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416" w:rsidRPr="004327E0" w:rsidRDefault="007E5416" w:rsidP="007E5416">
      <w:pPr>
        <w:spacing w:after="0"/>
        <w:ind w:firstLine="4536"/>
      </w:pPr>
      <w:bookmarkStart w:id="0" w:name="_GoBack"/>
      <w:bookmarkEnd w:id="0"/>
      <w:r>
        <w:t xml:space="preserve">                          </w:t>
      </w:r>
      <w:r w:rsidR="004E376F" w:rsidRPr="004327E0">
        <w:t xml:space="preserve">Breno, </w:t>
      </w:r>
      <w:r>
        <w:t xml:space="preserve">  </w:t>
      </w:r>
      <w:r w:rsidR="00045D4B" w:rsidRPr="004327E0">
        <w:t xml:space="preserve"> </w:t>
      </w:r>
    </w:p>
    <w:p w:rsidR="004E376F" w:rsidRPr="00AB5988" w:rsidRDefault="004E376F" w:rsidP="00DF29CA">
      <w:pPr>
        <w:spacing w:after="0"/>
        <w:ind w:firstLine="4536"/>
        <w:jc w:val="right"/>
        <w:rPr>
          <w:highlight w:val="yellow"/>
        </w:rPr>
      </w:pPr>
    </w:p>
    <w:p w:rsidR="004E376F" w:rsidRDefault="007E5416" w:rsidP="007E5416">
      <w:pPr>
        <w:spacing w:after="0"/>
        <w:ind w:firstLine="4536"/>
        <w:jc w:val="center"/>
      </w:pPr>
      <w:r>
        <w:t>Prot. n.</w:t>
      </w:r>
    </w:p>
    <w:p w:rsidR="004E376F" w:rsidRDefault="004E376F" w:rsidP="004E376F">
      <w:pPr>
        <w:spacing w:after="0"/>
        <w:ind w:firstLine="4536"/>
      </w:pPr>
    </w:p>
    <w:p w:rsidR="004E376F" w:rsidRDefault="004E376F" w:rsidP="004E376F">
      <w:pPr>
        <w:spacing w:after="0"/>
        <w:ind w:firstLine="4536"/>
      </w:pPr>
    </w:p>
    <w:p w:rsidR="00DF29CA" w:rsidRDefault="00DF29CA" w:rsidP="004E69F5">
      <w:pPr>
        <w:pStyle w:val="Nessunaspaziatura"/>
        <w:jc w:val="right"/>
      </w:pPr>
    </w:p>
    <w:p w:rsidR="004E376F" w:rsidRPr="002344DD" w:rsidRDefault="002344DD" w:rsidP="004E69F5">
      <w:pPr>
        <w:pStyle w:val="Nessunaspaziatura"/>
        <w:jc w:val="right"/>
      </w:pPr>
      <w:r>
        <w:t>Spett.le</w:t>
      </w:r>
    </w:p>
    <w:p w:rsidR="002344DD" w:rsidRPr="000C2B81" w:rsidRDefault="007E5416" w:rsidP="004E69F5">
      <w:pPr>
        <w:pStyle w:val="Nessunaspaziatura"/>
        <w:jc w:val="right"/>
        <w:rPr>
          <w:rFonts w:ascii="Verdana" w:hAnsi="Verdana"/>
          <w:sz w:val="20"/>
        </w:rPr>
      </w:pPr>
      <w:r>
        <w:rPr>
          <w:rFonts w:ascii="Verdana" w:hAnsi="Verdana"/>
          <w:sz w:val="20"/>
        </w:rPr>
        <w:t>LAND &amp; COGEO</w:t>
      </w:r>
    </w:p>
    <w:p w:rsidR="002344DD" w:rsidRPr="000C2B81" w:rsidRDefault="007E5416" w:rsidP="004E69F5">
      <w:pPr>
        <w:pStyle w:val="Nessunaspaziatura"/>
        <w:jc w:val="right"/>
        <w:rPr>
          <w:rFonts w:ascii="Verdana" w:hAnsi="Verdana"/>
          <w:sz w:val="20"/>
        </w:rPr>
      </w:pPr>
      <w:r>
        <w:rPr>
          <w:rFonts w:ascii="Verdana" w:hAnsi="Verdana"/>
          <w:sz w:val="20"/>
        </w:rPr>
        <w:t>Via Manifatture, n°29/g</w:t>
      </w:r>
      <w:r w:rsidR="002344DD">
        <w:rPr>
          <w:rFonts w:ascii="Verdana" w:hAnsi="Verdana"/>
          <w:sz w:val="20"/>
        </w:rPr>
        <w:t xml:space="preserve"> </w:t>
      </w:r>
    </w:p>
    <w:p w:rsidR="002344DD" w:rsidRPr="000C2B81" w:rsidRDefault="007E5416" w:rsidP="004E69F5">
      <w:pPr>
        <w:pStyle w:val="Nessunaspaziatura"/>
        <w:jc w:val="right"/>
        <w:rPr>
          <w:rFonts w:ascii="Verdana" w:hAnsi="Verdana"/>
          <w:sz w:val="20"/>
        </w:rPr>
      </w:pPr>
      <w:r>
        <w:rPr>
          <w:rFonts w:ascii="Verdana" w:hAnsi="Verdana"/>
          <w:sz w:val="20"/>
        </w:rPr>
        <w:t>Darfo Boario Terme</w:t>
      </w:r>
      <w:r w:rsidR="002344DD">
        <w:rPr>
          <w:rFonts w:ascii="Verdana" w:hAnsi="Verdana"/>
          <w:sz w:val="20"/>
        </w:rPr>
        <w:t xml:space="preserve"> (</w:t>
      </w:r>
      <w:r w:rsidR="00095677">
        <w:rPr>
          <w:rFonts w:ascii="Verdana" w:hAnsi="Verdana"/>
          <w:sz w:val="20"/>
        </w:rPr>
        <w:t>Bs</w:t>
      </w:r>
      <w:r w:rsidR="002344DD">
        <w:rPr>
          <w:rFonts w:ascii="Verdana" w:hAnsi="Verdana"/>
          <w:sz w:val="20"/>
        </w:rPr>
        <w:t>)</w:t>
      </w:r>
    </w:p>
    <w:p w:rsidR="002344DD" w:rsidRPr="000C2B81" w:rsidRDefault="007C0181" w:rsidP="002844B7">
      <w:pPr>
        <w:pStyle w:val="Nessunaspaziatura"/>
        <w:jc w:val="center"/>
        <w:rPr>
          <w:rFonts w:ascii="Verdana" w:hAnsi="Verdana"/>
          <w:sz w:val="20"/>
        </w:rPr>
      </w:pPr>
      <w:r>
        <w:rPr>
          <w:rFonts w:ascii="Verdana" w:hAnsi="Verdana"/>
          <w:sz w:val="20"/>
        </w:rPr>
        <w:t>Pec:</w:t>
      </w:r>
      <w:r w:rsidR="00206C97" w:rsidRPr="00206C97">
        <w:rPr>
          <w:rFonts w:ascii="Times New Roman" w:hAnsi="Times New Roman"/>
          <w:szCs w:val="24"/>
        </w:rPr>
        <w:t xml:space="preserve"> </w:t>
      </w:r>
      <w:r w:rsidR="002844B7">
        <w:t xml:space="preserve">    </w:t>
      </w:r>
    </w:p>
    <w:p w:rsidR="004E376F" w:rsidRDefault="004E376F" w:rsidP="004E376F">
      <w:pPr>
        <w:spacing w:after="0"/>
      </w:pPr>
    </w:p>
    <w:p w:rsidR="002344DD" w:rsidRPr="000C2B81" w:rsidRDefault="002344DD" w:rsidP="007C0181">
      <w:pPr>
        <w:jc w:val="both"/>
        <w:rPr>
          <w:rFonts w:ascii="Verdana" w:hAnsi="Verdana"/>
          <w:sz w:val="20"/>
        </w:rPr>
      </w:pPr>
    </w:p>
    <w:p w:rsidR="002344DD" w:rsidRPr="000C2B81" w:rsidRDefault="002344DD" w:rsidP="002344DD">
      <w:pPr>
        <w:ind w:hanging="3"/>
        <w:jc w:val="both"/>
        <w:rPr>
          <w:rFonts w:ascii="Verdana" w:hAnsi="Verdana"/>
          <w:sz w:val="20"/>
        </w:rPr>
      </w:pPr>
      <w:r w:rsidRPr="000C2B81">
        <w:rPr>
          <w:rFonts w:ascii="Verdana" w:hAnsi="Verdana"/>
          <w:sz w:val="20"/>
        </w:rPr>
        <w:t xml:space="preserve">OGGETTO: </w:t>
      </w:r>
    </w:p>
    <w:p w:rsidR="00781705" w:rsidRDefault="00781705" w:rsidP="00781705">
      <w:pPr>
        <w:ind w:hanging="3"/>
        <w:jc w:val="center"/>
        <w:rPr>
          <w:rFonts w:ascii="Verdana" w:hAnsi="Verdana"/>
          <w:b/>
          <w:bCs/>
          <w:sz w:val="20"/>
        </w:rPr>
      </w:pPr>
      <w:r>
        <w:rPr>
          <w:rFonts w:ascii="Verdana" w:hAnsi="Verdana"/>
          <w:b/>
          <w:bCs/>
          <w:sz w:val="20"/>
        </w:rPr>
        <w:t>LETTERA COMMERCIALE PER</w:t>
      </w:r>
    </w:p>
    <w:p w:rsidR="0017278F" w:rsidRPr="00781705" w:rsidRDefault="0017278F" w:rsidP="00781705">
      <w:pPr>
        <w:ind w:hanging="3"/>
        <w:jc w:val="center"/>
        <w:rPr>
          <w:rFonts w:ascii="Verdana" w:hAnsi="Verdana"/>
          <w:b/>
          <w:bCs/>
          <w:sz w:val="20"/>
        </w:rPr>
      </w:pPr>
      <w:r w:rsidRPr="00781705">
        <w:rPr>
          <w:rFonts w:ascii="Verdana" w:hAnsi="Verdana"/>
          <w:b/>
          <w:bCs/>
          <w:sz w:val="20"/>
        </w:rPr>
        <w:t>CONFERIMENTO DELL’INCARICO PROFESSIONALE</w:t>
      </w:r>
    </w:p>
    <w:p w:rsidR="002344DD" w:rsidRDefault="00781705" w:rsidP="007C0181">
      <w:pPr>
        <w:ind w:hanging="3"/>
        <w:jc w:val="both"/>
        <w:rPr>
          <w:rFonts w:ascii="Verdana" w:hAnsi="Verdana" w:cs="Arial"/>
          <w:color w:val="000000"/>
          <w:sz w:val="20"/>
        </w:rPr>
      </w:pPr>
      <w:r>
        <w:rPr>
          <w:rFonts w:ascii="Verdana" w:hAnsi="Verdana"/>
          <w:bCs/>
          <w:sz w:val="20"/>
        </w:rPr>
        <w:t xml:space="preserve">PER </w:t>
      </w:r>
      <w:r w:rsidR="002344DD" w:rsidRPr="000C2B81">
        <w:rPr>
          <w:rFonts w:ascii="Verdana" w:hAnsi="Verdana"/>
          <w:bCs/>
          <w:sz w:val="20"/>
        </w:rPr>
        <w:t xml:space="preserve">SERVIZI DI INGEGNERIA ED ARCHITETTURA </w:t>
      </w:r>
      <w:r w:rsidR="007E5416">
        <w:rPr>
          <w:rFonts w:ascii="Verdana" w:hAnsi="Verdana"/>
          <w:bCs/>
          <w:sz w:val="20"/>
        </w:rPr>
        <w:t>INERENTI A</w:t>
      </w:r>
      <w:r w:rsidR="007C0181">
        <w:rPr>
          <w:rFonts w:ascii="Verdana" w:hAnsi="Verdana"/>
          <w:bCs/>
          <w:sz w:val="20"/>
        </w:rPr>
        <w:t xml:space="preserve">I </w:t>
      </w:r>
      <w:r w:rsidR="009D41B1">
        <w:rPr>
          <w:rFonts w:ascii="Verdana" w:hAnsi="Verdana"/>
          <w:bCs/>
          <w:sz w:val="20"/>
        </w:rPr>
        <w:t>“</w:t>
      </w:r>
      <w:r w:rsidR="007E5416" w:rsidRPr="007E5416">
        <w:rPr>
          <w:rFonts w:ascii="Verdana" w:hAnsi="Verdana"/>
          <w:bCs/>
          <w:sz w:val="20"/>
        </w:rPr>
        <w:t>LAVORI DI RAZIONALIZZAZIONE ED AUMENTO DELLA SUPERFICIE DI PARCAMENTO IN LOCALITA’ PREMASSONE IN VAL MALGA - COMUNE DI SONICO</w:t>
      </w:r>
      <w:r w:rsidR="009D41B1">
        <w:rPr>
          <w:rFonts w:ascii="Verdana" w:hAnsi="Verdana"/>
          <w:bCs/>
          <w:sz w:val="20"/>
        </w:rPr>
        <w:t>”.</w:t>
      </w:r>
    </w:p>
    <w:p w:rsidR="002344DD" w:rsidRDefault="00781705" w:rsidP="002344DD">
      <w:pPr>
        <w:jc w:val="both"/>
        <w:rPr>
          <w:rFonts w:ascii="Verdana" w:hAnsi="Verdana" w:cs="Arial"/>
          <w:color w:val="000000"/>
          <w:sz w:val="20"/>
        </w:rPr>
      </w:pPr>
      <w:r w:rsidRPr="00781705">
        <w:rPr>
          <w:rFonts w:ascii="Verdana" w:hAnsi="Verdana" w:cs="Arial"/>
          <w:color w:val="000000"/>
          <w:sz w:val="20"/>
        </w:rPr>
        <w:t xml:space="preserve">ACCORDO QUADRO PER L’AFFIDAMENTO DI </w:t>
      </w:r>
      <w:r w:rsidR="007E5416" w:rsidRPr="007E5416">
        <w:rPr>
          <w:rFonts w:ascii="Verdana" w:hAnsi="Verdana" w:cs="Arial"/>
          <w:bCs/>
          <w:color w:val="000000"/>
          <w:sz w:val="20"/>
        </w:rPr>
        <w:t>SERVIZI DI INGEGNERIA ED ARCHITETTURA, LOTTO 5 SERVIZI GEOLOGICI (RELAZIONI GEOLOGICHE)</w:t>
      </w:r>
      <w:r w:rsidR="007E5416">
        <w:rPr>
          <w:rFonts w:ascii="Verdana" w:hAnsi="Verdana" w:cs="Arial"/>
          <w:bCs/>
          <w:color w:val="000000"/>
          <w:sz w:val="20"/>
        </w:rPr>
        <w:t>.</w:t>
      </w:r>
    </w:p>
    <w:p w:rsidR="0030216B" w:rsidRDefault="0030216B" w:rsidP="002344DD">
      <w:pPr>
        <w:jc w:val="both"/>
        <w:rPr>
          <w:rFonts w:ascii="Verdana" w:hAnsi="Verdana" w:cs="Arial"/>
          <w:color w:val="000000"/>
          <w:sz w:val="20"/>
        </w:rPr>
      </w:pPr>
    </w:p>
    <w:p w:rsidR="0030216B" w:rsidRPr="0030216B" w:rsidRDefault="0030216B" w:rsidP="0030216B">
      <w:pPr>
        <w:jc w:val="both"/>
        <w:rPr>
          <w:rFonts w:ascii="Verdana" w:hAnsi="Verdana" w:cs="Arial"/>
          <w:color w:val="000000"/>
          <w:sz w:val="20"/>
        </w:rPr>
      </w:pPr>
      <w:r w:rsidRPr="0030216B">
        <w:rPr>
          <w:rFonts w:ascii="Verdana" w:hAnsi="Verdana" w:cs="Arial"/>
          <w:color w:val="000000"/>
          <w:sz w:val="20"/>
        </w:rPr>
        <w:t>Con la presente lettera commerciale di incarico</w:t>
      </w:r>
      <w:r w:rsidR="000E676E" w:rsidRPr="000E676E">
        <w:t xml:space="preserve"> </w:t>
      </w:r>
      <w:r w:rsidR="000E676E" w:rsidRPr="000E676E">
        <w:rPr>
          <w:rFonts w:ascii="Verdana" w:hAnsi="Verdana" w:cs="Arial"/>
          <w:color w:val="000000"/>
          <w:sz w:val="20"/>
        </w:rPr>
        <w:t>ai sensi dell’art. 32 comma 14 del D.Lgs 50/2016</w:t>
      </w:r>
      <w:r w:rsidRPr="0030216B">
        <w:rPr>
          <w:rFonts w:ascii="Verdana" w:hAnsi="Verdana" w:cs="Arial"/>
          <w:color w:val="000000"/>
          <w:sz w:val="20"/>
        </w:rPr>
        <w:t xml:space="preserve">, </w:t>
      </w:r>
    </w:p>
    <w:p w:rsidR="0030216B" w:rsidRDefault="0030216B" w:rsidP="0030216B">
      <w:pPr>
        <w:jc w:val="center"/>
        <w:rPr>
          <w:rFonts w:ascii="Verdana" w:hAnsi="Verdana" w:cs="Arial"/>
          <w:color w:val="000000"/>
          <w:sz w:val="20"/>
        </w:rPr>
      </w:pPr>
      <w:r w:rsidRPr="0030216B">
        <w:rPr>
          <w:rFonts w:ascii="Verdana" w:hAnsi="Verdana" w:cs="Arial"/>
          <w:color w:val="000000"/>
          <w:sz w:val="20"/>
        </w:rPr>
        <w:t>PREMESSO CHE</w:t>
      </w:r>
    </w:p>
    <w:p w:rsidR="000E676E" w:rsidRPr="000E676E" w:rsidRDefault="000E676E" w:rsidP="000E676E">
      <w:pPr>
        <w:pStyle w:val="Paragrafoelenco"/>
        <w:numPr>
          <w:ilvl w:val="0"/>
          <w:numId w:val="2"/>
        </w:numPr>
        <w:ind w:left="426" w:hanging="284"/>
        <w:jc w:val="both"/>
        <w:rPr>
          <w:rFonts w:ascii="Verdana" w:hAnsi="Verdana" w:cs="Arial"/>
          <w:color w:val="000000"/>
          <w:sz w:val="20"/>
        </w:rPr>
      </w:pPr>
      <w:r w:rsidRPr="000E676E">
        <w:rPr>
          <w:rFonts w:ascii="Verdana" w:hAnsi="Verdana" w:cs="Arial"/>
          <w:color w:val="000000"/>
          <w:sz w:val="20"/>
        </w:rPr>
        <w:t>la Comunità Montana di Valle Camonica, Servizio Parco Adamello e Tutela Ambientale</w:t>
      </w:r>
      <w:r w:rsidR="0030216B" w:rsidRPr="000E676E">
        <w:rPr>
          <w:rFonts w:ascii="Verdana" w:hAnsi="Verdana" w:cs="Arial"/>
          <w:color w:val="000000"/>
          <w:sz w:val="20"/>
        </w:rPr>
        <w:t xml:space="preserve">, con sede in </w:t>
      </w:r>
      <w:r w:rsidRPr="000E676E">
        <w:rPr>
          <w:rFonts w:ascii="Verdana" w:hAnsi="Verdana" w:cs="Arial"/>
          <w:color w:val="000000"/>
          <w:sz w:val="20"/>
        </w:rPr>
        <w:t xml:space="preserve">Piazza F. Tassara n. </w:t>
      </w:r>
      <w:r w:rsidR="0030216B" w:rsidRPr="000E676E">
        <w:rPr>
          <w:rFonts w:ascii="Verdana" w:hAnsi="Verdana" w:cs="Arial"/>
          <w:color w:val="000000"/>
          <w:sz w:val="20"/>
        </w:rPr>
        <w:t>3 del comune di BRENO,  c.f. e P.IVA 01766100984, di seguito indicato come "</w:t>
      </w:r>
      <w:r w:rsidR="0030216B" w:rsidRPr="00781705">
        <w:rPr>
          <w:rFonts w:ascii="Verdana" w:hAnsi="Verdana" w:cs="Arial"/>
          <w:b/>
          <w:i/>
          <w:color w:val="000000"/>
          <w:sz w:val="20"/>
        </w:rPr>
        <w:t>Committente</w:t>
      </w:r>
      <w:r w:rsidR="0030216B" w:rsidRPr="000E676E">
        <w:rPr>
          <w:rFonts w:ascii="Verdana" w:hAnsi="Verdana" w:cs="Arial"/>
          <w:color w:val="000000"/>
          <w:sz w:val="20"/>
        </w:rPr>
        <w:t>", rappresentato da Guido Pietro Calvi in qualità di Responsabile del procedimento</w:t>
      </w:r>
      <w:r w:rsidRPr="000E676E">
        <w:rPr>
          <w:rFonts w:ascii="Verdana" w:hAnsi="Verdana" w:cs="Arial"/>
          <w:color w:val="000000"/>
          <w:sz w:val="20"/>
        </w:rPr>
        <w:t xml:space="preserve"> ha necessit</w:t>
      </w:r>
      <w:r w:rsidRPr="007E5416">
        <w:rPr>
          <w:rFonts w:ascii="Verdana" w:hAnsi="Verdana" w:cs="Arial"/>
          <w:color w:val="000000"/>
          <w:sz w:val="20"/>
        </w:rPr>
        <w:t xml:space="preserve">à di acquisire </w:t>
      </w:r>
      <w:r w:rsidR="007E5416" w:rsidRPr="007E5416">
        <w:rPr>
          <w:rFonts w:ascii="Verdana" w:hAnsi="Verdana" w:cs="Arial"/>
          <w:color w:val="000000"/>
          <w:sz w:val="20"/>
        </w:rPr>
        <w:t>i servizi geologici a supporto del progetto: “Razionalizzazione ed aumento della superficie di parcamento in località Premassone in Val Malga – Comune di Sonico”</w:t>
      </w:r>
      <w:r w:rsidRPr="007E5416">
        <w:rPr>
          <w:rFonts w:ascii="Verdana" w:hAnsi="Verdana" w:cs="Arial"/>
          <w:color w:val="000000"/>
          <w:sz w:val="20"/>
        </w:rPr>
        <w:t>;</w:t>
      </w:r>
    </w:p>
    <w:p w:rsidR="000E676E" w:rsidRDefault="000E676E" w:rsidP="000E676E">
      <w:pPr>
        <w:pStyle w:val="Paragrafoelenco"/>
        <w:numPr>
          <w:ilvl w:val="0"/>
          <w:numId w:val="2"/>
        </w:numPr>
        <w:ind w:left="426" w:hanging="284"/>
        <w:jc w:val="both"/>
        <w:rPr>
          <w:rFonts w:ascii="Verdana" w:hAnsi="Verdana" w:cs="Arial"/>
          <w:color w:val="000000"/>
          <w:sz w:val="20"/>
        </w:rPr>
      </w:pPr>
      <w:r w:rsidRPr="000E676E">
        <w:rPr>
          <w:rFonts w:ascii="Verdana" w:hAnsi="Verdana" w:cs="Arial"/>
          <w:color w:val="000000"/>
          <w:sz w:val="20"/>
        </w:rPr>
        <w:t>richiamato il Contratto normativo dell’Accordo Quadro ogge</w:t>
      </w:r>
      <w:r w:rsidR="007E5416">
        <w:rPr>
          <w:rFonts w:ascii="Verdana" w:hAnsi="Verdana" w:cs="Arial"/>
          <w:color w:val="000000"/>
          <w:sz w:val="20"/>
        </w:rPr>
        <w:t>ttivato, sottoscritto in data 16</w:t>
      </w:r>
      <w:r w:rsidRPr="000E676E">
        <w:rPr>
          <w:rFonts w:ascii="Verdana" w:hAnsi="Verdana" w:cs="Arial"/>
          <w:color w:val="000000"/>
          <w:sz w:val="20"/>
        </w:rPr>
        <w:t>.11.2021</w:t>
      </w:r>
      <w:r w:rsidR="0017278F">
        <w:rPr>
          <w:rFonts w:ascii="Verdana" w:hAnsi="Verdana" w:cs="Arial"/>
          <w:color w:val="000000"/>
          <w:sz w:val="20"/>
        </w:rPr>
        <w:t>;</w:t>
      </w:r>
    </w:p>
    <w:p w:rsidR="0017278F" w:rsidRDefault="0017278F" w:rsidP="0017278F">
      <w:pPr>
        <w:pStyle w:val="Paragrafoelenco"/>
        <w:numPr>
          <w:ilvl w:val="0"/>
          <w:numId w:val="2"/>
        </w:numPr>
        <w:ind w:left="426" w:hanging="284"/>
        <w:jc w:val="both"/>
        <w:rPr>
          <w:rFonts w:ascii="Verdana" w:hAnsi="Verdana" w:cs="Arial"/>
          <w:color w:val="000000"/>
          <w:sz w:val="20"/>
        </w:rPr>
      </w:pPr>
      <w:r w:rsidRPr="0017278F">
        <w:rPr>
          <w:rFonts w:ascii="Verdana" w:hAnsi="Verdana" w:cs="Arial"/>
          <w:color w:val="000000"/>
          <w:sz w:val="20"/>
        </w:rPr>
        <w:t xml:space="preserve">in data </w:t>
      </w:r>
      <w:r w:rsidR="003C46B0" w:rsidRPr="003C46B0">
        <w:rPr>
          <w:rFonts w:ascii="Verdana" w:hAnsi="Verdana" w:cs="Arial"/>
          <w:color w:val="000000"/>
          <w:sz w:val="20"/>
        </w:rPr>
        <w:t>19</w:t>
      </w:r>
      <w:r w:rsidR="002844B7" w:rsidRPr="003C46B0">
        <w:rPr>
          <w:rFonts w:ascii="Verdana" w:hAnsi="Verdana" w:cs="Arial"/>
          <w:color w:val="000000"/>
          <w:sz w:val="20"/>
        </w:rPr>
        <w:t>.</w:t>
      </w:r>
      <w:r w:rsidR="003C46B0" w:rsidRPr="003C46B0">
        <w:rPr>
          <w:rFonts w:ascii="Verdana" w:hAnsi="Verdana" w:cs="Arial"/>
          <w:color w:val="000000"/>
          <w:sz w:val="20"/>
        </w:rPr>
        <w:t>05</w:t>
      </w:r>
      <w:r w:rsidR="002844B7" w:rsidRPr="003C46B0">
        <w:rPr>
          <w:rFonts w:ascii="Verdana" w:hAnsi="Verdana" w:cs="Arial"/>
          <w:color w:val="000000"/>
          <w:sz w:val="20"/>
        </w:rPr>
        <w:t>.202</w:t>
      </w:r>
      <w:r w:rsidR="003C46B0">
        <w:rPr>
          <w:rFonts w:ascii="Verdana" w:hAnsi="Verdana" w:cs="Arial"/>
          <w:color w:val="000000"/>
          <w:sz w:val="20"/>
        </w:rPr>
        <w:t>1</w:t>
      </w:r>
      <w:r w:rsidRPr="0017278F">
        <w:rPr>
          <w:rFonts w:ascii="Verdana" w:hAnsi="Verdana" w:cs="Arial"/>
          <w:color w:val="000000"/>
          <w:sz w:val="20"/>
        </w:rPr>
        <w:t xml:space="preserve"> si è provveduto a trasmettere all’operatore economico </w:t>
      </w:r>
      <w:r w:rsidR="002844B7">
        <w:rPr>
          <w:rFonts w:ascii="Verdana" w:hAnsi="Verdana" w:cs="Arial"/>
          <w:color w:val="000000"/>
          <w:sz w:val="20"/>
        </w:rPr>
        <w:t>LAND &amp; COGEO,</w:t>
      </w:r>
      <w:r w:rsidRPr="0017278F">
        <w:rPr>
          <w:rFonts w:ascii="Verdana" w:hAnsi="Verdana" w:cs="Arial"/>
          <w:color w:val="000000"/>
          <w:sz w:val="20"/>
        </w:rPr>
        <w:t xml:space="preserve"> il </w:t>
      </w:r>
      <w:r w:rsidR="007E5416">
        <w:rPr>
          <w:rFonts w:ascii="Verdana" w:hAnsi="Verdana" w:cs="Arial"/>
          <w:color w:val="000000"/>
          <w:sz w:val="20"/>
        </w:rPr>
        <w:t>progetto in oggetto</w:t>
      </w:r>
      <w:r w:rsidRPr="0017278F">
        <w:rPr>
          <w:rFonts w:ascii="Verdana" w:hAnsi="Verdana" w:cs="Arial"/>
          <w:color w:val="000000"/>
          <w:sz w:val="20"/>
        </w:rPr>
        <w:t xml:space="preserve"> nonché la documentazione contrattuale (Prospetto calcolo corrispettivi, capitolato prestazionale – schema di contratto) del servizio oggetto di affidamento, allo scopo di verificarne e condividerne i contenuti</w:t>
      </w:r>
      <w:r w:rsidR="007E5416">
        <w:rPr>
          <w:rFonts w:ascii="Verdana" w:hAnsi="Verdana" w:cs="Arial"/>
          <w:color w:val="000000"/>
          <w:sz w:val="20"/>
        </w:rPr>
        <w:t>;</w:t>
      </w:r>
    </w:p>
    <w:p w:rsidR="0017278F" w:rsidRPr="00781705" w:rsidRDefault="00781705" w:rsidP="00781705">
      <w:pPr>
        <w:pStyle w:val="Paragrafoelenco"/>
        <w:numPr>
          <w:ilvl w:val="0"/>
          <w:numId w:val="2"/>
        </w:numPr>
        <w:ind w:left="426" w:hanging="284"/>
        <w:jc w:val="both"/>
        <w:rPr>
          <w:rFonts w:ascii="Verdana" w:hAnsi="Verdana" w:cs="Arial"/>
          <w:color w:val="000000"/>
          <w:sz w:val="20"/>
        </w:rPr>
      </w:pPr>
      <w:r w:rsidRPr="00781705">
        <w:rPr>
          <w:rFonts w:ascii="Verdana" w:hAnsi="Verdana" w:cs="Arial"/>
          <w:color w:val="000000"/>
          <w:sz w:val="20"/>
        </w:rPr>
        <w:t xml:space="preserve">è pervenuta, </w:t>
      </w:r>
      <w:r w:rsidR="007E5416">
        <w:rPr>
          <w:rFonts w:ascii="Verdana" w:hAnsi="Verdana" w:cs="Arial"/>
          <w:color w:val="000000"/>
          <w:sz w:val="20"/>
        </w:rPr>
        <w:t>disponibilità dell’operatore economico all’esecuzione della prestazione alle condizioni di cui all’accordo quadro richiamato;</w:t>
      </w:r>
    </w:p>
    <w:tbl>
      <w:tblPr>
        <w:tblW w:w="8413" w:type="dxa"/>
        <w:tblInd w:w="-108" w:type="dxa"/>
        <w:tblBorders>
          <w:top w:val="nil"/>
          <w:left w:val="nil"/>
          <w:bottom w:val="nil"/>
          <w:right w:val="nil"/>
        </w:tblBorders>
        <w:tblLayout w:type="fixed"/>
        <w:tblLook w:val="0000" w:firstRow="0" w:lastRow="0" w:firstColumn="0" w:lastColumn="0" w:noHBand="0" w:noVBand="0"/>
      </w:tblPr>
      <w:tblGrid>
        <w:gridCol w:w="8413"/>
      </w:tblGrid>
      <w:tr w:rsidR="002E56AA" w:rsidRPr="002E56AA" w:rsidTr="002E56AA">
        <w:trPr>
          <w:trHeight w:val="136"/>
        </w:trPr>
        <w:tc>
          <w:tcPr>
            <w:tcW w:w="8413" w:type="dxa"/>
          </w:tcPr>
          <w:p w:rsidR="002E56AA" w:rsidRPr="002E56AA" w:rsidRDefault="0030216B" w:rsidP="007E5416">
            <w:pPr>
              <w:pStyle w:val="Default"/>
              <w:rPr>
                <w:rFonts w:cs="Arial"/>
                <w:sz w:val="20"/>
              </w:rPr>
            </w:pPr>
            <w:r w:rsidRPr="00781705">
              <w:rPr>
                <w:rFonts w:cs="Arial"/>
                <w:sz w:val="20"/>
              </w:rPr>
              <w:t xml:space="preserve">Con determina n. </w:t>
            </w:r>
            <w:r w:rsidR="007E5416">
              <w:rPr>
                <w:rFonts w:cs="Arial"/>
                <w:sz w:val="20"/>
              </w:rPr>
              <w:t xml:space="preserve">  </w:t>
            </w:r>
            <w:r w:rsidRPr="00781705">
              <w:rPr>
                <w:rFonts w:cs="Arial"/>
                <w:sz w:val="20"/>
              </w:rPr>
              <w:t xml:space="preserve"> del </w:t>
            </w:r>
            <w:r w:rsidR="007E5416">
              <w:rPr>
                <w:rFonts w:cs="Arial"/>
                <w:sz w:val="20"/>
              </w:rPr>
              <w:t xml:space="preserve">       </w:t>
            </w:r>
            <w:r w:rsidR="00781705">
              <w:rPr>
                <w:rFonts w:cs="Arial"/>
                <w:sz w:val="20"/>
              </w:rPr>
              <w:t>,</w:t>
            </w:r>
            <w:r w:rsidR="00781705" w:rsidRPr="00781705">
              <w:rPr>
                <w:rFonts w:cs="Arial"/>
                <w:sz w:val="20"/>
              </w:rPr>
              <w:t xml:space="preserve"> assunta dal RESPONSABILE DEL SERVIZIO PARCO ADAMELLO E TUTELA AMBIENTALE</w:t>
            </w:r>
            <w:r w:rsidR="00781705">
              <w:rPr>
                <w:rFonts w:cs="Arial"/>
                <w:sz w:val="20"/>
              </w:rPr>
              <w:t xml:space="preserve"> </w:t>
            </w:r>
            <w:r w:rsidR="00781705" w:rsidRPr="00781705">
              <w:rPr>
                <w:rFonts w:cs="Arial"/>
                <w:sz w:val="20"/>
              </w:rPr>
              <w:t>Dott. Guido Pietro Calvi</w:t>
            </w:r>
            <w:r w:rsidR="00781705">
              <w:rPr>
                <w:rFonts w:cs="Arial"/>
                <w:sz w:val="20"/>
              </w:rPr>
              <w:t xml:space="preserve">, </w:t>
            </w:r>
            <w:r w:rsidRPr="00781705">
              <w:rPr>
                <w:rFonts w:cs="Arial"/>
                <w:sz w:val="20"/>
              </w:rPr>
              <w:t>si è proceduto al conferimento dell’incarico</w:t>
            </w:r>
            <w:r w:rsidR="002E56AA">
              <w:rPr>
                <w:rFonts w:cs="Arial"/>
                <w:sz w:val="20"/>
              </w:rPr>
              <w:t xml:space="preserve"> </w:t>
            </w:r>
            <w:r w:rsidR="007E5416">
              <w:rPr>
                <w:rFonts w:cs="Arial"/>
                <w:sz w:val="20"/>
              </w:rPr>
              <w:t>– CUP: G77H21079420007 - CIG DERIVATO ZA936A51C7</w:t>
            </w:r>
            <w:r w:rsidR="002E56AA">
              <w:rPr>
                <w:rFonts w:cs="Arial"/>
                <w:sz w:val="20"/>
              </w:rPr>
              <w:t>;</w:t>
            </w:r>
            <w:r w:rsidR="002E56AA" w:rsidRPr="002E56AA">
              <w:rPr>
                <w:rFonts w:cs="Arial"/>
                <w:sz w:val="20"/>
              </w:rPr>
              <w:t xml:space="preserve"> </w:t>
            </w:r>
          </w:p>
        </w:tc>
      </w:tr>
    </w:tbl>
    <w:p w:rsidR="0030216B" w:rsidRPr="0030216B" w:rsidRDefault="0030216B" w:rsidP="00FD40A5">
      <w:pPr>
        <w:jc w:val="center"/>
        <w:rPr>
          <w:rFonts w:ascii="Verdana" w:hAnsi="Verdana" w:cs="Arial"/>
          <w:color w:val="000000"/>
          <w:sz w:val="20"/>
        </w:rPr>
      </w:pPr>
      <w:r w:rsidRPr="0030216B">
        <w:rPr>
          <w:rFonts w:ascii="Verdana" w:hAnsi="Verdana" w:cs="Arial"/>
          <w:color w:val="000000"/>
          <w:sz w:val="20"/>
        </w:rPr>
        <w:t>TUTTO CIÒ PREMESSO</w:t>
      </w:r>
    </w:p>
    <w:p w:rsidR="00781705" w:rsidRDefault="0030216B" w:rsidP="0030216B">
      <w:pPr>
        <w:jc w:val="both"/>
        <w:rPr>
          <w:rFonts w:ascii="Verdana" w:hAnsi="Verdana" w:cs="Arial"/>
          <w:color w:val="000000"/>
          <w:sz w:val="20"/>
        </w:rPr>
      </w:pPr>
      <w:r w:rsidRPr="0030216B">
        <w:rPr>
          <w:rFonts w:ascii="Verdana" w:hAnsi="Verdana" w:cs="Arial"/>
          <w:color w:val="000000"/>
          <w:sz w:val="20"/>
        </w:rPr>
        <w:t>si conferisce</w:t>
      </w:r>
      <w:r w:rsidR="003A35D2">
        <w:rPr>
          <w:rFonts w:ascii="Verdana" w:hAnsi="Verdana" w:cs="Arial"/>
          <w:color w:val="000000"/>
          <w:sz w:val="20"/>
        </w:rPr>
        <w:t>, con decorrenza a far data dalla presente comunicazione,</w:t>
      </w:r>
      <w:r w:rsidRPr="0030216B">
        <w:rPr>
          <w:rFonts w:ascii="Verdana" w:hAnsi="Verdana" w:cs="Arial"/>
          <w:color w:val="000000"/>
          <w:sz w:val="20"/>
        </w:rPr>
        <w:t xml:space="preserve"> al</w:t>
      </w:r>
      <w:r w:rsidR="006279EB">
        <w:rPr>
          <w:rFonts w:ascii="Verdana" w:hAnsi="Verdana" w:cs="Arial"/>
          <w:color w:val="000000"/>
          <w:sz w:val="20"/>
        </w:rPr>
        <w:t>l’operatore economico</w:t>
      </w:r>
      <w:r w:rsidR="006279EB" w:rsidRPr="0030216B">
        <w:rPr>
          <w:rFonts w:ascii="Verdana" w:hAnsi="Verdana" w:cs="Arial"/>
          <w:color w:val="000000"/>
          <w:sz w:val="20"/>
        </w:rPr>
        <w:t xml:space="preserve"> in indirizzo </w:t>
      </w:r>
    </w:p>
    <w:p w:rsidR="00781705" w:rsidRDefault="007E5416" w:rsidP="0030216B">
      <w:pPr>
        <w:jc w:val="both"/>
        <w:rPr>
          <w:rFonts w:ascii="Verdana" w:hAnsi="Verdana" w:cs="Arial"/>
          <w:color w:val="000000"/>
          <w:sz w:val="20"/>
        </w:rPr>
      </w:pPr>
      <w:r>
        <w:rPr>
          <w:rFonts w:ascii="Verdana" w:hAnsi="Verdana" w:cs="Arial"/>
          <w:color w:val="000000"/>
          <w:sz w:val="20"/>
        </w:rPr>
        <w:lastRenderedPageBreak/>
        <w:t xml:space="preserve">LAND &amp; COGEO </w:t>
      </w:r>
      <w:r w:rsidR="00FD40A5" w:rsidRPr="00FD40A5">
        <w:rPr>
          <w:rFonts w:ascii="Verdana" w:hAnsi="Verdana" w:cs="Arial"/>
          <w:color w:val="000000"/>
          <w:sz w:val="20"/>
        </w:rPr>
        <w:t xml:space="preserve">(P.IVA e C.F. </w:t>
      </w:r>
      <w:r>
        <w:rPr>
          <w:rFonts w:ascii="Verdana" w:hAnsi="Verdana" w:cs="Arial"/>
          <w:color w:val="000000"/>
          <w:sz w:val="20"/>
        </w:rPr>
        <w:t>03480990989</w:t>
      </w:r>
      <w:r w:rsidR="00FD40A5" w:rsidRPr="00FD40A5">
        <w:rPr>
          <w:rFonts w:ascii="Verdana" w:hAnsi="Verdana" w:cs="Arial"/>
          <w:color w:val="000000"/>
          <w:sz w:val="20"/>
        </w:rPr>
        <w:t xml:space="preserve">), con sede in via </w:t>
      </w:r>
      <w:r>
        <w:rPr>
          <w:rFonts w:ascii="Verdana" w:hAnsi="Verdana" w:cs="Arial"/>
          <w:color w:val="000000"/>
          <w:sz w:val="20"/>
        </w:rPr>
        <w:t>Manifatture</w:t>
      </w:r>
      <w:r w:rsidR="00FD40A5" w:rsidRPr="00FD40A5">
        <w:rPr>
          <w:rFonts w:ascii="Verdana" w:hAnsi="Verdana" w:cs="Arial"/>
          <w:color w:val="000000"/>
          <w:sz w:val="20"/>
        </w:rPr>
        <w:t xml:space="preserve"> n. </w:t>
      </w:r>
      <w:r>
        <w:rPr>
          <w:rFonts w:ascii="Verdana" w:hAnsi="Verdana" w:cs="Arial"/>
          <w:color w:val="000000"/>
          <w:sz w:val="20"/>
        </w:rPr>
        <w:t>29/g</w:t>
      </w:r>
      <w:r w:rsidR="00FD40A5" w:rsidRPr="00FD40A5">
        <w:rPr>
          <w:rFonts w:ascii="Verdana" w:hAnsi="Verdana" w:cs="Arial"/>
          <w:color w:val="000000"/>
          <w:sz w:val="20"/>
        </w:rPr>
        <w:t xml:space="preserve"> a </w:t>
      </w:r>
      <w:r>
        <w:rPr>
          <w:rFonts w:ascii="Verdana" w:hAnsi="Verdana" w:cs="Arial"/>
          <w:color w:val="000000"/>
          <w:sz w:val="20"/>
        </w:rPr>
        <w:t>Darfo Boario Terme</w:t>
      </w:r>
      <w:r w:rsidR="00FD40A5" w:rsidRPr="00FD40A5">
        <w:rPr>
          <w:rFonts w:ascii="Verdana" w:hAnsi="Verdana" w:cs="Arial"/>
          <w:color w:val="000000"/>
          <w:sz w:val="20"/>
        </w:rPr>
        <w:t xml:space="preserve"> (BS)</w:t>
      </w:r>
      <w:r w:rsidR="003C46B0">
        <w:rPr>
          <w:rFonts w:ascii="Verdana" w:hAnsi="Verdana" w:cs="Arial"/>
          <w:color w:val="000000"/>
          <w:sz w:val="20"/>
        </w:rPr>
        <w:t>,</w:t>
      </w:r>
    </w:p>
    <w:p w:rsidR="0030216B" w:rsidRDefault="0030216B" w:rsidP="0030216B">
      <w:pPr>
        <w:jc w:val="both"/>
        <w:rPr>
          <w:rFonts w:ascii="Verdana" w:hAnsi="Verdana" w:cs="Arial"/>
          <w:color w:val="000000"/>
          <w:sz w:val="20"/>
        </w:rPr>
      </w:pPr>
      <w:r w:rsidRPr="0030216B">
        <w:rPr>
          <w:rFonts w:ascii="Verdana" w:hAnsi="Verdana" w:cs="Arial"/>
          <w:color w:val="000000"/>
          <w:sz w:val="20"/>
        </w:rPr>
        <w:t>l’incarico professionale di cui all’oggetto sulla base delle condizioni di seguito riportate</w:t>
      </w:r>
      <w:r w:rsidR="00623FEF">
        <w:rPr>
          <w:rFonts w:ascii="Verdana" w:hAnsi="Verdana" w:cs="Arial"/>
          <w:color w:val="000000"/>
          <w:sz w:val="20"/>
        </w:rPr>
        <w:t xml:space="preserve"> che dovranno essere sottoscritte digitalmente e ritrasmesse allo scrivente</w:t>
      </w:r>
      <w:r w:rsidRPr="0030216B">
        <w:rPr>
          <w:rFonts w:ascii="Verdana" w:hAnsi="Verdana" w:cs="Arial"/>
          <w:color w:val="000000"/>
          <w:sz w:val="20"/>
        </w:rPr>
        <w:t>:</w:t>
      </w: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imes New Roman"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1 OGGETTO DELL</w:t>
      </w:r>
      <w:r w:rsidRPr="00FD40A5">
        <w:rPr>
          <w:rFonts w:ascii="Verdana" w:eastAsia="Times New Roman" w:hAnsi="Verdana" w:cs="Calibri"/>
          <w:b/>
          <w:bCs/>
          <w:i/>
          <w:iCs/>
          <w:color w:val="000000"/>
          <w:sz w:val="20"/>
          <w:szCs w:val="20"/>
          <w:lang w:val="x-none" w:eastAsia="x-none"/>
        </w:rPr>
        <w:t>’INCARICO</w:t>
      </w:r>
    </w:p>
    <w:p w:rsidR="00FD40A5" w:rsidRPr="00FD40A5" w:rsidRDefault="00FD40A5" w:rsidP="00C774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Il Committente conferisce all'Affidatario, che accetta, l’incarico relativo alle seguenti prestazioni professionali e/o servizi:</w:t>
      </w:r>
    </w:p>
    <w:p w:rsidR="00FD40A5" w:rsidRPr="00FD40A5" w:rsidRDefault="00FD40A5" w:rsidP="00FD40A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ind w:left="284" w:hanging="284"/>
        <w:jc w:val="both"/>
        <w:rPr>
          <w:rFonts w:ascii="Verdana" w:eastAsiaTheme="minorEastAsia" w:hAnsi="Verdana" w:cs="Calibri"/>
          <w:sz w:val="20"/>
          <w:szCs w:val="20"/>
          <w:lang w:val="x-none" w:eastAsia="x-none"/>
        </w:rPr>
      </w:pPr>
    </w:p>
    <w:tbl>
      <w:tblPr>
        <w:tblW w:w="0" w:type="auto"/>
        <w:tblInd w:w="51" w:type="dxa"/>
        <w:tblLayout w:type="fixed"/>
        <w:tblCellMar>
          <w:left w:w="51" w:type="dxa"/>
          <w:right w:w="36" w:type="dxa"/>
        </w:tblCellMar>
        <w:tblLook w:val="0000" w:firstRow="0" w:lastRow="0" w:firstColumn="0" w:lastColumn="0" w:noHBand="0" w:noVBand="0"/>
      </w:tblPr>
      <w:tblGrid>
        <w:gridCol w:w="1356"/>
        <w:gridCol w:w="6098"/>
      </w:tblGrid>
      <w:tr w:rsidR="00FD40A5" w:rsidRPr="00FD40A5" w:rsidTr="00C774CE">
        <w:tc>
          <w:tcPr>
            <w:tcW w:w="7454" w:type="dxa"/>
            <w:gridSpan w:val="2"/>
            <w:tcBorders>
              <w:top w:val="single" w:sz="6" w:space="0" w:color="FFFFFF"/>
              <w:left w:val="single" w:sz="6" w:space="0" w:color="FFFFFF"/>
              <w:bottom w:val="single" w:sz="6" w:space="0" w:color="FFFFFF"/>
              <w:right w:val="single" w:sz="6" w:space="0" w:color="FFFFFF"/>
            </w:tcBorders>
          </w:tcPr>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PROGETTAZIONE</w:t>
            </w:r>
          </w:p>
        </w:tc>
      </w:tr>
      <w:tr w:rsidR="00FD40A5" w:rsidRPr="00FD40A5" w:rsidTr="00C774CE">
        <w:tblPrEx>
          <w:tblCellMar>
            <w:right w:w="51" w:type="dxa"/>
          </w:tblCellMar>
        </w:tblPrEx>
        <w:tc>
          <w:tcPr>
            <w:tcW w:w="1356" w:type="dxa"/>
            <w:tcBorders>
              <w:top w:val="single" w:sz="6" w:space="0" w:color="FFFFFF"/>
              <w:left w:val="single" w:sz="6" w:space="0" w:color="FFFFFF"/>
              <w:bottom w:val="single" w:sz="6" w:space="0" w:color="FFFFFF"/>
              <w:right w:val="single" w:sz="6" w:space="0" w:color="FFFFFF"/>
            </w:tcBorders>
          </w:tcPr>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Verdana" w:eastAsiaTheme="minorEastAsia" w:hAnsi="Verdana" w:cs="Calibri"/>
                <w:sz w:val="20"/>
                <w:szCs w:val="20"/>
                <w:lang w:val="x-none" w:eastAsia="x-none"/>
              </w:rPr>
            </w:pPr>
          </w:p>
        </w:tc>
        <w:tc>
          <w:tcPr>
            <w:tcW w:w="6098" w:type="dxa"/>
            <w:tcBorders>
              <w:top w:val="single" w:sz="6" w:space="0" w:color="FFFFFF"/>
              <w:left w:val="single" w:sz="6" w:space="0" w:color="FFFFFF"/>
              <w:bottom w:val="single" w:sz="6" w:space="0" w:color="FFFFFF"/>
              <w:right w:val="single" w:sz="6" w:space="0" w:color="FFFFFF"/>
            </w:tcBorders>
            <w:tcMar>
              <w:right w:w="36" w:type="dxa"/>
            </w:tcMar>
          </w:tcPr>
          <w:p w:rsidR="00FD40A5" w:rsidRPr="007E5416" w:rsidRDefault="007E5416" w:rsidP="007E54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Calibri"/>
                <w:sz w:val="20"/>
                <w:szCs w:val="20"/>
                <w:lang w:eastAsia="x-none"/>
              </w:rPr>
            </w:pPr>
            <w:r>
              <w:rPr>
                <w:rFonts w:ascii="Verdana" w:eastAsiaTheme="minorEastAsia" w:hAnsi="Verdana" w:cs="Calibri"/>
                <w:sz w:val="20"/>
                <w:szCs w:val="20"/>
                <w:lang w:eastAsia="x-none"/>
              </w:rPr>
              <w:t>Servizi di ingegneria e architettura inerenti i servizi geologici a supporto del progetto: “Razionalizzazione ed aumento della superficie di parcamento in località Premassone in Val Malga – Comune di Sonico”.</w:t>
            </w:r>
          </w:p>
        </w:tc>
      </w:tr>
    </w:tbl>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Arial"/>
          <w:sz w:val="20"/>
          <w:szCs w:val="20"/>
          <w:lang w:val="x-none" w:eastAsia="x-none"/>
        </w:rPr>
      </w:pP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Arial"/>
          <w:sz w:val="20"/>
          <w:szCs w:val="20"/>
          <w:lang w:val="x-none" w:eastAsia="x-none"/>
        </w:rPr>
      </w:pPr>
      <w:r w:rsidRPr="00FD40A5">
        <w:rPr>
          <w:rFonts w:ascii="Verdana" w:eastAsiaTheme="minorEastAsia" w:hAnsi="Verdana" w:cs="Calibri"/>
          <w:sz w:val="20"/>
          <w:szCs w:val="20"/>
          <w:lang w:val="x-none" w:eastAsia="x-none"/>
        </w:rPr>
        <w:t>Il dettaglio delle presta</w:t>
      </w:r>
      <w:r w:rsidR="003C46B0">
        <w:rPr>
          <w:rFonts w:ascii="Verdana" w:eastAsiaTheme="minorEastAsia" w:hAnsi="Verdana" w:cs="Calibri"/>
          <w:sz w:val="20"/>
          <w:szCs w:val="20"/>
          <w:lang w:val="x-none" w:eastAsia="x-none"/>
        </w:rPr>
        <w:t xml:space="preserve">zioni normali (riferite alla </w:t>
      </w:r>
      <w:r w:rsidR="003C46B0">
        <w:rPr>
          <w:rFonts w:ascii="Verdana" w:eastAsiaTheme="minorEastAsia" w:hAnsi="Verdana" w:cs="Calibri"/>
          <w:sz w:val="20"/>
          <w:szCs w:val="20"/>
          <w:lang w:eastAsia="x-none"/>
        </w:rPr>
        <w:t>a</w:t>
      </w:r>
      <w:r w:rsidRPr="00FD40A5">
        <w:rPr>
          <w:rFonts w:ascii="Verdana" w:eastAsiaTheme="minorEastAsia" w:hAnsi="Verdana" w:cs="Calibri"/>
          <w:sz w:val="20"/>
          <w:szCs w:val="20"/>
          <w:lang w:val="x-none" w:eastAsia="x-none"/>
        </w:rPr>
        <w:t xml:space="preserve">l DM 17/06/2016) </w:t>
      </w:r>
      <w:r w:rsidRPr="00FD40A5">
        <w:rPr>
          <w:rFonts w:ascii="Verdana" w:eastAsiaTheme="minorEastAsia" w:hAnsi="Verdana" w:cs="Trebuchet MS"/>
          <w:position w:val="6"/>
          <w:sz w:val="20"/>
          <w:szCs w:val="20"/>
          <w:lang w:val="x-none" w:eastAsia="x-none"/>
        </w:rPr>
        <w:t xml:space="preserve"> </w:t>
      </w:r>
      <w:r w:rsidRPr="00FD40A5">
        <w:rPr>
          <w:rFonts w:ascii="Verdana" w:eastAsiaTheme="minorEastAsia" w:hAnsi="Verdana" w:cs="Calibri"/>
          <w:sz w:val="20"/>
          <w:szCs w:val="20"/>
          <w:lang w:val="x-none" w:eastAsia="x-none"/>
        </w:rPr>
        <w:t>oltre alle prestazioni e/o servizi integrativi alle precedenti, è riportato nell'allegato Elaborato 1 "</w:t>
      </w:r>
      <w:r w:rsidRPr="00FD40A5">
        <w:rPr>
          <w:rFonts w:ascii="Verdana" w:eastAsiaTheme="minorEastAsia" w:hAnsi="Verdana" w:cs="Calibri"/>
          <w:sz w:val="20"/>
          <w:szCs w:val="20"/>
          <w:lang w:eastAsia="x-none"/>
        </w:rPr>
        <w:t>Determinazione dei corrispettivi</w:t>
      </w:r>
      <w:r w:rsidRPr="00FD40A5">
        <w:rPr>
          <w:rFonts w:ascii="Verdana" w:eastAsiaTheme="minorEastAsia" w:hAnsi="Verdana" w:cs="Calibri"/>
          <w:sz w:val="20"/>
          <w:szCs w:val="20"/>
          <w:lang w:val="x-none" w:eastAsia="x-none"/>
        </w:rPr>
        <w:t xml:space="preserve"> e calcoli degli importi per l'acquisizione dei servizi" che, sottoscritto dalle parti, ne costituisce parte integrante</w:t>
      </w:r>
      <w:r w:rsidRPr="00FD40A5">
        <w:rPr>
          <w:rFonts w:ascii="Verdana" w:eastAsiaTheme="minorEastAsia" w:hAnsi="Verdana"/>
          <w:sz w:val="20"/>
          <w:szCs w:val="20"/>
          <w:lang w:val="x-none" w:eastAsia="x-none"/>
        </w:rPr>
        <w:t>.</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Arial"/>
          <w:sz w:val="20"/>
          <w:szCs w:val="20"/>
          <w:lang w:val="x-none"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2  MODALITA' DI DETERMINAZIONE DEI CORRISPETTIVI</w:t>
      </w:r>
    </w:p>
    <w:p w:rsidR="00FD40A5" w:rsidRPr="00FD40A5" w:rsidRDefault="00FD40A5" w:rsidP="00C774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Si stabilisce e si concorda tra le parti che, ai sensi dell'art. 24 comma 8</w:t>
      </w:r>
      <w:r w:rsidRPr="00FD40A5">
        <w:rPr>
          <w:rFonts w:ascii="Verdana" w:eastAsiaTheme="minorEastAsia" w:hAnsi="Verdana" w:cs="Trebuchet MS"/>
          <w:position w:val="6"/>
          <w:sz w:val="20"/>
          <w:szCs w:val="20"/>
          <w:lang w:val="x-none" w:eastAsia="x-none"/>
        </w:rPr>
        <w:t>(1)</w:t>
      </w:r>
      <w:r w:rsidRPr="00FD40A5">
        <w:rPr>
          <w:rFonts w:ascii="Verdana" w:eastAsiaTheme="minorEastAsia" w:hAnsi="Verdana" w:cs="Calibri"/>
          <w:sz w:val="20"/>
          <w:szCs w:val="20"/>
          <w:lang w:val="x-none" w:eastAsia="x-none"/>
        </w:rPr>
        <w:t xml:space="preserve"> del Codice i corrispettivi (compensi e spese ed oneri accessori) per le prestazioni e/o i servizi di cui sopra sono stati determinati in base al DM 17/06/2016 come riportato nell'allegato Elaborato 1 e riepilogato nel seguente quadro sinottico.</w:t>
      </w:r>
    </w:p>
    <w:p w:rsidR="00FD40A5" w:rsidRPr="00FD40A5" w:rsidRDefault="00FD40A5" w:rsidP="00C774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PRESTAZIONI NORMALI (Tav. Z-2 e art. 5 del DM 17/06/2016) COMPENSI E SPESE CONGLOBATE.</w:t>
      </w:r>
    </w:p>
    <w:tbl>
      <w:tblPr>
        <w:tblW w:w="7619" w:type="dxa"/>
        <w:tblInd w:w="36" w:type="dxa"/>
        <w:tblLayout w:type="fixed"/>
        <w:tblCellMar>
          <w:left w:w="36" w:type="dxa"/>
          <w:right w:w="36" w:type="dxa"/>
        </w:tblCellMar>
        <w:tblLook w:val="0000" w:firstRow="0" w:lastRow="0" w:firstColumn="0" w:lastColumn="0" w:noHBand="0" w:noVBand="0"/>
      </w:tblPr>
      <w:tblGrid>
        <w:gridCol w:w="6060"/>
        <w:gridCol w:w="1559"/>
      </w:tblGrid>
      <w:tr w:rsidR="00FD40A5" w:rsidRPr="00FD40A5" w:rsidTr="00C774CE">
        <w:tc>
          <w:tcPr>
            <w:tcW w:w="6060" w:type="dxa"/>
            <w:tcBorders>
              <w:top w:val="nil"/>
              <w:left w:val="nil"/>
              <w:bottom w:val="nil"/>
              <w:right w:val="nil"/>
            </w:tcBorders>
          </w:tcPr>
          <w:p w:rsidR="00FD40A5" w:rsidRPr="002844B7" w:rsidRDefault="00FD40A5" w:rsidP="002844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Calibri"/>
                <w:sz w:val="20"/>
                <w:szCs w:val="20"/>
                <w:lang w:eastAsia="x-none"/>
              </w:rPr>
            </w:pPr>
            <w:r w:rsidRPr="00FD40A5">
              <w:rPr>
                <w:rFonts w:ascii="Verdana" w:eastAsiaTheme="minorEastAsia" w:hAnsi="Verdana" w:cs="Calibri"/>
                <w:sz w:val="20"/>
                <w:szCs w:val="20"/>
                <w:lang w:val="x-none" w:eastAsia="x-none"/>
              </w:rPr>
              <w:t xml:space="preserve">PROGETTAZIONE </w:t>
            </w:r>
            <w:r w:rsidR="002844B7">
              <w:rPr>
                <w:rFonts w:ascii="Verdana" w:eastAsiaTheme="minorEastAsia" w:hAnsi="Verdana" w:cs="Calibri"/>
                <w:sz w:val="20"/>
                <w:szCs w:val="20"/>
                <w:lang w:eastAsia="x-none"/>
              </w:rPr>
              <w:t>DI SERVIZI GEOLOGICI</w:t>
            </w:r>
          </w:p>
        </w:tc>
        <w:tc>
          <w:tcPr>
            <w:tcW w:w="1559" w:type="dxa"/>
            <w:tcBorders>
              <w:top w:val="nil"/>
              <w:left w:val="nil"/>
              <w:bottom w:val="nil"/>
              <w:right w:val="nil"/>
            </w:tcBorders>
          </w:tcPr>
          <w:p w:rsidR="00FD40A5" w:rsidRPr="00FD40A5" w:rsidRDefault="00BC0771" w:rsidP="002844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Verdana" w:eastAsiaTheme="minorEastAsia" w:hAnsi="Verdana" w:cs="Calibri"/>
                <w:sz w:val="20"/>
                <w:szCs w:val="20"/>
                <w:lang w:val="x-none" w:eastAsia="x-none"/>
              </w:rPr>
            </w:pPr>
            <w:r>
              <w:rPr>
                <w:rFonts w:ascii="Verdana" w:eastAsiaTheme="minorEastAsia" w:hAnsi="Verdana" w:cs="Calibri"/>
                <w:sz w:val="20"/>
                <w:szCs w:val="20"/>
                <w:lang w:eastAsia="x-none"/>
              </w:rPr>
              <w:t xml:space="preserve"> </w:t>
            </w:r>
            <w:r w:rsidR="002844B7">
              <w:rPr>
                <w:rFonts w:ascii="Verdana" w:eastAsiaTheme="minorEastAsia" w:hAnsi="Verdana" w:cs="Calibri"/>
                <w:sz w:val="20"/>
                <w:szCs w:val="20"/>
                <w:lang w:eastAsia="x-none"/>
              </w:rPr>
              <w:t>2</w:t>
            </w:r>
            <w:r w:rsidR="00FD40A5" w:rsidRPr="00FD40A5">
              <w:rPr>
                <w:rFonts w:ascii="Verdana" w:eastAsiaTheme="minorEastAsia" w:hAnsi="Verdana" w:cs="Calibri"/>
                <w:sz w:val="20"/>
                <w:szCs w:val="20"/>
                <w:lang w:val="x-none" w:eastAsia="x-none"/>
              </w:rPr>
              <w:t>.</w:t>
            </w:r>
            <w:r w:rsidR="002844B7">
              <w:rPr>
                <w:rFonts w:ascii="Verdana" w:eastAsiaTheme="minorEastAsia" w:hAnsi="Verdana" w:cs="Calibri"/>
                <w:sz w:val="20"/>
                <w:szCs w:val="20"/>
                <w:lang w:eastAsia="x-none"/>
              </w:rPr>
              <w:t>414</w:t>
            </w:r>
            <w:r w:rsidR="00FD40A5" w:rsidRPr="00FD40A5">
              <w:rPr>
                <w:rFonts w:ascii="Verdana" w:eastAsiaTheme="minorEastAsia" w:hAnsi="Verdana" w:cs="Calibri"/>
                <w:sz w:val="20"/>
                <w:szCs w:val="20"/>
                <w:lang w:val="x-none" w:eastAsia="x-none"/>
              </w:rPr>
              <w:t>,</w:t>
            </w:r>
            <w:r w:rsidR="002844B7">
              <w:rPr>
                <w:rFonts w:ascii="Verdana" w:eastAsiaTheme="minorEastAsia" w:hAnsi="Verdana" w:cs="Calibri"/>
                <w:sz w:val="20"/>
                <w:szCs w:val="20"/>
                <w:lang w:eastAsia="x-none"/>
              </w:rPr>
              <w:t>49</w:t>
            </w:r>
            <w:r w:rsidR="00FD40A5" w:rsidRPr="00FD40A5">
              <w:rPr>
                <w:rFonts w:ascii="Verdana" w:eastAsiaTheme="minorEastAsia" w:hAnsi="Verdana" w:cs="Calibri"/>
                <w:sz w:val="20"/>
                <w:szCs w:val="20"/>
                <w:lang w:val="x-none" w:eastAsia="x-none"/>
              </w:rPr>
              <w:t xml:space="preserve"> €</w:t>
            </w:r>
          </w:p>
        </w:tc>
      </w:tr>
    </w:tbl>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 xml:space="preserve">I corrispettivi per le prestazioni di cui sopra sono </w:t>
      </w:r>
      <w:r w:rsidRPr="00FD40A5">
        <w:rPr>
          <w:rFonts w:ascii="Verdana" w:eastAsiaTheme="minorEastAsia" w:hAnsi="Verdana" w:cs="Calibri"/>
          <w:sz w:val="20"/>
          <w:szCs w:val="20"/>
          <w:lang w:eastAsia="x-none"/>
        </w:rPr>
        <w:t xml:space="preserve">stati </w:t>
      </w:r>
      <w:r w:rsidRPr="00FD40A5">
        <w:rPr>
          <w:rFonts w:ascii="Verdana" w:eastAsiaTheme="minorEastAsia" w:hAnsi="Verdana" w:cs="Calibri"/>
          <w:sz w:val="20"/>
          <w:szCs w:val="20"/>
          <w:lang w:val="x-none" w:eastAsia="x-none"/>
        </w:rPr>
        <w:t xml:space="preserve">ridotti del </w:t>
      </w:r>
      <w:r w:rsidRPr="00FD40A5">
        <w:rPr>
          <w:rFonts w:ascii="Verdana" w:eastAsiaTheme="minorEastAsia" w:hAnsi="Verdana" w:cs="Calibri"/>
          <w:sz w:val="20"/>
          <w:szCs w:val="20"/>
          <w:lang w:eastAsia="x-none"/>
        </w:rPr>
        <w:t>2</w:t>
      </w:r>
      <w:r w:rsidR="002844B7">
        <w:rPr>
          <w:rFonts w:ascii="Verdana" w:eastAsiaTheme="minorEastAsia" w:hAnsi="Verdana" w:cs="Calibri"/>
          <w:sz w:val="20"/>
          <w:szCs w:val="20"/>
          <w:lang w:eastAsia="x-none"/>
        </w:rPr>
        <w:t>6</w:t>
      </w:r>
      <w:r w:rsidRPr="00FD40A5">
        <w:rPr>
          <w:rFonts w:ascii="Verdana" w:eastAsiaTheme="minorEastAsia" w:hAnsi="Verdana" w:cs="Calibri"/>
          <w:sz w:val="20"/>
          <w:szCs w:val="20"/>
          <w:lang w:eastAsia="x-none"/>
        </w:rPr>
        <w:t>,</w:t>
      </w:r>
      <w:r w:rsidR="002844B7">
        <w:rPr>
          <w:rFonts w:ascii="Verdana" w:eastAsiaTheme="minorEastAsia" w:hAnsi="Verdana" w:cs="Calibri"/>
          <w:sz w:val="20"/>
          <w:szCs w:val="20"/>
          <w:lang w:eastAsia="x-none"/>
        </w:rPr>
        <w:t>84</w:t>
      </w:r>
      <w:r w:rsidRPr="00FD40A5">
        <w:rPr>
          <w:rFonts w:ascii="Verdana" w:eastAsiaTheme="minorEastAsia" w:hAnsi="Verdana" w:cs="Calibri"/>
          <w:sz w:val="20"/>
          <w:szCs w:val="20"/>
          <w:lang w:val="x-none" w:eastAsia="x-none"/>
        </w:rPr>
        <w:t xml:space="preserve"> % sulla base dell'offerta presentata dall'Affidatario</w:t>
      </w:r>
      <w:r w:rsidRPr="00FD40A5">
        <w:rPr>
          <w:rFonts w:ascii="Verdana" w:eastAsiaTheme="minorEastAsia" w:hAnsi="Verdana" w:cs="Calibri"/>
          <w:sz w:val="20"/>
          <w:szCs w:val="20"/>
          <w:lang w:eastAsia="x-none"/>
        </w:rPr>
        <w:t>, per tanto l’importo complessivo dell’incarico ammonta a:</w:t>
      </w:r>
      <w:r w:rsidRPr="00FD40A5">
        <w:rPr>
          <w:rFonts w:ascii="Verdana" w:eastAsiaTheme="minorEastAsia" w:hAnsi="Verdana" w:cs="Calibri"/>
          <w:sz w:val="20"/>
          <w:szCs w:val="20"/>
          <w:lang w:val="x-none" w:eastAsia="x-none"/>
        </w:rPr>
        <w:t xml:space="preserve"> </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center"/>
        <w:rPr>
          <w:rFonts w:ascii="Verdana" w:eastAsiaTheme="minorEastAsia" w:hAnsi="Verdana" w:cs="Calibri"/>
          <w:b/>
          <w:i/>
          <w:sz w:val="20"/>
          <w:szCs w:val="20"/>
          <w:lang w:val="x-none" w:eastAsia="x-none"/>
        </w:rPr>
      </w:pPr>
      <w:r w:rsidRPr="00FD40A5">
        <w:rPr>
          <w:rFonts w:ascii="Verdana" w:eastAsiaTheme="minorEastAsia" w:hAnsi="Verdana" w:cs="Calibri"/>
          <w:b/>
          <w:i/>
          <w:sz w:val="20"/>
          <w:szCs w:val="20"/>
          <w:lang w:val="x-none" w:eastAsia="x-none"/>
        </w:rPr>
        <w:t xml:space="preserve">€ </w:t>
      </w:r>
      <w:r w:rsidR="002844B7">
        <w:rPr>
          <w:rFonts w:ascii="Verdana" w:eastAsiaTheme="minorEastAsia" w:hAnsi="Verdana" w:cs="Calibri"/>
          <w:b/>
          <w:i/>
          <w:sz w:val="20"/>
          <w:szCs w:val="20"/>
          <w:lang w:eastAsia="x-none"/>
        </w:rPr>
        <w:t>1.766</w:t>
      </w:r>
      <w:r w:rsidRPr="00FD40A5">
        <w:rPr>
          <w:rFonts w:ascii="Verdana" w:eastAsiaTheme="minorEastAsia" w:hAnsi="Verdana" w:cs="Calibri"/>
          <w:b/>
          <w:i/>
          <w:sz w:val="20"/>
          <w:szCs w:val="20"/>
          <w:lang w:eastAsia="x-none"/>
        </w:rPr>
        <w:t>,</w:t>
      </w:r>
      <w:r w:rsidR="002844B7">
        <w:rPr>
          <w:rFonts w:ascii="Verdana" w:eastAsiaTheme="minorEastAsia" w:hAnsi="Verdana" w:cs="Calibri"/>
          <w:b/>
          <w:i/>
          <w:sz w:val="20"/>
          <w:szCs w:val="20"/>
          <w:lang w:eastAsia="x-none"/>
        </w:rPr>
        <w:t>44</w:t>
      </w:r>
      <w:r w:rsidR="00BC0771">
        <w:rPr>
          <w:rFonts w:ascii="Verdana" w:eastAsiaTheme="minorEastAsia" w:hAnsi="Verdana" w:cs="Calibri"/>
          <w:b/>
          <w:i/>
          <w:sz w:val="20"/>
          <w:szCs w:val="20"/>
          <w:lang w:eastAsia="x-none"/>
        </w:rPr>
        <w:t xml:space="preserve"> </w:t>
      </w:r>
      <w:r w:rsidRPr="00FD40A5">
        <w:rPr>
          <w:rFonts w:ascii="Verdana" w:eastAsiaTheme="minorEastAsia" w:hAnsi="Verdana" w:cs="Calibri"/>
          <w:b/>
          <w:i/>
          <w:sz w:val="20"/>
          <w:szCs w:val="20"/>
          <w:lang w:val="x-none" w:eastAsia="x-none"/>
        </w:rPr>
        <w:t xml:space="preserve">(euro </w:t>
      </w:r>
      <w:r w:rsidRPr="00FD40A5">
        <w:rPr>
          <w:rFonts w:ascii="Verdana" w:eastAsiaTheme="minorEastAsia" w:hAnsi="Verdana" w:cs="Calibri"/>
          <w:b/>
          <w:i/>
          <w:sz w:val="20"/>
          <w:szCs w:val="20"/>
          <w:lang w:eastAsia="x-none"/>
        </w:rPr>
        <w:t>ventiquattromilaseicentosette/7</w:t>
      </w:r>
      <w:r w:rsidR="00BC0771">
        <w:rPr>
          <w:rFonts w:ascii="Verdana" w:eastAsiaTheme="minorEastAsia" w:hAnsi="Verdana" w:cs="Calibri"/>
          <w:b/>
          <w:i/>
          <w:sz w:val="20"/>
          <w:szCs w:val="20"/>
          <w:lang w:eastAsia="x-none"/>
        </w:rPr>
        <w:t>6</w:t>
      </w:r>
      <w:r w:rsidRPr="00FD40A5">
        <w:rPr>
          <w:rFonts w:ascii="Verdana" w:eastAsiaTheme="minorEastAsia" w:hAnsi="Verdana" w:cs="Calibri"/>
          <w:b/>
          <w:i/>
          <w:sz w:val="20"/>
          <w:szCs w:val="20"/>
          <w:lang w:val="x-none" w:eastAsia="x-none"/>
        </w:rPr>
        <w:t>)</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jc w:val="both"/>
        <w:rPr>
          <w:rFonts w:ascii="Verdana" w:eastAsiaTheme="minorEastAsia" w:hAnsi="Verdana" w:cs="Calibri"/>
          <w:sz w:val="20"/>
          <w:szCs w:val="20"/>
          <w:lang w:eastAsia="x-none"/>
        </w:rPr>
      </w:pPr>
      <w:r w:rsidRPr="00FD40A5">
        <w:rPr>
          <w:rFonts w:ascii="Verdana" w:eastAsiaTheme="minorEastAsia" w:hAnsi="Verdana" w:cs="Calibri"/>
          <w:sz w:val="20"/>
          <w:szCs w:val="20"/>
          <w:lang w:val="x-none" w:eastAsia="x-none"/>
        </w:rPr>
        <w:t>salvo variazione</w:t>
      </w:r>
      <w:r w:rsidRPr="00FD40A5">
        <w:rPr>
          <w:rFonts w:ascii="Verdana" w:eastAsiaTheme="minorEastAsia" w:hAnsi="Verdana" w:cs="Calibri"/>
          <w:sz w:val="20"/>
          <w:szCs w:val="20"/>
          <w:lang w:eastAsia="x-none"/>
        </w:rPr>
        <w:t xml:space="preserve"> dell’importo delle opere, come definito nel </w:t>
      </w:r>
      <w:r w:rsidRPr="00FD40A5">
        <w:rPr>
          <w:rFonts w:ascii="Verdana" w:eastAsiaTheme="minorEastAsia" w:hAnsi="Verdana" w:cs="Calibri"/>
          <w:sz w:val="20"/>
          <w:szCs w:val="20"/>
          <w:lang w:val="x-none" w:eastAsia="x-none"/>
        </w:rPr>
        <w:t>c</w:t>
      </w:r>
      <w:r w:rsidRPr="00FD40A5">
        <w:rPr>
          <w:rFonts w:ascii="Verdana" w:eastAsiaTheme="minorEastAsia" w:hAnsi="Verdana" w:cs="Calibri"/>
          <w:sz w:val="20"/>
          <w:szCs w:val="20"/>
          <w:lang w:eastAsia="x-none"/>
        </w:rPr>
        <w:t>apitolato speciale descrittivo e prestazionale al punto 15 sottoscritto in sede di gara.</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 xml:space="preserve">Gli importi di cui sopra sono intesi al netto dei contributi previdenziali ed IVA ed al lordo della eventuale ritenuta d'acconto. </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Arial"/>
          <w:sz w:val="20"/>
          <w:szCs w:val="20"/>
          <w:lang w:val="x-none"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3 EVENTUALI PRESTAZIONI IN AUMENTO O IN DIMINUZIONE NEL PERIODO DI EFFICACIA DEL CONTRATTO E DETERMINAZIONE DEI CORRISPETTIVI.</w:t>
      </w:r>
    </w:p>
    <w:p w:rsidR="00FD40A5" w:rsidRPr="00FD40A5" w:rsidRDefault="00FD40A5" w:rsidP="00C774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jc w:val="both"/>
        <w:rPr>
          <w:rFonts w:ascii="Verdana" w:eastAsiaTheme="minorEastAsia" w:hAnsi="Verdana"/>
          <w:sz w:val="20"/>
          <w:szCs w:val="20"/>
          <w:lang w:val="x-none" w:eastAsia="x-none"/>
        </w:rPr>
      </w:pPr>
      <w:r w:rsidRPr="00FD40A5">
        <w:rPr>
          <w:rFonts w:ascii="Verdana" w:eastAsiaTheme="minorEastAsia" w:hAnsi="Verdana" w:cs="Calibri"/>
          <w:sz w:val="20"/>
          <w:szCs w:val="20"/>
          <w:lang w:val="x-none" w:eastAsia="x-none"/>
        </w:rPr>
        <w:t>Le eventuali prestazioni e/o servizi in variante, sono ammesse ai sensi dell’art. 106 del Codice</w:t>
      </w:r>
      <w:r w:rsidRPr="00FD40A5">
        <w:rPr>
          <w:rFonts w:ascii="Verdana" w:eastAsiaTheme="minorEastAsia" w:hAnsi="Verdana"/>
          <w:sz w:val="20"/>
          <w:szCs w:val="20"/>
          <w:lang w:val="x-none" w:eastAsia="x-none"/>
        </w:rPr>
        <w:t>.</w:t>
      </w:r>
    </w:p>
    <w:p w:rsidR="00FD40A5" w:rsidRPr="00FD40A5" w:rsidRDefault="00FD40A5" w:rsidP="00C774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I corrispettivi saranno determinati ai sensi dell'art. 2 del presente contratto, nel rispetto di quanto previsto dal DM 17/06/2016, e ridotti nella misura pari al ribasso contrattuale, ivi indicato.</w:t>
      </w:r>
    </w:p>
    <w:p w:rsidR="00FD40A5" w:rsidRPr="00FD40A5" w:rsidRDefault="00FD40A5" w:rsidP="00C774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jc w:val="both"/>
        <w:rPr>
          <w:rFonts w:ascii="Verdana" w:eastAsiaTheme="minorEastAsia" w:hAnsi="Verdana"/>
          <w:sz w:val="20"/>
          <w:szCs w:val="20"/>
          <w:lang w:val="x-none" w:eastAsia="x-none"/>
        </w:rPr>
      </w:pPr>
      <w:r w:rsidRPr="00FD40A5">
        <w:rPr>
          <w:rFonts w:ascii="Verdana" w:eastAsiaTheme="minorEastAsia" w:hAnsi="Verdana" w:cs="Calibri"/>
          <w:sz w:val="20"/>
          <w:szCs w:val="20"/>
          <w:lang w:val="x-none" w:eastAsia="x-none"/>
        </w:rPr>
        <w:t>Nei casi previsti dal presente articolo devono essere aggiornati i termini di esecuzione dell'incarico previsti dal successivo art. 6.</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Arial"/>
          <w:sz w:val="20"/>
          <w:szCs w:val="20"/>
          <w:lang w:val="x-none"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4.  ONERI A CARICO DEL COMMITTENTE</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r w:rsidRPr="00FD40A5">
        <w:rPr>
          <w:rFonts w:ascii="Verdana" w:eastAsiaTheme="minorEastAsia" w:hAnsi="Verdana" w:cs="Calibri"/>
          <w:sz w:val="20"/>
          <w:szCs w:val="20"/>
          <w:lang w:val="x-none" w:eastAsia="x-none"/>
        </w:rPr>
        <w:t>Il Committente si impegna a trasmettere all'Affidatario, all’inizio dell’incarico, tutto quanto in suo possesso relativamente alle prestazioni oggetto d'incarico, con particolare riguardo allo stato di fatto, alle planimetrie catastali, agli estratti dei rilievi aerofotogrammetrici, agli estratti degli strumenti urbanistici e ai rilievi di qua</w:t>
      </w:r>
      <w:r w:rsidR="002844B7">
        <w:rPr>
          <w:rFonts w:ascii="Verdana" w:eastAsiaTheme="minorEastAsia" w:hAnsi="Verdana" w:cs="Calibri"/>
          <w:sz w:val="20"/>
          <w:szCs w:val="20"/>
          <w:lang w:val="x-none" w:eastAsia="x-none"/>
        </w:rPr>
        <w:t>lunque genere  in suo possesso.</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Arial"/>
          <w:sz w:val="20"/>
          <w:szCs w:val="20"/>
          <w:lang w:val="x-none" w:eastAsia="x-none"/>
        </w:rPr>
      </w:pP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r w:rsidRPr="00FD40A5">
        <w:rPr>
          <w:rFonts w:ascii="Verdana" w:eastAsiaTheme="minorEastAsia" w:hAnsi="Verdana" w:cs="Calibri"/>
          <w:sz w:val="20"/>
          <w:szCs w:val="20"/>
          <w:lang w:val="x-none" w:eastAsia="x-none"/>
        </w:rPr>
        <w:t>Il Committente s’impegna inoltre a:</w:t>
      </w:r>
    </w:p>
    <w:p w:rsidR="00FD40A5" w:rsidRPr="00FD40A5" w:rsidRDefault="00FD40A5" w:rsidP="00FD40A5">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left="709" w:hanging="709"/>
        <w:jc w:val="both"/>
        <w:rPr>
          <w:rFonts w:ascii="Verdana" w:eastAsia="Times New Roman" w:hAnsi="Verdana" w:cs="Calibri"/>
          <w:sz w:val="20"/>
          <w:szCs w:val="20"/>
          <w:lang w:val="x-none" w:eastAsia="x-none"/>
        </w:rPr>
      </w:pPr>
      <w:r w:rsidRPr="00FD40A5">
        <w:rPr>
          <w:rFonts w:ascii="Verdana" w:eastAsiaTheme="minorEastAsia" w:hAnsi="Verdana"/>
          <w:sz w:val="20"/>
          <w:szCs w:val="20"/>
          <w:lang w:val="x-none" w:eastAsia="x-none"/>
        </w:rPr>
        <w:t>-</w:t>
      </w:r>
      <w:r w:rsidRPr="00FD40A5">
        <w:rPr>
          <w:rFonts w:ascii="Verdana" w:eastAsiaTheme="minorEastAsia" w:hAnsi="Verdana"/>
          <w:sz w:val="20"/>
          <w:szCs w:val="20"/>
          <w:lang w:val="x-none" w:eastAsia="x-none"/>
        </w:rPr>
        <w:tab/>
      </w:r>
      <w:r w:rsidRPr="00FD40A5">
        <w:rPr>
          <w:rFonts w:ascii="Verdana" w:eastAsiaTheme="minorEastAsia" w:hAnsi="Verdana" w:cs="Calibri"/>
          <w:sz w:val="20"/>
          <w:szCs w:val="20"/>
          <w:lang w:val="x-none" w:eastAsia="x-none"/>
        </w:rPr>
        <w:t>richiedere il catasto ufficiale di tutti i sottoservizi esistenti o previsti nella zona interessata dal progetto (ENEL, TELECOM, Societ</w:t>
      </w:r>
      <w:r w:rsidRPr="00FD40A5">
        <w:rPr>
          <w:rFonts w:ascii="Verdana" w:eastAsia="Times New Roman" w:hAnsi="Verdana" w:cs="Calibri"/>
          <w:sz w:val="20"/>
          <w:szCs w:val="20"/>
          <w:lang w:val="x-none" w:eastAsia="x-none"/>
        </w:rPr>
        <w:t>à Mulltiservizi</w:t>
      </w:r>
      <w:r w:rsidRPr="00FD40A5">
        <w:rPr>
          <w:rFonts w:ascii="Verdana" w:eastAsiaTheme="minorEastAsia" w:hAnsi="Verdana"/>
          <w:sz w:val="20"/>
          <w:szCs w:val="20"/>
          <w:lang w:val="x-none" w:eastAsia="x-none"/>
        </w:rPr>
        <w:t>,</w:t>
      </w:r>
      <w:r w:rsidRPr="00FD40A5">
        <w:rPr>
          <w:rFonts w:ascii="Verdana" w:eastAsiaTheme="minorEastAsia" w:hAnsi="Verdana" w:cs="Calibri"/>
          <w:sz w:val="20"/>
          <w:szCs w:val="20"/>
          <w:lang w:val="x-none" w:eastAsia="x-none"/>
        </w:rPr>
        <w:t xml:space="preserve"> gas, acquedotto, fognatura, telefoni di Stato, metanodotti, pubblica illuminazione, fibre ottiche, teleriscaldamento, ecc.) con la loro posizione planimetrica, le caratteristiche tecniche e la profondit</w:t>
      </w:r>
      <w:r w:rsidRPr="00FD40A5">
        <w:rPr>
          <w:rFonts w:ascii="Verdana" w:eastAsia="Times New Roman" w:hAnsi="Verdana" w:cs="Calibri"/>
          <w:sz w:val="20"/>
          <w:szCs w:val="20"/>
          <w:lang w:val="x-none" w:eastAsia="x-none"/>
        </w:rPr>
        <w:t>à di posa (ove possibile)</w:t>
      </w:r>
    </w:p>
    <w:p w:rsidR="00FD40A5" w:rsidRPr="00FD40A5" w:rsidRDefault="00FD40A5" w:rsidP="00FD40A5">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left="709" w:hanging="709"/>
        <w:jc w:val="both"/>
        <w:rPr>
          <w:rFonts w:ascii="Verdana" w:eastAsia="Times New Roman" w:hAnsi="Verdana" w:cs="Calibri"/>
          <w:sz w:val="20"/>
          <w:szCs w:val="20"/>
          <w:lang w:val="x-none" w:eastAsia="x-none"/>
        </w:rPr>
      </w:pPr>
      <w:r w:rsidRPr="00FD40A5">
        <w:rPr>
          <w:rFonts w:ascii="Verdana" w:eastAsia="Times New Roman" w:hAnsi="Verdana" w:cs="Calibri"/>
          <w:sz w:val="20"/>
          <w:szCs w:val="20"/>
          <w:lang w:val="x-none" w:eastAsia="x-none"/>
        </w:rPr>
        <w:t>-</w:t>
      </w:r>
      <w:r w:rsidRPr="00FD40A5">
        <w:rPr>
          <w:rFonts w:ascii="Verdana" w:eastAsia="Times New Roman" w:hAnsi="Verdana" w:cs="Calibri"/>
          <w:sz w:val="20"/>
          <w:szCs w:val="20"/>
          <w:lang w:val="x-none" w:eastAsia="x-none"/>
        </w:rPr>
        <w:tab/>
        <w:t>convocare le necessarie riunioni di “Coordinamento dei sottoservizi”</w:t>
      </w:r>
    </w:p>
    <w:p w:rsidR="00FD40A5" w:rsidRPr="00FD40A5" w:rsidRDefault="00FD40A5" w:rsidP="00FD40A5">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left="709" w:hanging="709"/>
        <w:jc w:val="both"/>
        <w:rPr>
          <w:rFonts w:ascii="Verdana" w:eastAsiaTheme="minorEastAsia" w:hAnsi="Verdana"/>
          <w:sz w:val="20"/>
          <w:szCs w:val="20"/>
          <w:lang w:val="x-none" w:eastAsia="x-none"/>
        </w:rPr>
      </w:pPr>
      <w:r w:rsidRPr="00FD40A5">
        <w:rPr>
          <w:rFonts w:ascii="Verdana" w:eastAsiaTheme="minorEastAsia" w:hAnsi="Verdana"/>
          <w:sz w:val="20"/>
          <w:szCs w:val="20"/>
          <w:lang w:val="x-none" w:eastAsia="x-none"/>
        </w:rPr>
        <w:t>-</w:t>
      </w:r>
      <w:r w:rsidRPr="00FD40A5">
        <w:rPr>
          <w:rFonts w:ascii="Verdana" w:eastAsiaTheme="minorEastAsia" w:hAnsi="Verdana"/>
          <w:sz w:val="20"/>
          <w:szCs w:val="20"/>
          <w:lang w:val="x-none" w:eastAsia="x-none"/>
        </w:rPr>
        <w:tab/>
      </w:r>
      <w:r w:rsidRPr="00FD40A5">
        <w:rPr>
          <w:rFonts w:ascii="Verdana" w:eastAsiaTheme="minorEastAsia" w:hAnsi="Verdana" w:cs="Calibri"/>
          <w:sz w:val="20"/>
          <w:szCs w:val="20"/>
          <w:lang w:val="x-none" w:eastAsia="x-none"/>
        </w:rPr>
        <w:t>richiedere i preventivi ufficiali relativi agli spostamenti o potenziamenti dei sottoservizi di cui al punto precedente, per la parte eseguita direttamente dagli Enti gestori e/o proprietari, da inserire tra le somme a disposizione del quadro economico della progettazione definitiva/esecutiva;</w:t>
      </w:r>
    </w:p>
    <w:p w:rsidR="00FD40A5" w:rsidRPr="00FD40A5" w:rsidRDefault="00FD40A5" w:rsidP="00FD40A5">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left="709" w:hanging="709"/>
        <w:jc w:val="both"/>
        <w:rPr>
          <w:rFonts w:ascii="Verdana" w:eastAsia="Times New Roman" w:hAnsi="Verdana" w:cs="Calibri"/>
          <w:sz w:val="20"/>
          <w:szCs w:val="20"/>
          <w:lang w:val="x-none" w:eastAsia="x-none"/>
        </w:rPr>
      </w:pPr>
      <w:r w:rsidRPr="00FD40A5">
        <w:rPr>
          <w:rFonts w:ascii="Verdana" w:eastAsiaTheme="minorEastAsia" w:hAnsi="Verdana"/>
          <w:sz w:val="20"/>
          <w:szCs w:val="20"/>
          <w:lang w:val="x-none" w:eastAsia="x-none"/>
        </w:rPr>
        <w:t>-</w:t>
      </w:r>
      <w:r w:rsidRPr="00FD40A5">
        <w:rPr>
          <w:rFonts w:ascii="Verdana" w:eastAsiaTheme="minorEastAsia" w:hAnsi="Verdana"/>
          <w:sz w:val="20"/>
          <w:szCs w:val="20"/>
          <w:lang w:val="x-none" w:eastAsia="x-none"/>
        </w:rPr>
        <w:tab/>
      </w:r>
      <w:r w:rsidRPr="00FD40A5">
        <w:rPr>
          <w:rFonts w:ascii="Verdana" w:eastAsiaTheme="minorEastAsia" w:hAnsi="Verdana" w:cs="Calibri"/>
          <w:sz w:val="20"/>
          <w:szCs w:val="20"/>
          <w:lang w:val="x-none" w:eastAsia="x-none"/>
        </w:rPr>
        <w:t>ottenere i necessari permessi per l</w:t>
      </w:r>
      <w:r w:rsidRPr="00FD40A5">
        <w:rPr>
          <w:rFonts w:ascii="Verdana" w:eastAsia="Times New Roman" w:hAnsi="Verdana" w:cs="Calibri"/>
          <w:sz w:val="20"/>
          <w:szCs w:val="20"/>
          <w:lang w:val="x-none" w:eastAsia="x-none"/>
        </w:rPr>
        <w:t>’accesso alle proprietà private e/o pubbliche interessate dalle opere da progettare/realizzare;</w:t>
      </w:r>
    </w:p>
    <w:p w:rsidR="00FD40A5" w:rsidRPr="00FD40A5" w:rsidRDefault="00FD40A5" w:rsidP="00FD40A5">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left="709" w:hanging="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 xml:space="preserve">-  </w:t>
      </w:r>
      <w:r w:rsidRPr="00FD40A5">
        <w:rPr>
          <w:rFonts w:ascii="Verdana" w:eastAsiaTheme="minorEastAsia" w:hAnsi="Verdana" w:cs="Calibri"/>
          <w:sz w:val="20"/>
          <w:szCs w:val="20"/>
          <w:lang w:val="x-none" w:eastAsia="x-none"/>
        </w:rPr>
        <w:tab/>
        <w:t>inoltrare le necessarie richieste per l’ottenimento di pareri o nulla osta sul progetto da parte di eventuali Organismi preposti e/o a vario titolo interessati facendosi interamente carico del pagamento di tutti i relativi oneri;</w:t>
      </w:r>
    </w:p>
    <w:p w:rsidR="00FD40A5" w:rsidRPr="00FD40A5" w:rsidRDefault="00FD40A5" w:rsidP="00FD40A5">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left="709" w:hanging="709"/>
        <w:jc w:val="both"/>
        <w:rPr>
          <w:rFonts w:ascii="Verdana" w:eastAsiaTheme="minorEastAsia" w:hAnsi="Verdana"/>
          <w:sz w:val="20"/>
          <w:szCs w:val="20"/>
          <w:lang w:val="x-none" w:eastAsia="x-none"/>
        </w:rPr>
      </w:pPr>
      <w:r w:rsidRPr="00FD40A5">
        <w:rPr>
          <w:rFonts w:ascii="Verdana" w:eastAsiaTheme="minorEastAsia" w:hAnsi="Verdana" w:cs="Calibri"/>
          <w:sz w:val="20"/>
          <w:szCs w:val="20"/>
          <w:lang w:val="x-none" w:eastAsia="x-none"/>
        </w:rPr>
        <w:t xml:space="preserve"> - </w:t>
      </w:r>
      <w:r w:rsidRPr="00FD40A5">
        <w:rPr>
          <w:rFonts w:ascii="Verdana" w:eastAsiaTheme="minorEastAsia" w:hAnsi="Verdana" w:cs="Calibri"/>
          <w:sz w:val="20"/>
          <w:szCs w:val="20"/>
          <w:lang w:val="x-none" w:eastAsia="x-none"/>
        </w:rPr>
        <w:tab/>
        <w:t>garantire su richiesta dell'Affidatario e sotto la propria responsabilità, il libero accesso alle aree e/o ai fabbricati interessati dalla prestazione, per tutto il corso di espletamento dell’incarico medesimo. L’affidatario potrà avvalersi, sotto la propria responsabilità, di collaboratori per l’espletamento dei sopralluoghi ritenuto opportuni</w:t>
      </w:r>
      <w:r w:rsidRPr="00FD40A5">
        <w:rPr>
          <w:rFonts w:ascii="Verdana" w:eastAsiaTheme="minorEastAsia" w:hAnsi="Verdana"/>
          <w:sz w:val="20"/>
          <w:szCs w:val="20"/>
          <w:lang w:val="x-none" w:eastAsia="x-none"/>
        </w:rPr>
        <w:t>.</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r w:rsidRPr="00FD40A5">
        <w:rPr>
          <w:rFonts w:ascii="Verdana" w:eastAsiaTheme="minorEastAsia" w:hAnsi="Verdana" w:cs="Calibri"/>
          <w:sz w:val="20"/>
          <w:szCs w:val="20"/>
          <w:lang w:val="x-none" w:eastAsia="x-none"/>
        </w:rPr>
        <w:t>La mancata consegna della documentazione sopra richiamata e/o il ritardato espletamento delle attività poste a carico del Committente determineranno la sospensione dei tempi contrattuali di cui al successivo art. 6</w:t>
      </w:r>
      <w:r w:rsidRPr="00FD40A5">
        <w:rPr>
          <w:rFonts w:ascii="Verdana" w:eastAsiaTheme="minorEastAsia" w:hAnsi="Verdana"/>
          <w:sz w:val="20"/>
          <w:szCs w:val="20"/>
          <w:lang w:val="x-none" w:eastAsia="x-none"/>
        </w:rPr>
        <w:t>.</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Arial"/>
          <w:sz w:val="20"/>
          <w:szCs w:val="20"/>
          <w:lang w:val="x-none"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 xml:space="preserve">Art. 5. ONERI A CARICO DELL'AFFIDATARIO </w:t>
      </w:r>
      <w:r w:rsidRPr="00FD40A5">
        <w:rPr>
          <w:rFonts w:ascii="Verdana" w:eastAsiaTheme="minorEastAsia" w:hAnsi="Verdana" w:cs="Calibri"/>
          <w:i/>
          <w:iCs/>
          <w:color w:val="000000"/>
          <w:position w:val="6"/>
          <w:sz w:val="20"/>
          <w:szCs w:val="20"/>
          <w:lang w:val="x-none" w:eastAsia="x-none"/>
        </w:rPr>
        <w:t>(2)</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r w:rsidRPr="00FD40A5">
        <w:rPr>
          <w:rFonts w:ascii="Verdana" w:eastAsiaTheme="minorEastAsia" w:hAnsi="Verdana" w:cs="Calibri"/>
          <w:sz w:val="20"/>
          <w:szCs w:val="20"/>
          <w:lang w:val="x-none" w:eastAsia="x-none"/>
        </w:rPr>
        <w:t xml:space="preserve">Ai sensi dell’art. 24 comma 4 del Codice, alla firma del presente contratto </w:t>
      </w:r>
      <w:r w:rsidRPr="00FD40A5">
        <w:rPr>
          <w:rFonts w:ascii="Verdana" w:eastAsiaTheme="minorEastAsia" w:hAnsi="Verdana" w:cs="Trebuchet MS"/>
          <w:position w:val="6"/>
          <w:sz w:val="20"/>
          <w:szCs w:val="20"/>
          <w:lang w:val="x-none" w:eastAsia="x-none"/>
        </w:rPr>
        <w:t xml:space="preserve">(3) </w:t>
      </w:r>
      <w:r w:rsidRPr="00FD40A5">
        <w:rPr>
          <w:rFonts w:ascii="Verdana" w:eastAsiaTheme="minorEastAsia" w:hAnsi="Verdana" w:cs="Calibri"/>
          <w:sz w:val="20"/>
          <w:szCs w:val="20"/>
          <w:lang w:val="x-none" w:eastAsia="x-none"/>
        </w:rPr>
        <w:t>l'Affidatario produce, a pena di decadenza dall'incarico e qualora non abbia già provveduto in sede di gara, copia della propria polizza di responsabilità civile professionale</w:t>
      </w:r>
      <w:r w:rsidRPr="00FD40A5">
        <w:rPr>
          <w:rFonts w:ascii="Verdana" w:eastAsiaTheme="minorEastAsia" w:hAnsi="Verdana"/>
          <w:sz w:val="20"/>
          <w:szCs w:val="20"/>
          <w:lang w:val="x-none" w:eastAsia="x-none"/>
        </w:rPr>
        <w:t>.</w:t>
      </w:r>
    </w:p>
    <w:p w:rsidR="00FD40A5" w:rsidRPr="002844B7"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sz w:val="20"/>
          <w:szCs w:val="20"/>
          <w:lang w:eastAsia="x-none"/>
        </w:rPr>
      </w:pPr>
      <w:r w:rsidRPr="00FD40A5">
        <w:rPr>
          <w:rFonts w:ascii="Verdana" w:eastAsiaTheme="minorEastAsia" w:hAnsi="Verdana" w:cs="Calibri"/>
          <w:sz w:val="20"/>
          <w:szCs w:val="20"/>
          <w:lang w:val="x-none" w:eastAsia="x-none"/>
        </w:rPr>
        <w:tab/>
        <w:t xml:space="preserve">L'Affidatario è assicurato mediante polizza di responsabilità civile professionale n. </w:t>
      </w:r>
      <w:r w:rsidR="002844B7">
        <w:rPr>
          <w:rFonts w:ascii="Verdana" w:eastAsiaTheme="minorEastAsia" w:hAnsi="Verdana" w:cs="Calibri"/>
          <w:sz w:val="20"/>
          <w:szCs w:val="20"/>
          <w:lang w:eastAsia="x-none"/>
        </w:rPr>
        <w:t xml:space="preserve">            </w:t>
      </w:r>
      <w:r w:rsidRPr="00FD40A5">
        <w:rPr>
          <w:rFonts w:ascii="Verdana" w:eastAsiaTheme="minorEastAsia" w:hAnsi="Verdana" w:cs="Calibri"/>
          <w:sz w:val="20"/>
          <w:szCs w:val="20"/>
          <w:lang w:val="x-none" w:eastAsia="x-none"/>
        </w:rPr>
        <w:t xml:space="preserve"> rilasciata in data </w:t>
      </w:r>
      <w:r w:rsidR="002844B7">
        <w:rPr>
          <w:rFonts w:ascii="Verdana" w:eastAsiaTheme="minorEastAsia" w:hAnsi="Verdana" w:cs="Calibri"/>
          <w:sz w:val="20"/>
          <w:szCs w:val="20"/>
          <w:lang w:eastAsia="x-none"/>
        </w:rPr>
        <w:t xml:space="preserve">                </w:t>
      </w:r>
      <w:r w:rsidRPr="00FD40A5">
        <w:rPr>
          <w:rFonts w:ascii="Verdana" w:eastAsiaTheme="minorEastAsia" w:hAnsi="Verdana" w:cs="Calibri"/>
          <w:sz w:val="20"/>
          <w:szCs w:val="20"/>
          <w:lang w:val="x-none" w:eastAsia="x-none"/>
        </w:rPr>
        <w:t xml:space="preserve"> da </w:t>
      </w:r>
      <w:r w:rsidR="002844B7">
        <w:rPr>
          <w:rFonts w:ascii="Verdana" w:eastAsiaTheme="minorEastAsia" w:hAnsi="Verdana" w:cs="Calibri"/>
          <w:sz w:val="20"/>
          <w:szCs w:val="20"/>
          <w:lang w:eastAsia="x-none"/>
        </w:rPr>
        <w:t xml:space="preserve">            </w:t>
      </w:r>
      <w:r w:rsidR="00C774CE">
        <w:rPr>
          <w:rFonts w:ascii="Verdana" w:eastAsiaTheme="minorEastAsia" w:hAnsi="Verdana" w:cs="Calibri"/>
          <w:sz w:val="20"/>
          <w:szCs w:val="20"/>
          <w:lang w:eastAsia="x-none"/>
        </w:rPr>
        <w:t xml:space="preserve"> </w:t>
      </w:r>
      <w:r w:rsidRPr="00FD40A5">
        <w:rPr>
          <w:rFonts w:ascii="Verdana" w:eastAsiaTheme="minorEastAsia" w:hAnsi="Verdana" w:cs="Calibri"/>
          <w:sz w:val="20"/>
          <w:szCs w:val="20"/>
          <w:lang w:val="x-none" w:eastAsia="x-none"/>
        </w:rPr>
        <w:t>con massimale di €</w:t>
      </w:r>
      <w:r w:rsidR="002844B7">
        <w:rPr>
          <w:rFonts w:ascii="Verdana" w:eastAsiaTheme="minorEastAsia" w:hAnsi="Verdana" w:cs="Calibri"/>
          <w:sz w:val="20"/>
          <w:szCs w:val="20"/>
          <w:lang w:eastAsia="x-none"/>
        </w:rPr>
        <w:t xml:space="preserve">                     </w:t>
      </w:r>
      <w:r w:rsidRPr="00FD40A5">
        <w:rPr>
          <w:rFonts w:ascii="Verdana" w:eastAsiaTheme="minorEastAsia" w:hAnsi="Verdana" w:cs="Calibri"/>
          <w:sz w:val="20"/>
          <w:szCs w:val="20"/>
          <w:lang w:val="x-none" w:eastAsia="x-none"/>
        </w:rPr>
        <w:t xml:space="preserve">. </w:t>
      </w:r>
      <w:r w:rsidR="002844B7">
        <w:rPr>
          <w:rFonts w:ascii="Verdana" w:eastAsiaTheme="minorEastAsia" w:hAnsi="Verdana" w:cs="Calibri"/>
          <w:sz w:val="20"/>
          <w:szCs w:val="20"/>
          <w:lang w:eastAsia="x-none"/>
        </w:rPr>
        <w:t xml:space="preserve"> </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 xml:space="preserve">Per le prestazioni di carattere progettuale, l'Affidatario si impegna a introdurre tutte le modifiche ritenute necessarie dalle competenti autorità alla quale il progetto sarà sottoposto per l’ottenimento dei pareri e/o autorizzazioni previsti dalle normative vigenti, fino alla definitiva conclusione della fase progettuale e alla validazione della stessa, senza che ciò dia diritto a speciali o maggiori compensi. Gli elaborati progettuali saranno forniti in n° </w:t>
      </w:r>
      <w:r w:rsidR="002844B7">
        <w:rPr>
          <w:rFonts w:ascii="Verdana" w:eastAsiaTheme="minorEastAsia" w:hAnsi="Verdana" w:cs="Calibri"/>
          <w:sz w:val="20"/>
          <w:szCs w:val="20"/>
          <w:lang w:eastAsia="x-none"/>
        </w:rPr>
        <w:lastRenderedPageBreak/>
        <w:t>1</w:t>
      </w:r>
      <w:r w:rsidRPr="00FD40A5">
        <w:rPr>
          <w:rFonts w:ascii="Verdana" w:eastAsiaTheme="minorEastAsia" w:hAnsi="Verdana" w:cs="Calibri"/>
          <w:sz w:val="20"/>
          <w:szCs w:val="20"/>
          <w:lang w:val="x-none" w:eastAsia="x-none"/>
        </w:rPr>
        <w:t xml:space="preserve"> (</w:t>
      </w:r>
      <w:r w:rsidR="002844B7">
        <w:rPr>
          <w:rFonts w:ascii="Verdana" w:eastAsiaTheme="minorEastAsia" w:hAnsi="Verdana" w:cs="Calibri"/>
          <w:sz w:val="20"/>
          <w:szCs w:val="20"/>
          <w:lang w:eastAsia="x-none"/>
        </w:rPr>
        <w:t>una</w:t>
      </w:r>
      <w:r w:rsidR="002844B7">
        <w:rPr>
          <w:rFonts w:ascii="Verdana" w:eastAsiaTheme="minorEastAsia" w:hAnsi="Verdana" w:cs="Calibri"/>
          <w:sz w:val="20"/>
          <w:szCs w:val="20"/>
          <w:lang w:val="x-none" w:eastAsia="x-none"/>
        </w:rPr>
        <w:t>) copia</w:t>
      </w:r>
      <w:r w:rsidRPr="00FD40A5">
        <w:rPr>
          <w:rFonts w:ascii="Verdana" w:eastAsiaTheme="minorEastAsia" w:hAnsi="Verdana" w:cs="Calibri"/>
          <w:sz w:val="20"/>
          <w:szCs w:val="20"/>
          <w:lang w:val="x-none" w:eastAsia="x-none"/>
        </w:rPr>
        <w:t xml:space="preserve"> cartace</w:t>
      </w:r>
      <w:r w:rsidR="002844B7">
        <w:rPr>
          <w:rFonts w:ascii="Verdana" w:eastAsiaTheme="minorEastAsia" w:hAnsi="Verdana" w:cs="Calibri"/>
          <w:sz w:val="20"/>
          <w:szCs w:val="20"/>
          <w:lang w:eastAsia="x-none"/>
        </w:rPr>
        <w:t>a</w:t>
      </w:r>
      <w:r w:rsidRPr="00FD40A5">
        <w:rPr>
          <w:rFonts w:ascii="Verdana" w:eastAsiaTheme="minorEastAsia" w:hAnsi="Verdana" w:cs="Calibri"/>
          <w:sz w:val="20"/>
          <w:szCs w:val="20"/>
          <w:lang w:val="x-none" w:eastAsia="x-none"/>
        </w:rPr>
        <w:t xml:space="preserve"> firmat</w:t>
      </w:r>
      <w:r w:rsidR="002844B7">
        <w:rPr>
          <w:rFonts w:ascii="Verdana" w:eastAsiaTheme="minorEastAsia" w:hAnsi="Verdana" w:cs="Calibri"/>
          <w:sz w:val="20"/>
          <w:szCs w:val="20"/>
          <w:lang w:eastAsia="x-none"/>
        </w:rPr>
        <w:t>a</w:t>
      </w:r>
      <w:r w:rsidRPr="00FD40A5">
        <w:rPr>
          <w:rFonts w:ascii="Verdana" w:eastAsiaTheme="minorEastAsia" w:hAnsi="Verdana" w:cs="Calibri"/>
          <w:sz w:val="20"/>
          <w:szCs w:val="20"/>
          <w:lang w:val="x-none" w:eastAsia="x-none"/>
        </w:rPr>
        <w:t xml:space="preserve"> in originale, oltre ad una copia elettronica in formato PDF o similare (stampabile ma non modificabile)</w:t>
      </w:r>
      <w:r w:rsidR="002844B7">
        <w:rPr>
          <w:rFonts w:ascii="Verdana" w:eastAsiaTheme="minorEastAsia" w:hAnsi="Verdana" w:cs="Calibri"/>
          <w:sz w:val="20"/>
          <w:szCs w:val="20"/>
          <w:lang w:eastAsia="x-none"/>
        </w:rPr>
        <w:t xml:space="preserve"> firmata digitalmente</w:t>
      </w:r>
      <w:r w:rsidRPr="00FD40A5">
        <w:rPr>
          <w:rFonts w:ascii="Verdana" w:eastAsiaTheme="minorEastAsia" w:hAnsi="Verdana" w:cs="Calibri"/>
          <w:sz w:val="20"/>
          <w:szCs w:val="20"/>
          <w:lang w:val="x-none" w:eastAsia="x-none"/>
        </w:rPr>
        <w:t>.</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r w:rsidRPr="00FD40A5">
        <w:rPr>
          <w:rFonts w:ascii="Verdana" w:eastAsiaTheme="minorEastAsia" w:hAnsi="Verdana" w:cs="Calibri"/>
          <w:sz w:val="20"/>
          <w:szCs w:val="20"/>
          <w:lang w:val="x-none" w:eastAsia="x-none"/>
        </w:rPr>
        <w:t>In caso di errori od omissioni nella redazione del progetto esecutivo, il Committente può richiedere all'Affidatario di progettare nuovamente i lavori, senza ulteriori costi ed oneri, a scomputo parziale o totale degli indennizzi garantiti dalla polizza assicurativa</w:t>
      </w:r>
      <w:r w:rsidRPr="00FD40A5">
        <w:rPr>
          <w:rFonts w:ascii="Verdana" w:eastAsiaTheme="minorEastAsia" w:hAnsi="Verdana"/>
          <w:sz w:val="20"/>
          <w:szCs w:val="20"/>
          <w:lang w:val="x-none" w:eastAsia="x-none"/>
        </w:rPr>
        <w:t>.</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r w:rsidRPr="00FD40A5">
        <w:rPr>
          <w:rFonts w:ascii="Verdana" w:eastAsiaTheme="minorEastAsia" w:hAnsi="Verdana" w:cs="Calibri"/>
          <w:sz w:val="20"/>
          <w:szCs w:val="20"/>
          <w:lang w:val="x-none" w:eastAsia="x-none"/>
        </w:rPr>
        <w:t>L'Affidatario è tenuto ad eseguire l’incarico conferito con diligenza professionale ai sensi dell’art. 1176 c.c. e secondo i migliori criteri per la tutela e il conseguimento del pubblico interesse, nel rispetto delle indicazioni fornite dal RUP, con l'obbligo specifico di non interferire con il normale funzionamento degli uffici e di non aggravare gli adempimenti e le procedure che competono a questi ultimi, rimanendo egli organicamente esterno e indipendente dagli uffici e dagli organi del Committente.</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 xml:space="preserve">Sono a carico dell'Affidatario gli oneri ed il tempo impiegato per fornire assistenza al RUP per l’ottenimento di permessi ed autorizzazioni prescritti dalla normativa vigente o necessari al rilascio di nulla osta da parte degli Organi preposti, nonché per partecipare a riunioni collegiali indette dal Committente per l’illustrazione del progetto e della sua esecuzione, per un numero di riunioni </w:t>
      </w:r>
      <w:r w:rsidRPr="00FD40A5">
        <w:rPr>
          <w:rFonts w:ascii="Verdana" w:eastAsiaTheme="minorEastAsia" w:hAnsi="Verdana" w:cs="Calibri"/>
          <w:sz w:val="20"/>
          <w:szCs w:val="20"/>
          <w:lang w:eastAsia="x-none"/>
        </w:rPr>
        <w:t xml:space="preserve">in presenza </w:t>
      </w:r>
      <w:r w:rsidRPr="00FD40A5">
        <w:rPr>
          <w:rFonts w:ascii="Verdana" w:eastAsiaTheme="minorEastAsia" w:hAnsi="Verdana" w:cs="Calibri"/>
          <w:sz w:val="20"/>
          <w:szCs w:val="20"/>
          <w:lang w:val="x-none" w:eastAsia="x-none"/>
        </w:rPr>
        <w:t xml:space="preserve">non superiori a </w:t>
      </w:r>
      <w:r w:rsidRPr="00FD40A5">
        <w:rPr>
          <w:rFonts w:ascii="Verdana" w:eastAsiaTheme="minorEastAsia" w:hAnsi="Verdana" w:cs="Calibri"/>
          <w:sz w:val="20"/>
          <w:szCs w:val="20"/>
          <w:lang w:eastAsia="x-none"/>
        </w:rPr>
        <w:t>5</w:t>
      </w:r>
      <w:r w:rsidRPr="00FD40A5">
        <w:rPr>
          <w:rFonts w:ascii="Verdana" w:eastAsiaTheme="minorEastAsia" w:hAnsi="Verdana" w:cs="Calibri"/>
          <w:sz w:val="20"/>
          <w:szCs w:val="20"/>
          <w:lang w:val="x-none" w:eastAsia="x-none"/>
        </w:rPr>
        <w:t xml:space="preserve"> (eventuali maggiori riunioni, formulate con richiesta scritta, saranno compensate a vacazione con applicazione del compenso orario ai sensi dell'art. 6 del DM 17/06/2016:</w:t>
      </w:r>
    </w:p>
    <w:p w:rsid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L'Affidatario si impegna inoltre, a comunicare al RUP, ove richiesto, i dati di sua competenza necessari alla compilazione delle schede previste dall'Osservatorio dei Contratti Pubblici per la raccolta di informazioni sui lavori oggetto del presente atto.</w:t>
      </w:r>
    </w:p>
    <w:p w:rsidR="00623FEF" w:rsidRPr="00FD40A5" w:rsidRDefault="00623FEF"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6.</w:t>
      </w:r>
      <w:r w:rsidRPr="00FD40A5">
        <w:rPr>
          <w:rFonts w:ascii="Verdana" w:eastAsiaTheme="minorEastAsia" w:hAnsi="Verdana" w:cs="Calibri"/>
          <w:b/>
          <w:bCs/>
          <w:i/>
          <w:iCs/>
          <w:color w:val="000000"/>
          <w:sz w:val="20"/>
          <w:szCs w:val="20"/>
          <w:lang w:val="x-none" w:eastAsia="x-none"/>
        </w:rPr>
        <w:tab/>
        <w:t>TERMINE ESECUZIONE INCARICO, SOSPENSIONI E PROROGHE</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L'Affidatario, per l’espletamento delle prestazioni di cui all’art. 2, s’impegna a rispettare le scadenze sotto riportate:</w:t>
      </w:r>
    </w:p>
    <w:p w:rsidR="00C774CE" w:rsidRDefault="002844B7"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Calibri"/>
          <w:sz w:val="20"/>
          <w:szCs w:val="20"/>
          <w:lang w:eastAsia="x-none"/>
        </w:rPr>
      </w:pPr>
      <w:r>
        <w:rPr>
          <w:rFonts w:ascii="Verdana" w:eastAsiaTheme="minorEastAsia" w:hAnsi="Verdana" w:cs="Calibri"/>
          <w:sz w:val="20"/>
          <w:szCs w:val="20"/>
          <w:lang w:eastAsia="x-none"/>
        </w:rPr>
        <w:t>RELAZIONE GEOLOGICA                                                   15 gg</w:t>
      </w:r>
    </w:p>
    <w:p w:rsidR="002844B7" w:rsidRPr="002844B7" w:rsidRDefault="002844B7"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Verdana" w:eastAsiaTheme="minorEastAsia" w:hAnsi="Verdana" w:cs="Calibri"/>
          <w:sz w:val="20"/>
          <w:szCs w:val="20"/>
          <w:lang w:eastAsia="x-none"/>
        </w:rPr>
      </w:pP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Si precisa che</w:t>
      </w:r>
    </w:p>
    <w:p w:rsidR="00FD40A5" w:rsidRPr="00FD40A5" w:rsidRDefault="00FD40A5" w:rsidP="00FD40A5">
      <w:pPr>
        <w:numPr>
          <w:ilvl w:val="0"/>
          <w:numId w:val="3"/>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I giorni sono solari consecutivi, decorrenti dalla data di formale comunicazione da parte del Committente dell’avvenuta esecutività del contratto o, in caso di urgenza, del provvedimento di aggiudicazione definitiva dell’incarico, comunque fatta salva la trasmissione di tutta la documentazione di cui al primo comma dell’art. 4 del presente contratto e degli altri adempimenti propedeutici all'avvio delle attività conferite;</w:t>
      </w:r>
    </w:p>
    <w:p w:rsidR="00FD40A5" w:rsidRPr="00FD40A5" w:rsidRDefault="00FD40A5" w:rsidP="00FD40A5">
      <w:pPr>
        <w:numPr>
          <w:ilvl w:val="0"/>
          <w:numId w:val="3"/>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il decorso ed il rispetto dei termini contrattuali saranno stimati a partire dal formale e completo deposito al Committente degli elaborati contrattuali relativi alle singole fasi;</w:t>
      </w:r>
    </w:p>
    <w:p w:rsidR="00FD40A5" w:rsidRPr="00FD40A5" w:rsidRDefault="00FD40A5" w:rsidP="00FD40A5">
      <w:pPr>
        <w:numPr>
          <w:ilvl w:val="0"/>
          <w:numId w:val="3"/>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per le prestazioni afferenti le fasi di pianificazione, progettazione e delle annesse attività propedeutiche, il decorso ed il rispetto dei termini contrattuali saranno stimati a partire dalla comunicazione di avvenuta approvazione/validazione dell'eventuale fase precedente. Per le prestazioni che prevedono più fasi rispetto a quella iniziale, i termini contrattuali sono sospesi fino alla comunicazione dell’avvenuta approvazione della fase precedente e della ripresa del servizio;</w:t>
      </w:r>
    </w:p>
    <w:p w:rsidR="00FD40A5" w:rsidRPr="00FD40A5" w:rsidRDefault="00FD40A5" w:rsidP="00FD40A5">
      <w:pPr>
        <w:numPr>
          <w:ilvl w:val="0"/>
          <w:numId w:val="3"/>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le scadenze temporali sopra indicate non tengono conto di eventuali ritardi relativi a prestazioni che non rientrino nell’oggetto dell’incarico o nella competenza dell'Affidatario (quali recepimento del catasto e dei preventivi per la sistemazione dei sottoservizi interferenti, acquisizione di pareri ufficiali di Organi preposti, Conferenze di servizi, attività professionali fornite dal Committente attraverso tecnici direttamente incaricati, verifiche e validazioni progettuali o altro) o a quest’ultimo non imputabili;</w:t>
      </w:r>
    </w:p>
    <w:p w:rsidR="00FD40A5" w:rsidRPr="00FD40A5" w:rsidRDefault="00FD40A5" w:rsidP="00FD40A5">
      <w:pPr>
        <w:numPr>
          <w:ilvl w:val="0"/>
          <w:numId w:val="3"/>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è facoltà del professionista incaricato, , ai sensi dell’art. 107 del Codice chiedere sospensioni della prestazione qualora circostanze particolari impediscano la regolare esecuzione delle prestazioni oggetto del contratto; in tal caso il Committente dispone la sospensione della prestazione compilando apposito verbale sottoscritto dall'affidatario. Al cessare delle ragioni che hanno imposto la sospensione è redatto analogo verbale di ripresa che dovrà riportare il nuovo termine di esecuzione del contratto,. In relazione a particolari difficoltà o ritardi che dovessero emergere durante lo svolgimento dell’incarico, il Committente ha facoltà di concedere motivate proroghe, al fine di garantire la qualità e il buon esito dell’incarico stesso;</w:t>
      </w:r>
    </w:p>
    <w:p w:rsidR="00FD40A5" w:rsidRPr="00FD40A5" w:rsidRDefault="00FD40A5" w:rsidP="00FD40A5">
      <w:pPr>
        <w:numPr>
          <w:ilvl w:val="0"/>
          <w:numId w:val="3"/>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nel caso di prestazioni aggiuntive o variazioni, dovranno essere aggiornati i termini di esecuzione dell'incarico, come previsto dal precedente art. 3.</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ab/>
        <w:t>Entro 60 gg. dalla conclusione delle prestazioni, dopo i necessari accertamenti, il Committente rilascia all'affidatario il certificato di regolare svolgimento delle prestazioni svolte.</w:t>
      </w: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7.</w:t>
      </w:r>
      <w:r w:rsidRPr="00FD40A5">
        <w:rPr>
          <w:rFonts w:ascii="Verdana" w:eastAsiaTheme="minorEastAsia" w:hAnsi="Verdana" w:cs="Calibri"/>
          <w:b/>
          <w:bCs/>
          <w:i/>
          <w:iCs/>
          <w:color w:val="000000"/>
          <w:sz w:val="20"/>
          <w:szCs w:val="20"/>
          <w:lang w:val="x-none" w:eastAsia="x-none"/>
        </w:rPr>
        <w:tab/>
        <w:t>PENALI</w:t>
      </w:r>
    </w:p>
    <w:p w:rsid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eastAsia="x-none"/>
        </w:rPr>
      </w:pPr>
      <w:r w:rsidRPr="00FD40A5">
        <w:rPr>
          <w:rFonts w:ascii="Verdana" w:eastAsiaTheme="minorEastAsia" w:hAnsi="Verdana" w:cs="Calibri"/>
          <w:sz w:val="20"/>
          <w:szCs w:val="20"/>
          <w:lang w:val="x-none" w:eastAsia="x-none"/>
        </w:rPr>
        <w:t xml:space="preserve">Qualora l'Affidatario non rispetti termini stabiliti </w:t>
      </w:r>
      <w:r w:rsidRPr="00FD40A5">
        <w:rPr>
          <w:rFonts w:ascii="Verdana" w:eastAsiaTheme="minorEastAsia" w:hAnsi="Verdana" w:cs="Calibri"/>
          <w:sz w:val="20"/>
          <w:szCs w:val="20"/>
          <w:lang w:eastAsia="x-none"/>
        </w:rPr>
        <w:t>si applicheranno le penali a termini dell’art. 7 del Contratto di Accordo Quadro.</w:t>
      </w:r>
    </w:p>
    <w:p w:rsidR="00623FEF" w:rsidRPr="00FD40A5" w:rsidRDefault="00623FEF"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8.</w:t>
      </w:r>
      <w:r w:rsidRPr="00FD40A5">
        <w:rPr>
          <w:rFonts w:ascii="Verdana" w:eastAsiaTheme="minorEastAsia" w:hAnsi="Verdana" w:cs="Calibri"/>
          <w:b/>
          <w:bCs/>
          <w:i/>
          <w:iCs/>
          <w:color w:val="000000"/>
          <w:sz w:val="20"/>
          <w:szCs w:val="20"/>
          <w:lang w:val="x-none" w:eastAsia="x-none"/>
        </w:rPr>
        <w:tab/>
        <w:t>MODALITA' DI PAGAMENTO</w:t>
      </w:r>
      <w:r w:rsidRPr="00FD40A5">
        <w:rPr>
          <w:rFonts w:ascii="Verdana" w:eastAsiaTheme="minorEastAsia" w:hAnsi="Verdana" w:cs="Calibri"/>
          <w:i/>
          <w:iCs/>
          <w:color w:val="000000"/>
          <w:position w:val="6"/>
          <w:sz w:val="20"/>
          <w:szCs w:val="20"/>
          <w:lang w:val="x-none" w:eastAsia="x-none"/>
        </w:rPr>
        <w:t>(5)</w:t>
      </w:r>
      <w:r w:rsidRPr="00FD40A5">
        <w:rPr>
          <w:rFonts w:ascii="Verdana" w:eastAsiaTheme="minorEastAsia" w:hAnsi="Verdana" w:cs="Calibri"/>
          <w:i/>
          <w:iCs/>
          <w:color w:val="000000"/>
          <w:position w:val="7"/>
          <w:sz w:val="20"/>
          <w:szCs w:val="20"/>
          <w:lang w:val="x-none" w:eastAsia="x-none"/>
        </w:rPr>
        <w:t xml:space="preserve"> </w:t>
      </w:r>
    </w:p>
    <w:p w:rsid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eastAsia="x-none"/>
        </w:rPr>
      </w:pPr>
      <w:r w:rsidRPr="00FD40A5">
        <w:rPr>
          <w:rFonts w:ascii="Verdana" w:eastAsiaTheme="minorEastAsia" w:hAnsi="Verdana" w:cs="Calibri"/>
          <w:sz w:val="20"/>
          <w:szCs w:val="20"/>
          <w:lang w:val="x-none" w:eastAsia="x-none"/>
        </w:rPr>
        <w:t xml:space="preserve">I pagamenti avverranno </w:t>
      </w:r>
      <w:r w:rsidRPr="00FD40A5">
        <w:rPr>
          <w:rFonts w:ascii="Verdana" w:eastAsiaTheme="minorEastAsia" w:hAnsi="Verdana" w:cs="Calibri"/>
          <w:sz w:val="20"/>
          <w:szCs w:val="20"/>
          <w:lang w:eastAsia="x-none"/>
        </w:rPr>
        <w:t>a termini dell’art. 14 del Capitolato pr</w:t>
      </w:r>
      <w:r w:rsidR="002844B7">
        <w:rPr>
          <w:rFonts w:ascii="Verdana" w:eastAsiaTheme="minorEastAsia" w:hAnsi="Verdana" w:cs="Calibri"/>
          <w:sz w:val="20"/>
          <w:szCs w:val="20"/>
          <w:lang w:eastAsia="x-none"/>
        </w:rPr>
        <w:t>estazionale dell’Accordo Quadro, a saldo alla consegna della relazione.</w:t>
      </w:r>
    </w:p>
    <w:p w:rsidR="00623FEF" w:rsidRPr="00FD40A5" w:rsidRDefault="00623FEF"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9.</w:t>
      </w:r>
      <w:r w:rsidRPr="00FD40A5">
        <w:rPr>
          <w:rFonts w:ascii="Verdana" w:eastAsiaTheme="minorEastAsia" w:hAnsi="Verdana" w:cs="Calibri"/>
          <w:b/>
          <w:bCs/>
          <w:i/>
          <w:iCs/>
          <w:color w:val="000000"/>
          <w:sz w:val="20"/>
          <w:szCs w:val="20"/>
          <w:lang w:val="x-none" w:eastAsia="x-none"/>
        </w:rPr>
        <w:tab/>
        <w:t xml:space="preserve">RISOLUZIONE DEL CONTRATTO E RECESSO UNILATERALE DEL COMMITTENTE  </w:t>
      </w:r>
    </w:p>
    <w:p w:rsid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eastAsia="x-none"/>
        </w:rPr>
      </w:pPr>
      <w:r w:rsidRPr="00FD40A5">
        <w:rPr>
          <w:rFonts w:ascii="Verdana" w:eastAsiaTheme="minorEastAsia" w:hAnsi="Verdana" w:cs="Calibri"/>
          <w:sz w:val="20"/>
          <w:szCs w:val="20"/>
          <w:lang w:eastAsia="x-none"/>
        </w:rPr>
        <w:t>La risoluzione è disciplinata a termini dell’art. 10 del Contratto di Accordo Quadro.</w:t>
      </w:r>
    </w:p>
    <w:p w:rsidR="00623FEF" w:rsidRPr="00FD40A5" w:rsidRDefault="00623FEF"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10. OBBLIGHI TRACCIABILITA'</w:t>
      </w:r>
    </w:p>
    <w:p w:rsidR="002844B7" w:rsidRDefault="00FD40A5" w:rsidP="003C46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eastAsia="x-none"/>
        </w:rPr>
      </w:pPr>
      <w:r w:rsidRPr="00FD40A5">
        <w:rPr>
          <w:rFonts w:ascii="Verdana" w:eastAsiaTheme="minorEastAsia" w:hAnsi="Verdana" w:cs="Calibri"/>
          <w:sz w:val="20"/>
          <w:szCs w:val="20"/>
          <w:lang w:val="x-none" w:eastAsia="x-none"/>
        </w:rPr>
        <w:t>Il conto dedicato intestato</w:t>
      </w:r>
      <w:r w:rsidR="00C774CE">
        <w:rPr>
          <w:rFonts w:ascii="Verdana" w:eastAsiaTheme="minorEastAsia" w:hAnsi="Verdana" w:cs="Calibri"/>
          <w:sz w:val="20"/>
          <w:szCs w:val="20"/>
          <w:lang w:eastAsia="x-none"/>
        </w:rPr>
        <w:t xml:space="preserve"> a</w:t>
      </w:r>
      <w:r w:rsidR="002844B7">
        <w:rPr>
          <w:rFonts w:ascii="Verdana" w:eastAsiaTheme="minorEastAsia" w:hAnsi="Verdana" w:cs="Calibri"/>
          <w:sz w:val="20"/>
          <w:szCs w:val="20"/>
          <w:lang w:eastAsia="x-none"/>
        </w:rPr>
        <w:t xml:space="preserve"> LAND &amp; COGEO</w:t>
      </w:r>
      <w:r w:rsidR="00C774CE" w:rsidRPr="00C774CE">
        <w:rPr>
          <w:rFonts w:ascii="Verdana" w:eastAsiaTheme="minorEastAsia" w:hAnsi="Verdana" w:cs="Calibri"/>
          <w:sz w:val="20"/>
          <w:szCs w:val="20"/>
          <w:lang w:val="x-none" w:eastAsia="x-none"/>
        </w:rPr>
        <w:t xml:space="preserve"> </w:t>
      </w:r>
      <w:r w:rsidRPr="00FD40A5">
        <w:rPr>
          <w:rFonts w:ascii="Verdana" w:eastAsiaTheme="minorEastAsia" w:hAnsi="Verdana" w:cs="Calibri"/>
          <w:sz w:val="20"/>
          <w:szCs w:val="20"/>
          <w:lang w:val="x-none" w:eastAsia="x-none"/>
        </w:rPr>
        <w:t xml:space="preserve"> è identificato con codice </w:t>
      </w:r>
      <w:r w:rsidR="002844B7">
        <w:rPr>
          <w:rFonts w:ascii="Verdana" w:eastAsiaTheme="minorEastAsia" w:hAnsi="Verdana" w:cs="Calibri"/>
          <w:sz w:val="20"/>
          <w:szCs w:val="20"/>
          <w:lang w:eastAsia="x-none"/>
        </w:rPr>
        <w:t xml:space="preserve">  </w:t>
      </w:r>
    </w:p>
    <w:p w:rsidR="002844B7" w:rsidRPr="00FD40A5" w:rsidRDefault="002844B7"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Il Committente verifica in occasione di ogni pagamento all'Affidatario e con interventi di controllo ulteriori l’assolvimento, da parte dello stesso, degli obblighi relativi alla tracciabilità dei flussi finanziari.</w:t>
      </w:r>
    </w:p>
    <w:p w:rsid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eastAsia="x-none"/>
        </w:rPr>
      </w:pPr>
      <w:r w:rsidRPr="00FD40A5">
        <w:rPr>
          <w:rFonts w:ascii="Verdana" w:eastAsiaTheme="minorEastAsia" w:hAnsi="Verdana" w:cs="Calibri"/>
          <w:sz w:val="20"/>
          <w:szCs w:val="20"/>
          <w:lang w:val="x-none" w:eastAsia="x-none"/>
        </w:rPr>
        <w:t>Qualora l'Affidatario non assolva agli obblighi previsti dall’art. 3 della legge n. 136/2010 per la tracciabilità dei flussi finanziari relativi all’appalto, il presente contratto si risolve di diritto ai sensi del comma 8 del medesimo art. 3 della medesima legge</w:t>
      </w:r>
      <w:r w:rsidR="00623FEF">
        <w:rPr>
          <w:rFonts w:ascii="Verdana" w:eastAsiaTheme="minorEastAsia" w:hAnsi="Verdana" w:cs="Calibri"/>
          <w:sz w:val="20"/>
          <w:szCs w:val="20"/>
          <w:lang w:eastAsia="x-none"/>
        </w:rPr>
        <w:t>.</w:t>
      </w:r>
    </w:p>
    <w:p w:rsidR="00623FEF" w:rsidRPr="00623FEF" w:rsidRDefault="00623FEF"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11. PRIVACY</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L'Affidatario si impegna a mantenere la riservatezza  sui dati trattati, nonché sulle informazioni e sui documenti dei quali abbia conoscenza, possesso e detenzione, direttamente connessi e derivanti dall'attività svolta nell'ambito del presente incarico, in ottemperanza a quanto disposto dal D.lgs. 196/2003 e s.m.i. nel rispetto delle misure di sicurezza adottate dal Committente.</w:t>
      </w:r>
    </w:p>
    <w:p w:rsid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L'Affidatario ed il Committente si danno reciprocamente atto che tutti i dati relativi al presente contratto saranno trattati anche in forma elettronica, inoltre, con la sottoscrizione del presente atto, ai sensi del codice della privacy di cui al D.Lgs 196/2003 e s.m.i., si autorizzano reciprocamente il trattamento dei dati personali per la formazione di curriculum, pubblicazioni, brochure, siti web e di tutte le correnti operazioni tecnico-amministrative delle proprie strutture organizzative.</w:t>
      </w:r>
    </w:p>
    <w:p w:rsidR="002C33F6" w:rsidRPr="00FD40A5" w:rsidRDefault="002C33F6"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12. PROPRIETA' DEGLI ELABORATI</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Gli elaborati e quanto altro rappresenta l’incarico commissionato, con la liquidazione del relativo corrispettivo all'Affidatario, resteranno di proprietà piena ed assoluta del Committente, il quale potrà, a suo insindacabile giudizio, darne o meno esecuzione, come anche introdurvi, nel modo e con i mezzi che riterrà più opportuni tutte quelle varianti ed aggiunte che saranno riconosciute necessarie, senza che dall'Affidatario possa essere sollevata eccezione di sorta, purché tali modifiche non vengano in alcun modo attribuite all'Affidatario medesimo.</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L'Affidatario si riserva di tutelare, in ogni caso, il proprio prestigio e la propria dignità professionale e, laddove ne ricorrano i presupposti, i propri diritti d’autore ai sensi della legge 633/41.</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Il Committente potrà pubblicare qualsiasi disegno, immagine o altro documento preparato da o per il Professionista in relazione alle opere oggetto del presente incarico, con obbligo di chiara indicazione del nominativo e dei dati dell'Affidatario stesso.</w:t>
      </w:r>
    </w:p>
    <w:p w:rsid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La proprietà intellettuale è riservata all'Affidatario a norma di Legge ed il Committente autorizza sin d’ora la pubblicazione del progetto e di quanto realizzato, fatta eccezione per i dati ritenuti sensibili ed espressamente indicati dal Committente.</w:t>
      </w:r>
    </w:p>
    <w:p w:rsidR="002C33F6" w:rsidRPr="00FD40A5" w:rsidRDefault="002C33F6"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Art. 13. CLAUSOLE FINALI</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r w:rsidRPr="00FD40A5">
        <w:rPr>
          <w:rFonts w:ascii="Verdana" w:eastAsiaTheme="minorEastAsia" w:hAnsi="Verdana" w:cs="Calibri"/>
          <w:sz w:val="20"/>
          <w:szCs w:val="20"/>
          <w:lang w:val="x-none" w:eastAsia="x-none"/>
        </w:rPr>
        <w:t>Il presente contratto produce effetti rispettivamente: per l’Affidatario dalla data della sua sottoscrizione; per il Committente dopo che sia intervenuta l’esecutività dell’atto formale di approvazione ai sensi delle norme vigenti.</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eastAsia="x-none"/>
        </w:rPr>
      </w:pPr>
      <w:r w:rsidRPr="00FD40A5">
        <w:rPr>
          <w:rFonts w:ascii="Verdana" w:eastAsiaTheme="minorEastAsia" w:hAnsi="Verdana" w:cs="Calibri"/>
          <w:sz w:val="20"/>
          <w:szCs w:val="20"/>
          <w:lang w:val="x-none" w:eastAsia="x-none"/>
        </w:rPr>
        <w:t>Per quanto non espressamente indicato nel presente contratto si fa riferimento</w:t>
      </w:r>
      <w:r w:rsidRPr="00FD40A5">
        <w:rPr>
          <w:rFonts w:ascii="Verdana" w:eastAsiaTheme="minorEastAsia" w:hAnsi="Verdana" w:cs="Calibri"/>
          <w:sz w:val="20"/>
          <w:szCs w:val="20"/>
          <w:lang w:eastAsia="x-none"/>
        </w:rPr>
        <w:t>:</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eastAsia="x-none"/>
        </w:rPr>
      </w:pPr>
      <w:r w:rsidRPr="00FD40A5">
        <w:rPr>
          <w:rFonts w:ascii="Verdana" w:eastAsiaTheme="minorEastAsia" w:hAnsi="Verdana" w:cs="Calibri"/>
          <w:sz w:val="20"/>
          <w:szCs w:val="20"/>
          <w:lang w:eastAsia="x-none"/>
        </w:rPr>
        <w:t>-</w:t>
      </w:r>
      <w:r w:rsidRPr="00FD40A5">
        <w:rPr>
          <w:rFonts w:ascii="Verdana" w:eastAsiaTheme="minorEastAsia" w:hAnsi="Verdana" w:cs="Calibri"/>
          <w:sz w:val="20"/>
          <w:szCs w:val="20"/>
          <w:lang w:val="x-none" w:eastAsia="x-none"/>
        </w:rPr>
        <w:t xml:space="preserve"> alle norme vigenti in materia</w:t>
      </w:r>
      <w:r w:rsidRPr="00FD40A5">
        <w:rPr>
          <w:rFonts w:ascii="Verdana" w:eastAsiaTheme="minorEastAsia" w:hAnsi="Verdana" w:cs="Calibri"/>
          <w:sz w:val="20"/>
          <w:szCs w:val="20"/>
          <w:lang w:eastAsia="x-none"/>
        </w:rPr>
        <w:t>;</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r w:rsidRPr="00FD40A5">
        <w:rPr>
          <w:rFonts w:ascii="Verdana" w:eastAsiaTheme="minorEastAsia" w:hAnsi="Verdana" w:cs="Calibri"/>
          <w:sz w:val="20"/>
          <w:szCs w:val="20"/>
          <w:lang w:eastAsia="x-none"/>
        </w:rPr>
        <w:t>- Contratto di Accordo Quadro e relativi allegati;</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r w:rsidRPr="00FD40A5">
        <w:rPr>
          <w:rFonts w:ascii="Verdana" w:eastAsiaTheme="minorEastAsia" w:hAnsi="Verdana" w:cs="Calibri"/>
          <w:sz w:val="20"/>
          <w:szCs w:val="20"/>
          <w:lang w:val="x-none" w:eastAsia="x-none"/>
        </w:rPr>
        <w:t xml:space="preserve">Il </w:t>
      </w:r>
      <w:r w:rsidRPr="00FD40A5">
        <w:rPr>
          <w:rFonts w:ascii="Verdana" w:eastAsiaTheme="minorEastAsia" w:hAnsi="Verdana" w:cs="Calibri"/>
          <w:sz w:val="20"/>
          <w:szCs w:val="20"/>
          <w:lang w:eastAsia="x-none"/>
        </w:rPr>
        <w:t>c</w:t>
      </w:r>
      <w:r w:rsidRPr="00FD40A5">
        <w:rPr>
          <w:rFonts w:ascii="Verdana" w:eastAsiaTheme="minorEastAsia" w:hAnsi="Verdana" w:cs="Calibri"/>
          <w:sz w:val="20"/>
          <w:szCs w:val="20"/>
          <w:lang w:val="x-none" w:eastAsia="x-none"/>
        </w:rPr>
        <w:t>ontratto sarà registrato solo in caso d’uso, ai sensi dell’art. 5 D.P.R. 26/04/86, e le eventuali spese conseguenti alla registrazione dello stesso saranno a carico della parte richiedente.</w:t>
      </w:r>
    </w:p>
    <w:p w:rsid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val="x-none" w:eastAsia="x-none"/>
        </w:rPr>
        <w:t>Qualora nell’ambito dell’attività disciplinata dal presente incarico si presenti la necessità di trasmissione di dati e/o elaborati in formato digitale (file), la parte trasmittente non si assume alcuna responsabilità nei confronti di un’eventuale trasmissione di virus informatici, la cui individuazione e neutralizzazione è completamente a cura della parte ricevente.</w:t>
      </w:r>
    </w:p>
    <w:p w:rsidR="002C33F6" w:rsidRPr="00FD40A5" w:rsidRDefault="002C33F6"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sz w:val="20"/>
          <w:szCs w:val="20"/>
          <w:lang w:val="x-none" w:eastAsia="x-none"/>
        </w:rPr>
      </w:pPr>
    </w:p>
    <w:p w:rsidR="00FD40A5" w:rsidRPr="00FD40A5" w:rsidRDefault="00FD40A5" w:rsidP="00FD40A5">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ind w:left="851" w:hanging="851"/>
        <w:jc w:val="both"/>
        <w:outlineLvl w:val="3"/>
        <w:rPr>
          <w:rFonts w:ascii="Verdana" w:eastAsiaTheme="minorEastAsia" w:hAnsi="Verdana" w:cs="Calibri"/>
          <w:b/>
          <w:bCs/>
          <w:i/>
          <w:iCs/>
          <w:color w:val="000000"/>
          <w:sz w:val="20"/>
          <w:szCs w:val="20"/>
          <w:lang w:val="x-none" w:eastAsia="x-none"/>
        </w:rPr>
      </w:pPr>
      <w:r w:rsidRPr="00FD40A5">
        <w:rPr>
          <w:rFonts w:ascii="Verdana" w:eastAsiaTheme="minorEastAsia" w:hAnsi="Verdana" w:cs="Calibri"/>
          <w:b/>
          <w:bCs/>
          <w:i/>
          <w:iCs/>
          <w:color w:val="000000"/>
          <w:sz w:val="20"/>
          <w:szCs w:val="20"/>
          <w:lang w:val="x-none" w:eastAsia="x-none"/>
        </w:rPr>
        <w:t xml:space="preserve">Art. 14. RISOLUZIONE DELLE CONTROVERSIE </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r w:rsidRPr="00FD40A5">
        <w:rPr>
          <w:rFonts w:ascii="Verdana" w:eastAsiaTheme="minorEastAsia" w:hAnsi="Verdana" w:cs="Calibri"/>
          <w:sz w:val="20"/>
          <w:szCs w:val="20"/>
          <w:lang w:eastAsia="x-none"/>
        </w:rPr>
        <w:t>Per ogni controversia è competente il Foro di Brescia</w:t>
      </w:r>
      <w:r w:rsidRPr="00FD40A5">
        <w:rPr>
          <w:rFonts w:ascii="Verdana" w:eastAsiaTheme="minorEastAsia" w:hAnsi="Verdana" w:cs="Calibri"/>
          <w:sz w:val="20"/>
          <w:szCs w:val="20"/>
          <w:lang w:val="x-none" w:eastAsia="x-none"/>
        </w:rPr>
        <w:t>.</w:t>
      </w:r>
    </w:p>
    <w:p w:rsidR="00016223" w:rsidRDefault="00016223" w:rsidP="00BF47C0">
      <w:pPr>
        <w:pStyle w:val="Nessunaspaziatura"/>
        <w:ind w:left="3402"/>
        <w:jc w:val="center"/>
      </w:pPr>
    </w:p>
    <w:p w:rsidR="00BF47C0" w:rsidRPr="000C2B81" w:rsidRDefault="00BF47C0" w:rsidP="00BF47C0">
      <w:pPr>
        <w:pStyle w:val="Nessunaspaziatura"/>
        <w:ind w:left="3402"/>
        <w:jc w:val="center"/>
      </w:pPr>
      <w:r w:rsidRPr="000C2B81">
        <w:t>IL RESPONSABILE</w:t>
      </w:r>
    </w:p>
    <w:p w:rsidR="00BF47C0" w:rsidRPr="000C2B81" w:rsidRDefault="00BF47C0" w:rsidP="00BF47C0">
      <w:pPr>
        <w:pStyle w:val="Nessunaspaziatura"/>
        <w:ind w:left="3402"/>
        <w:jc w:val="center"/>
      </w:pPr>
      <w:r>
        <w:t>DEL SERVIZIO PARCO ADAMELLO E TUTELA AMBIENTALE</w:t>
      </w:r>
    </w:p>
    <w:p w:rsidR="00BF47C0" w:rsidRPr="000C2B81" w:rsidRDefault="00BF47C0" w:rsidP="00BF47C0">
      <w:pPr>
        <w:pStyle w:val="Nessunaspaziatura"/>
        <w:ind w:left="3402"/>
        <w:jc w:val="center"/>
      </w:pPr>
      <w:r w:rsidRPr="000C2B81">
        <w:t>(</w:t>
      </w:r>
      <w:r>
        <w:t>Dott. Guido Pietro Calvi</w:t>
      </w:r>
      <w:r w:rsidRPr="000C2B81">
        <w:t>)</w:t>
      </w:r>
    </w:p>
    <w:p w:rsidR="00016223" w:rsidRDefault="00016223"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lang w:val="x-none" w:eastAsia="x-none"/>
        </w:rPr>
      </w:pPr>
    </w:p>
    <w:p w:rsidR="00016223"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u w:val="single"/>
          <w:lang w:val="x-none" w:eastAsia="x-none"/>
        </w:rPr>
      </w:pPr>
      <w:r w:rsidRPr="00FD40A5">
        <w:rPr>
          <w:rFonts w:ascii="Verdana" w:eastAsiaTheme="minorEastAsia" w:hAnsi="Verdana" w:cs="Calibri"/>
          <w:sz w:val="20"/>
          <w:szCs w:val="20"/>
          <w:lang w:val="x-none" w:eastAsia="x-none"/>
        </w:rPr>
        <w:t>L'Affidatario</w:t>
      </w:r>
      <w:r w:rsidRPr="00FD40A5">
        <w:rPr>
          <w:rFonts w:ascii="Verdana" w:eastAsiaTheme="minorEastAsia" w:hAnsi="Verdana" w:cs="Calibri"/>
          <w:sz w:val="20"/>
          <w:szCs w:val="20"/>
          <w:lang w:val="x-none" w:eastAsia="x-none"/>
        </w:rPr>
        <w:tab/>
      </w:r>
      <w:r w:rsidRPr="00FD40A5">
        <w:rPr>
          <w:rFonts w:ascii="Verdana" w:eastAsiaTheme="minorEastAsia" w:hAnsi="Verdana" w:cs="Calibri"/>
          <w:sz w:val="20"/>
          <w:szCs w:val="20"/>
          <w:lang w:val="x-none" w:eastAsia="x-none"/>
        </w:rPr>
        <w:tab/>
      </w:r>
      <w:r w:rsidRPr="00FD40A5">
        <w:rPr>
          <w:rFonts w:ascii="Verdana" w:eastAsiaTheme="minorEastAsia" w:hAnsi="Verdana" w:cs="Calibri"/>
          <w:sz w:val="20"/>
          <w:szCs w:val="20"/>
          <w:lang w:val="x-none" w:eastAsia="x-none"/>
        </w:rPr>
        <w:tab/>
      </w:r>
      <w:r w:rsidRPr="00FD40A5">
        <w:rPr>
          <w:rFonts w:ascii="Verdana" w:eastAsiaTheme="minorEastAsia" w:hAnsi="Verdana" w:cs="Calibri"/>
          <w:sz w:val="20"/>
          <w:szCs w:val="20"/>
          <w:lang w:val="x-none" w:eastAsia="x-none"/>
        </w:rPr>
        <w:tab/>
      </w:r>
      <w:r w:rsidRPr="00FD40A5">
        <w:rPr>
          <w:rFonts w:ascii="Verdana" w:eastAsiaTheme="minorEastAsia" w:hAnsi="Verdana" w:cs="Calibri"/>
          <w:sz w:val="20"/>
          <w:szCs w:val="20"/>
          <w:lang w:val="x-none" w:eastAsia="x-none"/>
        </w:rPr>
        <w:tab/>
      </w:r>
    </w:p>
    <w:p w:rsid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u w:val="single"/>
          <w:lang w:val="x-none" w:eastAsia="x-none"/>
        </w:rPr>
      </w:pPr>
      <w:r w:rsidRPr="00FD40A5">
        <w:rPr>
          <w:rFonts w:ascii="Verdana" w:eastAsiaTheme="minorEastAsia" w:hAnsi="Verdana" w:cs="Calibri"/>
          <w:sz w:val="20"/>
          <w:szCs w:val="20"/>
          <w:u w:val="single"/>
          <w:lang w:val="x-none" w:eastAsia="x-none"/>
        </w:rPr>
        <w:tab/>
      </w:r>
      <w:r w:rsidRPr="00FD40A5">
        <w:rPr>
          <w:rFonts w:ascii="Verdana" w:eastAsiaTheme="minorEastAsia" w:hAnsi="Verdana" w:cs="Calibri"/>
          <w:sz w:val="20"/>
          <w:szCs w:val="20"/>
          <w:u w:val="single"/>
          <w:lang w:val="x-none" w:eastAsia="x-none"/>
        </w:rPr>
        <w:tab/>
      </w:r>
      <w:r w:rsidRPr="00FD40A5">
        <w:rPr>
          <w:rFonts w:ascii="Verdana" w:eastAsiaTheme="minorEastAsia" w:hAnsi="Verdana" w:cs="Calibri"/>
          <w:sz w:val="20"/>
          <w:szCs w:val="20"/>
          <w:u w:val="single"/>
          <w:lang w:val="x-none" w:eastAsia="x-none"/>
        </w:rPr>
        <w:tab/>
      </w:r>
    </w:p>
    <w:p w:rsidR="00180BDE" w:rsidRDefault="00180BDE"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ascii="Verdana" w:eastAsiaTheme="minorEastAsia" w:hAnsi="Verdana" w:cs="Calibri"/>
          <w:sz w:val="20"/>
          <w:szCs w:val="20"/>
          <w:u w:val="single"/>
          <w:lang w:val="x-none" w:eastAsia="x-none"/>
        </w:rPr>
      </w:pPr>
    </w:p>
    <w:p w:rsidR="00180BDE" w:rsidRPr="004676D8" w:rsidRDefault="00180BDE" w:rsidP="00180BDE">
      <w:pPr>
        <w:ind w:hanging="3"/>
        <w:jc w:val="both"/>
        <w:rPr>
          <w:rFonts w:ascii="Verdana" w:hAnsi="Verdana"/>
          <w:bCs/>
          <w:sz w:val="14"/>
        </w:rPr>
      </w:pPr>
      <w:r w:rsidRPr="004676D8">
        <w:rPr>
          <w:rFonts w:ascii="Verdana" w:hAnsi="Verdana"/>
          <w:bCs/>
          <w:sz w:val="14"/>
        </w:rPr>
        <w:t>Documenti in trasmissione:</w:t>
      </w:r>
    </w:p>
    <w:p w:rsidR="00FD40A5" w:rsidRPr="002844B7" w:rsidRDefault="00180BDE" w:rsidP="00331283">
      <w:pPr>
        <w:numPr>
          <w:ilvl w:val="0"/>
          <w:numId w:val="1"/>
        </w:numPr>
        <w:autoSpaceDE w:val="0"/>
        <w:autoSpaceDN w:val="0"/>
        <w:adjustRightInd w:val="0"/>
        <w:spacing w:before="120" w:after="120" w:line="240" w:lineRule="auto"/>
        <w:contextualSpacing/>
        <w:jc w:val="both"/>
        <w:rPr>
          <w:rFonts w:ascii="Verdana" w:eastAsiaTheme="minorEastAsia" w:hAnsi="Verdana" w:cs="Calibri"/>
          <w:sz w:val="20"/>
          <w:szCs w:val="20"/>
          <w:lang w:val="x-none" w:eastAsia="x-none"/>
        </w:rPr>
      </w:pPr>
      <w:r w:rsidRPr="002844B7">
        <w:rPr>
          <w:rFonts w:ascii="Verdana" w:hAnsi="Verdana"/>
          <w:bCs/>
          <w:sz w:val="14"/>
        </w:rPr>
        <w:t>Determinazione dei corrispettiv</w:t>
      </w:r>
      <w:r w:rsidR="002844B7">
        <w:rPr>
          <w:rFonts w:ascii="Verdana" w:hAnsi="Verdana"/>
          <w:bCs/>
          <w:sz w:val="14"/>
        </w:rPr>
        <w:t>i a termini del D.M. 17.06.2016.</w:t>
      </w:r>
    </w:p>
    <w:p w:rsidR="00FD40A5" w:rsidRPr="00971869" w:rsidRDefault="00FD40A5" w:rsidP="005C71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709"/>
        <w:jc w:val="both"/>
        <w:rPr>
          <w:rFonts w:eastAsiaTheme="minorEastAsia" w:cs="Calibri"/>
          <w:sz w:val="28"/>
          <w:szCs w:val="28"/>
          <w:lang w:eastAsia="x-none"/>
        </w:rPr>
      </w:pPr>
      <w:r w:rsidRPr="00FD40A5">
        <w:rPr>
          <w:rFonts w:ascii="Verdana" w:eastAsiaTheme="minorEastAsia" w:hAnsi="Verdana"/>
          <w:sz w:val="20"/>
          <w:szCs w:val="20"/>
          <w:lang w:val="x-none" w:eastAsia="x-none"/>
        </w:rPr>
        <w:br w:type="page"/>
      </w:r>
      <w:r w:rsidR="00971869">
        <w:rPr>
          <w:rFonts w:eastAsiaTheme="minorEastAsia" w:cs="Calibri"/>
          <w:sz w:val="28"/>
          <w:szCs w:val="28"/>
          <w:lang w:eastAsia="x-none"/>
        </w:rPr>
        <w:t xml:space="preserve">  </w:t>
      </w: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Arial" w:eastAsiaTheme="minorEastAsia" w:hAnsi="Arial" w:cs="Arial"/>
          <w:sz w:val="24"/>
          <w:szCs w:val="24"/>
          <w:lang w:val="x-none" w:eastAsia="x-none"/>
        </w:rPr>
      </w:pP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Arial" w:eastAsiaTheme="minorEastAsia" w:hAnsi="Arial" w:cs="Arial"/>
          <w:sz w:val="24"/>
          <w:szCs w:val="24"/>
          <w:lang w:val="x-none" w:eastAsia="x-none"/>
        </w:rPr>
      </w:pP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Arial" w:eastAsiaTheme="minorEastAsia" w:hAnsi="Arial" w:cs="Arial"/>
          <w:sz w:val="24"/>
          <w:szCs w:val="24"/>
          <w:lang w:val="x-none" w:eastAsia="x-none"/>
        </w:rPr>
      </w:pP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Arial" w:eastAsiaTheme="minorEastAsia" w:hAnsi="Arial" w:cs="Arial"/>
          <w:sz w:val="24"/>
          <w:szCs w:val="24"/>
          <w:lang w:val="x-none" w:eastAsia="x-none"/>
        </w:rPr>
      </w:pPr>
    </w:p>
    <w:tbl>
      <w:tblPr>
        <w:tblW w:w="9641" w:type="dxa"/>
        <w:tblInd w:w="36" w:type="dxa"/>
        <w:tblLayout w:type="fixed"/>
        <w:tblCellMar>
          <w:left w:w="36" w:type="dxa"/>
          <w:right w:w="36" w:type="dxa"/>
        </w:tblCellMar>
        <w:tblLook w:val="0000" w:firstRow="0" w:lastRow="0" w:firstColumn="0" w:lastColumn="0" w:noHBand="0" w:noVBand="0"/>
      </w:tblPr>
      <w:tblGrid>
        <w:gridCol w:w="9641"/>
      </w:tblGrid>
      <w:tr w:rsidR="00FD40A5" w:rsidRPr="00FD40A5" w:rsidTr="00326004">
        <w:tc>
          <w:tcPr>
            <w:tcW w:w="9641" w:type="dxa"/>
            <w:tcBorders>
              <w:top w:val="nil"/>
              <w:left w:val="nil"/>
              <w:bottom w:val="single" w:sz="6" w:space="0" w:color="auto"/>
              <w:right w:val="nil"/>
            </w:tcBorders>
          </w:tcPr>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Arial" w:eastAsiaTheme="minorEastAsia" w:hAnsi="Arial" w:cs="Arial"/>
                <w:sz w:val="24"/>
                <w:szCs w:val="24"/>
                <w:lang w:val="x-none" w:eastAsia="x-none"/>
              </w:rPr>
            </w:pPr>
            <w:r w:rsidRPr="00FD40A5">
              <w:rPr>
                <w:rFonts w:ascii="Arial" w:eastAsiaTheme="minorEastAsia" w:hAnsi="Arial" w:cs="Arial"/>
                <w:b/>
                <w:bCs/>
                <w:sz w:val="24"/>
                <w:szCs w:val="24"/>
                <w:lang w:val="x-none" w:eastAsia="x-none"/>
              </w:rPr>
              <w:t>Note</w:t>
            </w:r>
          </w:p>
        </w:tc>
      </w:tr>
    </w:tbl>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ascii="Arial" w:eastAsiaTheme="minorEastAsia" w:hAnsi="Arial" w:cs="Arial"/>
          <w:sz w:val="24"/>
          <w:szCs w:val="24"/>
          <w:lang w:val="x-none" w:eastAsia="x-none"/>
        </w:rPr>
      </w:pP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eastAsiaTheme="minorEastAsia" w:cs="Calibri"/>
          <w:i/>
          <w:iCs/>
          <w:sz w:val="24"/>
          <w:szCs w:val="24"/>
          <w:lang w:val="x-none" w:eastAsia="x-none"/>
        </w:rPr>
      </w:pPr>
      <w:r w:rsidRPr="00FD40A5">
        <w:rPr>
          <w:rFonts w:eastAsiaTheme="minorEastAsia" w:cs="Calibri"/>
          <w:b/>
          <w:bCs/>
          <w:sz w:val="20"/>
          <w:szCs w:val="20"/>
          <w:lang w:val="x-none" w:eastAsia="x-none"/>
        </w:rPr>
        <w:t xml:space="preserve"> (1) </w:t>
      </w:r>
      <w:r w:rsidRPr="00FD40A5">
        <w:rPr>
          <w:rFonts w:ascii="Arial" w:eastAsiaTheme="minorEastAsia" w:hAnsi="Arial" w:cs="Arial"/>
          <w:i/>
          <w:iCs/>
          <w:sz w:val="20"/>
          <w:szCs w:val="20"/>
          <w:lang w:val="x-none" w:eastAsia="x-none"/>
        </w:rPr>
        <w:t>I predetti corrispettivi sono utilizzati dalle stazioni appaltanti quale criterio o base di riferimento ai fini dell</w:t>
      </w:r>
      <w:r w:rsidRPr="00FD40A5">
        <w:rPr>
          <w:rFonts w:ascii="Arial" w:eastAsia="Times New Roman" w:hAnsi="Arial" w:cs="Arial"/>
          <w:i/>
          <w:iCs/>
          <w:sz w:val="20"/>
          <w:szCs w:val="20"/>
          <w:lang w:val="x-none" w:eastAsia="x-none"/>
        </w:rPr>
        <w:t xml:space="preserve">’individuazione dell’importo a porre a base di gara dell'affidamento. </w:t>
      </w: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Arial" w:eastAsiaTheme="minorEastAsia" w:hAnsi="Arial" w:cs="Arial"/>
          <w:sz w:val="24"/>
          <w:szCs w:val="24"/>
          <w:lang w:val="x-none" w:eastAsia="x-none"/>
        </w:rPr>
      </w:pP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ascii="Arial" w:eastAsia="Times New Roman" w:hAnsi="Arial" w:cs="Arial"/>
          <w:i/>
          <w:iCs/>
          <w:sz w:val="20"/>
          <w:szCs w:val="20"/>
          <w:lang w:val="x-none" w:eastAsia="x-none"/>
        </w:rPr>
      </w:pPr>
      <w:r w:rsidRPr="00FD40A5">
        <w:rPr>
          <w:rFonts w:eastAsiaTheme="minorEastAsia" w:cs="Calibri"/>
          <w:b/>
          <w:bCs/>
          <w:sz w:val="20"/>
          <w:szCs w:val="20"/>
          <w:lang w:val="x-none" w:eastAsia="x-none"/>
        </w:rPr>
        <w:t xml:space="preserve"> (2) </w:t>
      </w:r>
      <w:r w:rsidRPr="00FD40A5">
        <w:rPr>
          <w:rFonts w:ascii="Arial" w:eastAsiaTheme="minorEastAsia" w:hAnsi="Arial" w:cs="Arial"/>
          <w:i/>
          <w:iCs/>
          <w:sz w:val="24"/>
          <w:szCs w:val="24"/>
          <w:lang w:val="x-none" w:eastAsia="x-none"/>
        </w:rPr>
        <w:t xml:space="preserve"> </w:t>
      </w:r>
      <w:r w:rsidRPr="00FD40A5">
        <w:rPr>
          <w:rFonts w:ascii="Arial" w:eastAsiaTheme="minorEastAsia" w:hAnsi="Arial" w:cs="Arial"/>
          <w:i/>
          <w:iCs/>
          <w:sz w:val="20"/>
          <w:szCs w:val="20"/>
          <w:lang w:val="x-none" w:eastAsia="x-none"/>
        </w:rPr>
        <w:t>L</w:t>
      </w:r>
      <w:r w:rsidRPr="00FD40A5">
        <w:rPr>
          <w:rFonts w:ascii="Arial" w:eastAsia="Times New Roman" w:hAnsi="Arial" w:cs="Arial"/>
          <w:i/>
          <w:iCs/>
          <w:sz w:val="20"/>
          <w:szCs w:val="20"/>
          <w:lang w:val="x-none" w:eastAsia="x-none"/>
        </w:rPr>
        <w:t>’art. 93, comma 10 prevede la non applicabilità della regola della cauzione provvisoria nei casi di: progettazione, piani di sicurezza ed attività di supporto al RUP</w:t>
      </w: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ascii="Arial" w:eastAsiaTheme="minorEastAsia" w:hAnsi="Arial" w:cs="Arial"/>
          <w:i/>
          <w:iCs/>
          <w:sz w:val="24"/>
          <w:szCs w:val="24"/>
          <w:lang w:val="x-none" w:eastAsia="x-none"/>
        </w:rPr>
      </w:pP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ascii="Times New Roman" w:eastAsiaTheme="minorEastAsia" w:hAnsi="Times New Roman"/>
          <w:i/>
          <w:iCs/>
          <w:sz w:val="20"/>
          <w:szCs w:val="20"/>
          <w:lang w:val="x-none" w:eastAsia="x-none"/>
        </w:rPr>
      </w:pPr>
      <w:r w:rsidRPr="00FD40A5">
        <w:rPr>
          <w:rFonts w:eastAsiaTheme="minorEastAsia" w:cs="Calibri"/>
          <w:i/>
          <w:iCs/>
          <w:sz w:val="20"/>
          <w:szCs w:val="20"/>
          <w:lang w:val="x-none" w:eastAsia="x-none"/>
        </w:rPr>
        <w:t xml:space="preserve"> </w:t>
      </w:r>
      <w:r w:rsidRPr="00FD40A5">
        <w:rPr>
          <w:rFonts w:eastAsiaTheme="minorEastAsia" w:cs="Calibri"/>
          <w:b/>
          <w:bCs/>
          <w:sz w:val="20"/>
          <w:szCs w:val="20"/>
          <w:lang w:val="x-none" w:eastAsia="x-none"/>
        </w:rPr>
        <w:t xml:space="preserve">(3) </w:t>
      </w:r>
      <w:r w:rsidRPr="00FD40A5">
        <w:rPr>
          <w:rFonts w:eastAsiaTheme="minorEastAsia" w:cs="Calibri"/>
          <w:i/>
          <w:iCs/>
          <w:sz w:val="20"/>
          <w:szCs w:val="20"/>
          <w:lang w:val="x-none" w:eastAsia="x-none"/>
        </w:rPr>
        <w:t>L’Allegato XVII al Codice “Mezzi di prova dei criteri di selezione”, richiamato dall’art. 83, individua quale criterio di qualificazione del professionista anche “una comprovata copertura assicurativa contro i rischi professionali”</w:t>
      </w:r>
      <w:r w:rsidRPr="00FD40A5">
        <w:rPr>
          <w:rFonts w:ascii="Times New Roman" w:eastAsiaTheme="minorEastAsia" w:hAnsi="Times New Roman"/>
          <w:i/>
          <w:iCs/>
          <w:sz w:val="20"/>
          <w:szCs w:val="20"/>
          <w:lang w:val="x-none" w:eastAsia="x-none"/>
        </w:rPr>
        <w:t>.</w:t>
      </w: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eastAsiaTheme="minorEastAsia" w:cs="Calibri"/>
          <w:sz w:val="28"/>
          <w:szCs w:val="28"/>
          <w:lang w:val="x-none" w:eastAsia="x-none"/>
        </w:rPr>
      </w:pP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eastAsiaTheme="minorEastAsia" w:cs="Calibri"/>
          <w:i/>
          <w:iCs/>
          <w:sz w:val="20"/>
          <w:szCs w:val="20"/>
          <w:lang w:val="x-none" w:eastAsia="x-none"/>
        </w:rPr>
      </w:pPr>
      <w:r w:rsidRPr="00FD40A5">
        <w:rPr>
          <w:rFonts w:eastAsiaTheme="minorEastAsia" w:cs="Calibri"/>
          <w:i/>
          <w:iCs/>
          <w:sz w:val="20"/>
          <w:szCs w:val="20"/>
          <w:lang w:val="x-none" w:eastAsia="x-none"/>
        </w:rPr>
        <w:t xml:space="preserve"> </w:t>
      </w:r>
      <w:r w:rsidRPr="00FD40A5">
        <w:rPr>
          <w:rFonts w:eastAsiaTheme="minorEastAsia" w:cs="Calibri"/>
          <w:b/>
          <w:bCs/>
          <w:sz w:val="20"/>
          <w:szCs w:val="20"/>
          <w:lang w:val="x-none" w:eastAsia="x-none"/>
        </w:rPr>
        <w:t xml:space="preserve">(4) </w:t>
      </w:r>
      <w:r w:rsidRPr="00FD40A5">
        <w:rPr>
          <w:rFonts w:eastAsiaTheme="minorEastAsia" w:cs="Calibri"/>
          <w:i/>
          <w:iCs/>
          <w:sz w:val="20"/>
          <w:szCs w:val="20"/>
          <w:lang w:val="x-none" w:eastAsia="x-none"/>
        </w:rPr>
        <w:t>Completare con la percentuale della penale (dallo 0,50 all’1 per mille), nella misura stabilita nel documento preliminare alla progettazione, ex articolo 257, comma 3, del D.P.R. n. 207/2010.</w:t>
      </w: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ascii="Arial" w:eastAsiaTheme="minorEastAsia" w:hAnsi="Arial" w:cs="Arial"/>
          <w:sz w:val="24"/>
          <w:szCs w:val="24"/>
          <w:lang w:val="x-none" w:eastAsia="x-none"/>
        </w:rPr>
      </w:pP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eastAsiaTheme="minorEastAsia" w:cs="Calibri"/>
          <w:i/>
          <w:iCs/>
          <w:sz w:val="20"/>
          <w:szCs w:val="20"/>
          <w:lang w:val="x-none" w:eastAsia="x-none"/>
        </w:rPr>
      </w:pPr>
      <w:r w:rsidRPr="00FD40A5">
        <w:rPr>
          <w:rFonts w:ascii="Arial" w:eastAsiaTheme="minorEastAsia" w:hAnsi="Arial" w:cs="Arial"/>
          <w:sz w:val="24"/>
          <w:szCs w:val="24"/>
          <w:lang w:val="x-none" w:eastAsia="x-none"/>
        </w:rPr>
        <w:t xml:space="preserve"> </w:t>
      </w:r>
      <w:r w:rsidRPr="00FD40A5">
        <w:rPr>
          <w:rFonts w:eastAsiaTheme="minorEastAsia" w:cs="Calibri"/>
          <w:i/>
          <w:iCs/>
          <w:sz w:val="20"/>
          <w:szCs w:val="20"/>
          <w:lang w:val="x-none" w:eastAsia="x-none"/>
        </w:rPr>
        <w:t xml:space="preserve"> </w:t>
      </w:r>
      <w:r w:rsidRPr="00FD40A5">
        <w:rPr>
          <w:rFonts w:eastAsiaTheme="minorEastAsia" w:cs="Calibri"/>
          <w:b/>
          <w:bCs/>
          <w:sz w:val="20"/>
          <w:szCs w:val="20"/>
          <w:lang w:val="x-none" w:eastAsia="x-none"/>
        </w:rPr>
        <w:t xml:space="preserve">(5) </w:t>
      </w:r>
      <w:r w:rsidRPr="00FD40A5">
        <w:rPr>
          <w:rFonts w:eastAsiaTheme="minorEastAsia" w:cs="Calibri"/>
          <w:i/>
          <w:iCs/>
          <w:sz w:val="20"/>
          <w:szCs w:val="20"/>
          <w:lang w:val="x-none" w:eastAsia="x-none"/>
        </w:rPr>
        <w:t>Ai sensi dell’Art. 24 comma 8 bis del Codice le stazioni appaltanti non possono subordinare la corresponsione dei compensi relativi allo svolgimento della progettazione e delle attività tecnico-amministrative ad essa connesse all’ottenimento del finanziamento dell’opera progettata.</w:t>
      </w: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eastAsiaTheme="minorEastAsia" w:cs="Calibri"/>
          <w:i/>
          <w:iCs/>
          <w:sz w:val="20"/>
          <w:szCs w:val="20"/>
          <w:lang w:val="x-none" w:eastAsia="x-none"/>
        </w:rPr>
      </w:pPr>
      <w:r w:rsidRPr="00FD40A5">
        <w:rPr>
          <w:rFonts w:eastAsiaTheme="minorEastAsia" w:cs="Calibri"/>
          <w:i/>
          <w:iCs/>
          <w:sz w:val="20"/>
          <w:szCs w:val="20"/>
          <w:lang w:val="x-none" w:eastAsia="x-none"/>
        </w:rPr>
        <w:t>Ai sensi dell’Art. 24 comma 8 ter nei contratti aventi ad oggetto servizi di ingegneria od architettura la stazione appaltante non può prevedere quale corrispettivo forme di sponsorizzazione o di rimborso, ad eccezione dei contratti relativi ai beni culturali, secondo quanto previsto dall’Art. 151</w:t>
      </w:r>
    </w:p>
    <w:p w:rsidR="00FD40A5" w:rsidRPr="00FD40A5" w:rsidRDefault="00FD40A5" w:rsidP="00FD40A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ascii="Arial" w:eastAsiaTheme="minorEastAsia" w:hAnsi="Arial" w:cs="Arial"/>
          <w:sz w:val="24"/>
          <w:szCs w:val="24"/>
          <w:lang w:val="x-none" w:eastAsia="x-none"/>
        </w:rPr>
      </w:pP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heme="minorEastAsia" w:cs="Calibri"/>
          <w:i/>
          <w:iCs/>
          <w:sz w:val="20"/>
          <w:szCs w:val="20"/>
          <w:lang w:val="x-none" w:eastAsia="x-none"/>
        </w:rPr>
      </w:pPr>
      <w:r w:rsidRPr="00FD40A5">
        <w:rPr>
          <w:rFonts w:ascii="Trebuchet MS" w:eastAsiaTheme="minorEastAsia" w:hAnsi="Trebuchet MS" w:cs="Trebuchet MS"/>
          <w:sz w:val="20"/>
          <w:szCs w:val="20"/>
          <w:lang w:val="x-none" w:eastAsia="x-none"/>
        </w:rPr>
        <w:t xml:space="preserve"> </w:t>
      </w:r>
      <w:r w:rsidRPr="00FD40A5">
        <w:rPr>
          <w:rFonts w:eastAsiaTheme="minorEastAsia" w:cs="Calibri"/>
          <w:i/>
          <w:iCs/>
          <w:sz w:val="20"/>
          <w:szCs w:val="20"/>
          <w:lang w:val="x-none" w:eastAsia="x-none"/>
        </w:rPr>
        <w:t xml:space="preserve"> </w:t>
      </w:r>
      <w:r w:rsidRPr="00FD40A5">
        <w:rPr>
          <w:rFonts w:eastAsiaTheme="minorEastAsia" w:cs="Calibri"/>
          <w:b/>
          <w:bCs/>
          <w:sz w:val="20"/>
          <w:szCs w:val="20"/>
          <w:lang w:val="x-none" w:eastAsia="x-none"/>
        </w:rPr>
        <w:t xml:space="preserve">(6) </w:t>
      </w:r>
      <w:r w:rsidRPr="00FD40A5">
        <w:rPr>
          <w:rFonts w:eastAsiaTheme="minorEastAsia" w:cs="Calibri"/>
          <w:i/>
          <w:iCs/>
          <w:sz w:val="20"/>
          <w:szCs w:val="20"/>
          <w:lang w:val="x-none" w:eastAsia="x-none"/>
        </w:rPr>
        <w:t xml:space="preserve"> l’art 24 comma 8 bis prevede che: “nella convenzione stipulata con il soggetto affidatario sono previste le condizioni e le modalità per il pagamento dei corrispettivi con riferimenti a quanto previsto dagli articoli 9 e 10 della Legge 2 marzo 1949 numero 143 e successive modificazioni”.</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heme="minorEastAsia" w:cs="Calibri"/>
          <w:i/>
          <w:iCs/>
          <w:sz w:val="20"/>
          <w:szCs w:val="20"/>
          <w:lang w:val="x-none" w:eastAsia="x-none"/>
        </w:rPr>
      </w:pPr>
      <w:r w:rsidRPr="00FD40A5">
        <w:rPr>
          <w:rFonts w:eastAsiaTheme="minorEastAsia" w:cs="Calibri"/>
          <w:i/>
          <w:iCs/>
          <w:sz w:val="20"/>
          <w:szCs w:val="20"/>
          <w:lang w:val="x-none" w:eastAsia="x-none"/>
        </w:rPr>
        <w:t>Art. 9 della Legge 143/49: ”Il professionista ha diritto di chiedere al committente il deposito delle somme che ritiene necessarie in relazione all'ammontare presumibile delle spese da anticipare. Durante il corso dei lavori il professionista ha altresì diritto al pagamento di acconti fino alla concorrenza del cumulo delle spese e del 90 per cento degli onorari spettantigli secondo la presente tariffa per la parte di lavoro professionale già eseguita. Nel caso di giudizi arbitrali o peritali il professionista può richiedere il deposito integrale anticipato delle presunte spese e competenze. (…omissis …)”</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heme="minorEastAsia" w:cs="Calibri"/>
          <w:i/>
          <w:iCs/>
          <w:sz w:val="20"/>
          <w:szCs w:val="20"/>
          <w:lang w:val="x-none" w:eastAsia="x-none"/>
        </w:rPr>
      </w:pPr>
      <w:r w:rsidRPr="00FD40A5">
        <w:rPr>
          <w:rFonts w:eastAsiaTheme="minorEastAsia" w:cs="Calibri"/>
          <w:i/>
          <w:iCs/>
          <w:sz w:val="20"/>
          <w:szCs w:val="20"/>
          <w:lang w:val="x-none" w:eastAsia="x-none"/>
        </w:rPr>
        <w:t xml:space="preserve">Art. 10 della Legge 143/49: “la sospensione per qualsiasi motivo dell'incarico dato al professionista non esime il committente dall'obbligo di corrispondere l'onorario relativo al lavoro fatto e predisposto come precisato al seguente articolo 18. </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heme="minorEastAsia" w:cs="Calibri"/>
          <w:i/>
          <w:iCs/>
          <w:sz w:val="20"/>
          <w:szCs w:val="20"/>
          <w:lang w:val="x-none" w:eastAsia="x-none"/>
        </w:rPr>
      </w:pPr>
      <w:r w:rsidRPr="00FD40A5">
        <w:rPr>
          <w:rFonts w:eastAsiaTheme="minorEastAsia" w:cs="Calibri"/>
          <w:i/>
          <w:iCs/>
          <w:sz w:val="20"/>
          <w:szCs w:val="20"/>
          <w:lang w:val="x-none" w:eastAsia="x-none"/>
        </w:rPr>
        <w:t>Rimane salvo il diritto del professionista al risarcimento degli eventuali maggiori danni, quando la sospensione non sia dovuta a cause dipendenti dal professionista stesso”.</w:t>
      </w:r>
    </w:p>
    <w:p w:rsidR="00FD40A5" w:rsidRPr="00FD40A5" w:rsidRDefault="00FD40A5" w:rsidP="00FD4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rebuchet MS" w:eastAsiaTheme="minorEastAsia" w:hAnsi="Trebuchet MS" w:cs="Trebuchet MS"/>
          <w:sz w:val="20"/>
          <w:szCs w:val="20"/>
          <w:lang w:val="x-none" w:eastAsia="x-none"/>
        </w:rPr>
      </w:pPr>
    </w:p>
    <w:p w:rsidR="0017278F" w:rsidRDefault="00FD40A5" w:rsidP="005C71DF">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rPr>
          <w:rFonts w:ascii="Verdana" w:hAnsi="Verdana" w:cs="Arial"/>
          <w:color w:val="000000"/>
          <w:sz w:val="20"/>
        </w:rPr>
      </w:pPr>
      <w:r w:rsidRPr="00FD40A5">
        <w:rPr>
          <w:rFonts w:ascii="Arial" w:eastAsiaTheme="minorEastAsia" w:hAnsi="Arial" w:cs="Arial"/>
          <w:sz w:val="24"/>
          <w:szCs w:val="24"/>
          <w:lang w:val="x-none" w:eastAsia="x-none"/>
        </w:rPr>
        <w:t xml:space="preserve">  </w:t>
      </w:r>
      <w:r w:rsidRPr="00FD40A5">
        <w:rPr>
          <w:rFonts w:eastAsiaTheme="minorEastAsia" w:cs="Calibri"/>
          <w:b/>
          <w:bCs/>
          <w:sz w:val="20"/>
          <w:szCs w:val="20"/>
          <w:lang w:val="x-none" w:eastAsia="x-none"/>
        </w:rPr>
        <w:t xml:space="preserve">(7) </w:t>
      </w:r>
      <w:r w:rsidRPr="00FD40A5">
        <w:rPr>
          <w:rFonts w:eastAsiaTheme="minorEastAsia" w:cs="Calibri"/>
          <w:i/>
          <w:iCs/>
          <w:sz w:val="24"/>
          <w:szCs w:val="24"/>
          <w:lang w:val="x-none" w:eastAsia="x-none"/>
        </w:rPr>
        <w:t>Con riferimento all'art. 35 comma 18 del Codice</w:t>
      </w:r>
    </w:p>
    <w:p w:rsidR="0017278F" w:rsidRPr="000C2B81" w:rsidRDefault="0017278F" w:rsidP="002344DD">
      <w:pPr>
        <w:jc w:val="both"/>
        <w:rPr>
          <w:rFonts w:ascii="Verdana" w:hAnsi="Verdana" w:cs="Arial"/>
          <w:color w:val="000000"/>
          <w:sz w:val="20"/>
        </w:rPr>
      </w:pPr>
    </w:p>
    <w:p w:rsidR="004E376F" w:rsidRDefault="004E376F" w:rsidP="004E376F">
      <w:pPr>
        <w:spacing w:after="0"/>
        <w:jc w:val="both"/>
      </w:pPr>
    </w:p>
    <w:p w:rsidR="00A13B90" w:rsidRPr="005C71DF" w:rsidRDefault="00A13B90" w:rsidP="005C71DF">
      <w:pPr>
        <w:jc w:val="both"/>
        <w:rPr>
          <w:rFonts w:ascii="Verdana" w:hAnsi="Verdana"/>
          <w:bCs/>
          <w:sz w:val="14"/>
        </w:rPr>
      </w:pPr>
    </w:p>
    <w:sectPr w:rsidR="00A13B90" w:rsidRPr="005C71DF" w:rsidSect="00E44099">
      <w:headerReference w:type="default" r:id="rId7"/>
      <w:footerReference w:type="default" r:id="rId8"/>
      <w:pgSz w:w="11906" w:h="16838"/>
      <w:pgMar w:top="851" w:right="1134" w:bottom="851" w:left="31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8BD" w:rsidRDefault="008628BD" w:rsidP="003B12FA">
      <w:pPr>
        <w:spacing w:after="0" w:line="240" w:lineRule="auto"/>
      </w:pPr>
      <w:r>
        <w:separator/>
      </w:r>
    </w:p>
  </w:endnote>
  <w:endnote w:type="continuationSeparator" w:id="0">
    <w:p w:rsidR="008628BD" w:rsidRDefault="008628BD" w:rsidP="003B1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2FF" w:rsidRDefault="00A13B90" w:rsidP="003A49E3">
    <w:pPr>
      <w:pStyle w:val="Pidipagina"/>
      <w:tabs>
        <w:tab w:val="clear" w:pos="4819"/>
        <w:tab w:val="clear" w:pos="9638"/>
        <w:tab w:val="left" w:pos="638"/>
      </w:tabs>
    </w:pPr>
    <w:r>
      <w:rPr>
        <w:noProof/>
        <w:lang w:eastAsia="it-IT"/>
      </w:rPr>
      <w:drawing>
        <wp:anchor distT="0" distB="0" distL="114300" distR="114300" simplePos="0" relativeHeight="251663360" behindDoc="1" locked="0" layoutInCell="1" allowOverlap="1">
          <wp:simplePos x="0" y="0"/>
          <wp:positionH relativeFrom="column">
            <wp:posOffset>-1755775</wp:posOffset>
          </wp:positionH>
          <wp:positionV relativeFrom="paragraph">
            <wp:posOffset>-529590</wp:posOffset>
          </wp:positionV>
          <wp:extent cx="594000" cy="565200"/>
          <wp:effectExtent l="0" t="0" r="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arco 2007.jpg"/>
                  <pic:cNvPicPr/>
                </pic:nvPicPr>
                <pic:blipFill rotWithShape="1">
                  <a:blip r:embed="rId1" cstate="print">
                    <a:extLst>
                      <a:ext uri="{28A0092B-C50C-407E-A947-70E740481C1C}">
                        <a14:useLocalDpi xmlns:a14="http://schemas.microsoft.com/office/drawing/2010/main" val="0"/>
                      </a:ext>
                    </a:extLst>
                  </a:blip>
                  <a:srcRect l="1" r="4628"/>
                  <a:stretch/>
                </pic:blipFill>
                <pic:spPr bwMode="auto">
                  <a:xfrm>
                    <a:off x="0" y="0"/>
                    <a:ext cx="594000" cy="56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it-IT"/>
      </w:rPr>
      <mc:AlternateContent>
        <mc:Choice Requires="wps">
          <w:drawing>
            <wp:anchor distT="0" distB="0" distL="0" distR="0" simplePos="0" relativeHeight="251665408" behindDoc="0" locked="0" layoutInCell="1" allowOverlap="1" wp14:anchorId="775057C4" wp14:editId="6043F3BC">
              <wp:simplePos x="0" y="0"/>
              <wp:positionH relativeFrom="leftMargin">
                <wp:posOffset>804545</wp:posOffset>
              </wp:positionH>
              <wp:positionV relativeFrom="paragraph">
                <wp:posOffset>-589280</wp:posOffset>
              </wp:positionV>
              <wp:extent cx="805815" cy="1404620"/>
              <wp:effectExtent l="0" t="0" r="0" b="5080"/>
              <wp:wrapSquare wrapText="bothSides"/>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404620"/>
                      </a:xfrm>
                      <a:prstGeom prst="rect">
                        <a:avLst/>
                      </a:prstGeom>
                      <a:solidFill>
                        <a:srgbClr val="FFFFFF"/>
                      </a:solidFill>
                      <a:ln w="9525">
                        <a:noFill/>
                        <a:miter lim="800000"/>
                        <a:headEnd/>
                        <a:tailEnd/>
                      </a:ln>
                    </wps:spPr>
                    <wps:txbx>
                      <w:txbxContent>
                        <w:p w:rsidR="002842FF" w:rsidRPr="002842FF" w:rsidRDefault="002842FF" w:rsidP="002842FF">
                          <w:pPr>
                            <w:spacing w:after="0" w:line="240" w:lineRule="auto"/>
                            <w:rPr>
                              <w:color w:val="1F4E79" w:themeColor="accent1" w:themeShade="80"/>
                              <w:sz w:val="14"/>
                              <w:szCs w:val="14"/>
                            </w:rPr>
                          </w:pPr>
                          <w:r w:rsidRPr="002842FF">
                            <w:rPr>
                              <w:color w:val="1F4E79" w:themeColor="accent1" w:themeShade="80"/>
                              <w:sz w:val="14"/>
                              <w:szCs w:val="14"/>
                            </w:rPr>
                            <w:t>ENTE</w:t>
                          </w:r>
                        </w:p>
                        <w:p w:rsidR="002842FF" w:rsidRPr="002842FF" w:rsidRDefault="002842FF" w:rsidP="002842FF">
                          <w:pPr>
                            <w:spacing w:after="0" w:line="240" w:lineRule="auto"/>
                            <w:rPr>
                              <w:color w:val="1F4E79" w:themeColor="accent1" w:themeShade="80"/>
                              <w:sz w:val="14"/>
                              <w:szCs w:val="14"/>
                            </w:rPr>
                          </w:pPr>
                          <w:r w:rsidRPr="002842FF">
                            <w:rPr>
                              <w:color w:val="1F4E79" w:themeColor="accent1" w:themeShade="80"/>
                              <w:sz w:val="14"/>
                              <w:szCs w:val="14"/>
                            </w:rPr>
                            <w:t>GESTORE</w:t>
                          </w:r>
                        </w:p>
                        <w:p w:rsidR="002842FF" w:rsidRPr="002842FF" w:rsidRDefault="002842FF" w:rsidP="002842FF">
                          <w:pPr>
                            <w:spacing w:after="0" w:line="240" w:lineRule="auto"/>
                            <w:rPr>
                              <w:color w:val="1F4E79" w:themeColor="accent1" w:themeShade="80"/>
                              <w:sz w:val="14"/>
                              <w:szCs w:val="14"/>
                            </w:rPr>
                          </w:pPr>
                          <w:r w:rsidRPr="002842FF">
                            <w:rPr>
                              <w:color w:val="1F4E79" w:themeColor="accent1" w:themeShade="80"/>
                              <w:sz w:val="14"/>
                              <w:szCs w:val="14"/>
                            </w:rPr>
                            <w:t>DEL</w:t>
                          </w:r>
                        </w:p>
                        <w:p w:rsidR="002842FF" w:rsidRPr="002842FF" w:rsidRDefault="002842FF" w:rsidP="002842FF">
                          <w:pPr>
                            <w:spacing w:after="0" w:line="240" w:lineRule="auto"/>
                            <w:rPr>
                              <w:color w:val="1F4E79" w:themeColor="accent1" w:themeShade="80"/>
                              <w:sz w:val="14"/>
                              <w:szCs w:val="14"/>
                            </w:rPr>
                          </w:pPr>
                          <w:r w:rsidRPr="002842FF">
                            <w:rPr>
                              <w:color w:val="1F4E79" w:themeColor="accent1" w:themeShade="80"/>
                              <w:sz w:val="14"/>
                              <w:szCs w:val="14"/>
                            </w:rPr>
                            <w:t>PARCO</w:t>
                          </w:r>
                        </w:p>
                        <w:p w:rsidR="002842FF" w:rsidRPr="002842FF" w:rsidRDefault="002842FF" w:rsidP="002842FF">
                          <w:pPr>
                            <w:spacing w:after="0" w:line="240" w:lineRule="auto"/>
                            <w:rPr>
                              <w:color w:val="1F4E79" w:themeColor="accent1" w:themeShade="80"/>
                              <w:sz w:val="14"/>
                              <w:szCs w:val="14"/>
                            </w:rPr>
                          </w:pPr>
                          <w:r w:rsidRPr="002842FF">
                            <w:rPr>
                              <w:color w:val="1F4E79" w:themeColor="accent1" w:themeShade="80"/>
                              <w:sz w:val="14"/>
                              <w:szCs w:val="14"/>
                            </w:rPr>
                            <w:t>DELL’ADAMELLO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5057C4" id="_x0000_t202" coordsize="21600,21600" o:spt="202" path="m,l,21600r21600,l21600,xe">
              <v:stroke joinstyle="miter"/>
              <v:path gradientshapeok="t" o:connecttype="rect"/>
            </v:shapetype>
            <v:shape id="Casella di testo 2" o:spid="_x0000_s1026" type="#_x0000_t202" style="position:absolute;margin-left:63.35pt;margin-top:-46.4pt;width:63.45pt;height:110.6pt;z-index:251665408;visibility:visible;mso-wrap-style:square;mso-width-percent:0;mso-height-percent:200;mso-wrap-distance-left:0;mso-wrap-distance-top:0;mso-wrap-distance-right:0;mso-wrap-distance-bottom:0;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" stroked="f">
              <v:textbox style="mso-fit-shape-to-text:t">
                <w:txbxContent>
                  <w:p w:rsidR="002842FF" w:rsidRPr="002842FF" w:rsidRDefault="002842FF" w:rsidP="002842FF">
                    <w:pPr>
                      <w:spacing w:after="0" w:line="240" w:lineRule="auto"/>
                      <w:rPr>
                        <w:color w:val="1F4E79" w:themeColor="accent1" w:themeShade="80"/>
                        <w:sz w:val="14"/>
                        <w:szCs w:val="14"/>
                      </w:rPr>
                    </w:pPr>
                    <w:r w:rsidRPr="002842FF">
                      <w:rPr>
                        <w:color w:val="1F4E79" w:themeColor="accent1" w:themeShade="80"/>
                        <w:sz w:val="14"/>
                        <w:szCs w:val="14"/>
                      </w:rPr>
                      <w:t>ENTE</w:t>
                    </w:r>
                  </w:p>
                  <w:p w:rsidR="002842FF" w:rsidRPr="002842FF" w:rsidRDefault="002842FF" w:rsidP="002842FF">
                    <w:pPr>
                      <w:spacing w:after="0" w:line="240" w:lineRule="auto"/>
                      <w:rPr>
                        <w:color w:val="1F4E79" w:themeColor="accent1" w:themeShade="80"/>
                        <w:sz w:val="14"/>
                        <w:szCs w:val="14"/>
                      </w:rPr>
                    </w:pPr>
                    <w:r w:rsidRPr="002842FF">
                      <w:rPr>
                        <w:color w:val="1F4E79" w:themeColor="accent1" w:themeShade="80"/>
                        <w:sz w:val="14"/>
                        <w:szCs w:val="14"/>
                      </w:rPr>
                      <w:t>GESTORE</w:t>
                    </w:r>
                  </w:p>
                  <w:p w:rsidR="002842FF" w:rsidRPr="002842FF" w:rsidRDefault="002842FF" w:rsidP="002842FF">
                    <w:pPr>
                      <w:spacing w:after="0" w:line="240" w:lineRule="auto"/>
                      <w:rPr>
                        <w:color w:val="1F4E79" w:themeColor="accent1" w:themeShade="80"/>
                        <w:sz w:val="14"/>
                        <w:szCs w:val="14"/>
                      </w:rPr>
                    </w:pPr>
                    <w:r w:rsidRPr="002842FF">
                      <w:rPr>
                        <w:color w:val="1F4E79" w:themeColor="accent1" w:themeShade="80"/>
                        <w:sz w:val="14"/>
                        <w:szCs w:val="14"/>
                      </w:rPr>
                      <w:t>DEL</w:t>
                    </w:r>
                  </w:p>
                  <w:p w:rsidR="002842FF" w:rsidRPr="002842FF" w:rsidRDefault="002842FF" w:rsidP="002842FF">
                    <w:pPr>
                      <w:spacing w:after="0" w:line="240" w:lineRule="auto"/>
                      <w:rPr>
                        <w:color w:val="1F4E79" w:themeColor="accent1" w:themeShade="80"/>
                        <w:sz w:val="14"/>
                        <w:szCs w:val="14"/>
                      </w:rPr>
                    </w:pPr>
                    <w:r w:rsidRPr="002842FF">
                      <w:rPr>
                        <w:color w:val="1F4E79" w:themeColor="accent1" w:themeShade="80"/>
                        <w:sz w:val="14"/>
                        <w:szCs w:val="14"/>
                      </w:rPr>
                      <w:t>PARCO</w:t>
                    </w:r>
                  </w:p>
                  <w:p w:rsidR="002842FF" w:rsidRPr="002842FF" w:rsidRDefault="002842FF" w:rsidP="002842FF">
                    <w:pPr>
                      <w:spacing w:after="0" w:line="240" w:lineRule="auto"/>
                      <w:rPr>
                        <w:color w:val="1F4E79" w:themeColor="accent1" w:themeShade="80"/>
                        <w:sz w:val="14"/>
                        <w:szCs w:val="14"/>
                      </w:rPr>
                    </w:pPr>
                    <w:r w:rsidRPr="002842FF">
                      <w:rPr>
                        <w:color w:val="1F4E79" w:themeColor="accent1" w:themeShade="80"/>
                        <w:sz w:val="14"/>
                        <w:szCs w:val="14"/>
                      </w:rPr>
                      <w:t>DELL’ADAMELLO</w:t>
                    </w:r>
                  </w:p>
                </w:txbxContent>
              </v:textbox>
              <w10:wrap type="square" anchorx="margin"/>
            </v:shape>
          </w:pict>
        </mc:Fallback>
      </mc:AlternateContent>
    </w:r>
    <w:r w:rsidR="003A49E3">
      <w:rPr>
        <w:noProof/>
        <w:lang w:eastAsia="it-IT"/>
      </w:rPr>
      <mc:AlternateContent>
        <mc:Choice Requires="wps">
          <w:drawing>
            <wp:anchor distT="45720" distB="45720" distL="114300" distR="114300" simplePos="0" relativeHeight="251662336" behindDoc="0" locked="0" layoutInCell="1" allowOverlap="1" wp14:anchorId="0F2B7EA3" wp14:editId="12A5EBB7">
              <wp:simplePos x="0" y="0"/>
              <wp:positionH relativeFrom="page">
                <wp:posOffset>119062</wp:posOffset>
              </wp:positionH>
              <wp:positionV relativeFrom="paragraph">
                <wp:posOffset>-1863090</wp:posOffset>
              </wp:positionV>
              <wp:extent cx="1403350" cy="1404620"/>
              <wp:effectExtent l="0" t="0" r="6350" b="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2842FF" w:rsidRPr="003A49E3" w:rsidRDefault="002842FF" w:rsidP="002842FF">
                          <w:pPr>
                            <w:spacing w:after="0" w:line="240" w:lineRule="auto"/>
                            <w:rPr>
                              <w:color w:val="1F4E79" w:themeColor="accent1" w:themeShade="80"/>
                              <w:sz w:val="16"/>
                              <w:szCs w:val="16"/>
                            </w:rPr>
                          </w:pPr>
                          <w:r w:rsidRPr="003A49E3">
                            <w:rPr>
                              <w:color w:val="1F4E79" w:themeColor="accent1" w:themeShade="80"/>
                              <w:sz w:val="16"/>
                              <w:szCs w:val="16"/>
                            </w:rPr>
                            <w:t>Piazza F. Tassara, 3</w:t>
                          </w:r>
                        </w:p>
                        <w:p w:rsidR="002842FF" w:rsidRPr="003A49E3" w:rsidRDefault="002842FF" w:rsidP="002842FF">
                          <w:pPr>
                            <w:spacing w:after="0" w:line="240" w:lineRule="auto"/>
                            <w:rPr>
                              <w:color w:val="1F4E79" w:themeColor="accent1" w:themeShade="80"/>
                              <w:sz w:val="16"/>
                              <w:szCs w:val="16"/>
                            </w:rPr>
                          </w:pPr>
                          <w:r w:rsidRPr="003A49E3">
                            <w:rPr>
                              <w:color w:val="1F4E79" w:themeColor="accent1" w:themeShade="80"/>
                              <w:sz w:val="16"/>
                              <w:szCs w:val="16"/>
                            </w:rPr>
                            <w:t>25043 BRENO (BS)</w:t>
                          </w:r>
                        </w:p>
                        <w:p w:rsidR="002842FF" w:rsidRPr="003A49E3" w:rsidRDefault="002842FF" w:rsidP="002842FF">
                          <w:pPr>
                            <w:spacing w:after="0" w:line="240" w:lineRule="auto"/>
                            <w:rPr>
                              <w:color w:val="1F4E79" w:themeColor="accent1" w:themeShade="80"/>
                              <w:sz w:val="16"/>
                              <w:szCs w:val="16"/>
                            </w:rPr>
                          </w:pPr>
                        </w:p>
                        <w:p w:rsidR="002842FF" w:rsidRPr="003A49E3" w:rsidRDefault="00BB327F" w:rsidP="002842FF">
                          <w:pPr>
                            <w:spacing w:after="0" w:line="240" w:lineRule="auto"/>
                            <w:rPr>
                              <w:color w:val="1F4E79" w:themeColor="accent1" w:themeShade="80"/>
                              <w:sz w:val="16"/>
                              <w:szCs w:val="16"/>
                              <w:lang w:val="en-US"/>
                            </w:rPr>
                          </w:pPr>
                          <w:r>
                            <w:rPr>
                              <w:color w:val="1F4E79" w:themeColor="accent1" w:themeShade="80"/>
                              <w:sz w:val="16"/>
                              <w:szCs w:val="16"/>
                              <w:lang w:val="en-US"/>
                            </w:rPr>
                            <w:t>Tel. +</w:t>
                          </w:r>
                          <w:r w:rsidR="002842FF" w:rsidRPr="003A49E3">
                            <w:rPr>
                              <w:color w:val="1F4E79" w:themeColor="accent1" w:themeShade="80"/>
                              <w:sz w:val="16"/>
                              <w:szCs w:val="16"/>
                              <w:lang w:val="en-US"/>
                            </w:rPr>
                            <w:t>39.0364.324011</w:t>
                          </w:r>
                        </w:p>
                        <w:p w:rsidR="002842FF" w:rsidRDefault="002842FF" w:rsidP="002842FF">
                          <w:pPr>
                            <w:spacing w:after="0" w:line="240" w:lineRule="auto"/>
                            <w:rPr>
                              <w:color w:val="1F4E79" w:themeColor="accent1" w:themeShade="80"/>
                              <w:sz w:val="16"/>
                              <w:szCs w:val="16"/>
                              <w:lang w:val="en-US"/>
                            </w:rPr>
                          </w:pPr>
                          <w:r w:rsidRPr="003A49E3">
                            <w:rPr>
                              <w:color w:val="1F4E79" w:themeColor="accent1" w:themeShade="80"/>
                              <w:sz w:val="16"/>
                              <w:szCs w:val="16"/>
                              <w:lang w:val="en-US"/>
                            </w:rPr>
                            <w:t>Fax +39.0364.22629-22544</w:t>
                          </w:r>
                        </w:p>
                        <w:p w:rsidR="00A13B90" w:rsidRPr="003A49E3" w:rsidRDefault="00A13B90" w:rsidP="002842FF">
                          <w:pPr>
                            <w:spacing w:after="0" w:line="240" w:lineRule="auto"/>
                            <w:rPr>
                              <w:color w:val="1F4E79" w:themeColor="accent1" w:themeShade="80"/>
                              <w:sz w:val="16"/>
                              <w:szCs w:val="16"/>
                              <w:lang w:val="en-US"/>
                            </w:rPr>
                          </w:pPr>
                          <w:r>
                            <w:rPr>
                              <w:color w:val="1F4E79" w:themeColor="accent1" w:themeShade="80"/>
                              <w:sz w:val="16"/>
                              <w:szCs w:val="16"/>
                              <w:lang w:val="en-US"/>
                            </w:rPr>
                            <w:t>C.F.-P.IVA n. 01766100984</w:t>
                          </w:r>
                        </w:p>
                        <w:p w:rsidR="002842FF" w:rsidRPr="003A49E3" w:rsidRDefault="002842FF" w:rsidP="002842FF">
                          <w:pPr>
                            <w:spacing w:after="0" w:line="240" w:lineRule="auto"/>
                            <w:rPr>
                              <w:color w:val="1F4E79" w:themeColor="accent1" w:themeShade="80"/>
                              <w:sz w:val="16"/>
                              <w:szCs w:val="16"/>
                              <w:lang w:val="en-US"/>
                            </w:rPr>
                          </w:pPr>
                        </w:p>
                        <w:p w:rsidR="002842FF" w:rsidRPr="003A49E3" w:rsidRDefault="002842FF" w:rsidP="002842FF">
                          <w:pPr>
                            <w:spacing w:after="0" w:line="240" w:lineRule="auto"/>
                            <w:rPr>
                              <w:b/>
                              <w:color w:val="1F4E79" w:themeColor="accent1" w:themeShade="80"/>
                              <w:sz w:val="16"/>
                              <w:szCs w:val="16"/>
                              <w:lang w:val="en-US"/>
                            </w:rPr>
                          </w:pPr>
                          <w:r w:rsidRPr="003A49E3">
                            <w:rPr>
                              <w:b/>
                              <w:color w:val="1F4E79" w:themeColor="accent1" w:themeShade="80"/>
                              <w:sz w:val="16"/>
                              <w:szCs w:val="16"/>
                              <w:lang w:val="en-US"/>
                            </w:rPr>
                            <w:t>www.cmvallecamonica.bs.it</w:t>
                          </w:r>
                        </w:p>
                        <w:p w:rsidR="002842FF" w:rsidRPr="00E44099" w:rsidRDefault="002842FF" w:rsidP="002842FF">
                          <w:pPr>
                            <w:tabs>
                              <w:tab w:val="center" w:pos="3968"/>
                            </w:tabs>
                            <w:spacing w:after="0" w:line="240" w:lineRule="auto"/>
                            <w:rPr>
                              <w:color w:val="1F4E79" w:themeColor="accent1" w:themeShade="80"/>
                              <w:sz w:val="16"/>
                              <w:szCs w:val="16"/>
                              <w:lang w:val="en-US"/>
                            </w:rPr>
                          </w:pPr>
                          <w:r w:rsidRPr="00E44099">
                            <w:rPr>
                              <w:color w:val="1F4E79" w:themeColor="accent1" w:themeShade="80"/>
                              <w:sz w:val="16"/>
                              <w:szCs w:val="16"/>
                              <w:lang w:val="en-US"/>
                            </w:rPr>
                            <w:t>info@cmvallecamonica.bs.it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2B7EA3" id="_x0000_s1027" type="#_x0000_t202" style="position:absolute;margin-left:9.35pt;margin-top:-146.7pt;width:110.5pt;height:110.6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" stroked="f">
              <v:textbox style="mso-fit-shape-to-text:t">
                <w:txbxContent>
                  <w:p w:rsidR="002842FF" w:rsidRPr="003A49E3" w:rsidRDefault="002842FF" w:rsidP="002842FF">
                    <w:pPr>
                      <w:spacing w:after="0" w:line="240" w:lineRule="auto"/>
                      <w:rPr>
                        <w:color w:val="1F4E79" w:themeColor="accent1" w:themeShade="80"/>
                        <w:sz w:val="16"/>
                        <w:szCs w:val="16"/>
                      </w:rPr>
                    </w:pPr>
                    <w:r w:rsidRPr="003A49E3">
                      <w:rPr>
                        <w:color w:val="1F4E79" w:themeColor="accent1" w:themeShade="80"/>
                        <w:sz w:val="16"/>
                        <w:szCs w:val="16"/>
                      </w:rPr>
                      <w:t>Piazza F. Tassara, 3</w:t>
                    </w:r>
                  </w:p>
                  <w:p w:rsidR="002842FF" w:rsidRPr="003A49E3" w:rsidRDefault="002842FF" w:rsidP="002842FF">
                    <w:pPr>
                      <w:spacing w:after="0" w:line="240" w:lineRule="auto"/>
                      <w:rPr>
                        <w:color w:val="1F4E79" w:themeColor="accent1" w:themeShade="80"/>
                        <w:sz w:val="16"/>
                        <w:szCs w:val="16"/>
                      </w:rPr>
                    </w:pPr>
                    <w:r w:rsidRPr="003A49E3">
                      <w:rPr>
                        <w:color w:val="1F4E79" w:themeColor="accent1" w:themeShade="80"/>
                        <w:sz w:val="16"/>
                        <w:szCs w:val="16"/>
                      </w:rPr>
                      <w:t>25043 BRENO (BS)</w:t>
                    </w:r>
                  </w:p>
                  <w:p w:rsidR="002842FF" w:rsidRPr="003A49E3" w:rsidRDefault="002842FF" w:rsidP="002842FF">
                    <w:pPr>
                      <w:spacing w:after="0" w:line="240" w:lineRule="auto"/>
                      <w:rPr>
                        <w:color w:val="1F4E79" w:themeColor="accent1" w:themeShade="80"/>
                        <w:sz w:val="16"/>
                        <w:szCs w:val="16"/>
                      </w:rPr>
                    </w:pPr>
                  </w:p>
                  <w:p w:rsidR="002842FF" w:rsidRPr="003A49E3" w:rsidRDefault="00BB327F" w:rsidP="002842FF">
                    <w:pPr>
                      <w:spacing w:after="0" w:line="240" w:lineRule="auto"/>
                      <w:rPr>
                        <w:color w:val="1F4E79" w:themeColor="accent1" w:themeShade="80"/>
                        <w:sz w:val="16"/>
                        <w:szCs w:val="16"/>
                        <w:lang w:val="en-US"/>
                      </w:rPr>
                    </w:pPr>
                    <w:r>
                      <w:rPr>
                        <w:color w:val="1F4E79" w:themeColor="accent1" w:themeShade="80"/>
                        <w:sz w:val="16"/>
                        <w:szCs w:val="16"/>
                        <w:lang w:val="en-US"/>
                      </w:rPr>
                      <w:t>Tel. +</w:t>
                    </w:r>
                    <w:r w:rsidR="002842FF" w:rsidRPr="003A49E3">
                      <w:rPr>
                        <w:color w:val="1F4E79" w:themeColor="accent1" w:themeShade="80"/>
                        <w:sz w:val="16"/>
                        <w:szCs w:val="16"/>
                        <w:lang w:val="en-US"/>
                      </w:rPr>
                      <w:t>39.0364.324011</w:t>
                    </w:r>
                  </w:p>
                  <w:p w:rsidR="002842FF" w:rsidRDefault="002842FF" w:rsidP="002842FF">
                    <w:pPr>
                      <w:spacing w:after="0" w:line="240" w:lineRule="auto"/>
                      <w:rPr>
                        <w:color w:val="1F4E79" w:themeColor="accent1" w:themeShade="80"/>
                        <w:sz w:val="16"/>
                        <w:szCs w:val="16"/>
                        <w:lang w:val="en-US"/>
                      </w:rPr>
                    </w:pPr>
                    <w:r w:rsidRPr="003A49E3">
                      <w:rPr>
                        <w:color w:val="1F4E79" w:themeColor="accent1" w:themeShade="80"/>
                        <w:sz w:val="16"/>
                        <w:szCs w:val="16"/>
                        <w:lang w:val="en-US"/>
                      </w:rPr>
                      <w:t>Fax +39.0364.22629-22544</w:t>
                    </w:r>
                  </w:p>
                  <w:p w:rsidR="00A13B90" w:rsidRPr="003A49E3" w:rsidRDefault="00A13B90" w:rsidP="002842FF">
                    <w:pPr>
                      <w:spacing w:after="0" w:line="240" w:lineRule="auto"/>
                      <w:rPr>
                        <w:color w:val="1F4E79" w:themeColor="accent1" w:themeShade="80"/>
                        <w:sz w:val="16"/>
                        <w:szCs w:val="16"/>
                        <w:lang w:val="en-US"/>
                      </w:rPr>
                    </w:pPr>
                    <w:r>
                      <w:rPr>
                        <w:color w:val="1F4E79" w:themeColor="accent1" w:themeShade="80"/>
                        <w:sz w:val="16"/>
                        <w:szCs w:val="16"/>
                        <w:lang w:val="en-US"/>
                      </w:rPr>
                      <w:t>C.F.-P.IVA n. 01766100984</w:t>
                    </w:r>
                  </w:p>
                  <w:p w:rsidR="002842FF" w:rsidRPr="003A49E3" w:rsidRDefault="002842FF" w:rsidP="002842FF">
                    <w:pPr>
                      <w:spacing w:after="0" w:line="240" w:lineRule="auto"/>
                      <w:rPr>
                        <w:color w:val="1F4E79" w:themeColor="accent1" w:themeShade="80"/>
                        <w:sz w:val="16"/>
                        <w:szCs w:val="16"/>
                        <w:lang w:val="en-US"/>
                      </w:rPr>
                    </w:pPr>
                  </w:p>
                  <w:p w:rsidR="002842FF" w:rsidRPr="003A49E3" w:rsidRDefault="002842FF" w:rsidP="002842FF">
                    <w:pPr>
                      <w:spacing w:after="0" w:line="240" w:lineRule="auto"/>
                      <w:rPr>
                        <w:b/>
                        <w:color w:val="1F4E79" w:themeColor="accent1" w:themeShade="80"/>
                        <w:sz w:val="16"/>
                        <w:szCs w:val="16"/>
                        <w:lang w:val="en-US"/>
                      </w:rPr>
                    </w:pPr>
                    <w:r w:rsidRPr="003A49E3">
                      <w:rPr>
                        <w:b/>
                        <w:color w:val="1F4E79" w:themeColor="accent1" w:themeShade="80"/>
                        <w:sz w:val="16"/>
                        <w:szCs w:val="16"/>
                        <w:lang w:val="en-US"/>
                      </w:rPr>
                      <w:t>www.cmvallecamonica.bs.it</w:t>
                    </w:r>
                  </w:p>
                  <w:p w:rsidR="002842FF" w:rsidRPr="00E44099" w:rsidRDefault="002842FF" w:rsidP="002842FF">
                    <w:pPr>
                      <w:tabs>
                        <w:tab w:val="center" w:pos="3968"/>
                      </w:tabs>
                      <w:spacing w:after="0" w:line="240" w:lineRule="auto"/>
                      <w:rPr>
                        <w:color w:val="1F4E79" w:themeColor="accent1" w:themeShade="80"/>
                        <w:sz w:val="16"/>
                        <w:szCs w:val="16"/>
                        <w:lang w:val="en-US"/>
                      </w:rPr>
                    </w:pPr>
                    <w:r w:rsidRPr="00E44099">
                      <w:rPr>
                        <w:color w:val="1F4E79" w:themeColor="accent1" w:themeShade="80"/>
                        <w:sz w:val="16"/>
                        <w:szCs w:val="16"/>
                        <w:lang w:val="en-US"/>
                      </w:rPr>
                      <w:t>info@cmvallecamonica.bs.it</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8BD" w:rsidRDefault="008628BD" w:rsidP="003B12FA">
      <w:pPr>
        <w:spacing w:after="0" w:line="240" w:lineRule="auto"/>
      </w:pPr>
      <w:r>
        <w:separator/>
      </w:r>
    </w:p>
  </w:footnote>
  <w:footnote w:type="continuationSeparator" w:id="0">
    <w:p w:rsidR="008628BD" w:rsidRDefault="008628BD" w:rsidP="003B1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FA" w:rsidRDefault="00291497">
    <w:pPr>
      <w:pStyle w:val="Intestazione"/>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-322363</wp:posOffset>
              </wp:positionH>
              <wp:positionV relativeFrom="paragraph">
                <wp:posOffset>88872</wp:posOffset>
              </wp:positionV>
              <wp:extent cx="20472" cy="9549063"/>
              <wp:effectExtent l="0" t="0" r="36830" b="33655"/>
              <wp:wrapNone/>
              <wp:docPr id="2" name="Connettore diritto 2"/>
              <wp:cNvGraphicFramePr/>
              <a:graphic xmlns:a="http://schemas.openxmlformats.org/drawingml/2006/main">
                <a:graphicData uri="http://schemas.microsoft.com/office/word/2010/wordprocessingShape">
                  <wps:wsp>
                    <wps:cNvCnPr/>
                    <wps:spPr>
                      <a:xfrm flipH="1">
                        <a:off x="0" y="0"/>
                        <a:ext cx="20472" cy="95490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03DD2C" id="Connettore diritto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7pt" to="-23.8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" strokecolor="#5b9bd5 [3204]" strokeweight=".5pt">
              <v:stroke joinstyle="miter"/>
            </v:line>
          </w:pict>
        </mc:Fallback>
      </mc:AlternateContent>
    </w:r>
    <w:r>
      <w:rPr>
        <w:noProof/>
        <w:lang w:eastAsia="it-IT"/>
      </w:rPr>
      <w:drawing>
        <wp:anchor distT="0" distB="0" distL="114300" distR="114300" simplePos="0" relativeHeight="251667456" behindDoc="0" locked="0" layoutInCell="1" allowOverlap="1" wp14:anchorId="3AB3B29C" wp14:editId="1AD7EE8E">
          <wp:simplePos x="0" y="0"/>
          <wp:positionH relativeFrom="column">
            <wp:posOffset>-1596418</wp:posOffset>
          </wp:positionH>
          <wp:positionV relativeFrom="paragraph">
            <wp:posOffset>89535</wp:posOffset>
          </wp:positionV>
          <wp:extent cx="1004400" cy="2174400"/>
          <wp:effectExtent l="0" t="0" r="571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_colore_verti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400" cy="217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360" w:hanging="360"/>
      </w:pPr>
      <w:rPr>
        <w:rFonts w:ascii="Calibri" w:hAnsi="Calibri" w:cs="Calibri"/>
        <w:b w:val="0"/>
        <w:bCs w:val="0"/>
        <w:i w:val="0"/>
        <w:iCs w:val="0"/>
        <w:strike w:val="0"/>
        <w:color w:val="auto"/>
        <w:sz w:val="24"/>
        <w:szCs w:val="24"/>
        <w:u w:val="none"/>
      </w:rPr>
    </w:lvl>
    <w:lvl w:ilvl="1">
      <w:start w:val="1"/>
      <w:numFmt w:val="lowerLetter"/>
      <w:lvlText w:val="%2)"/>
      <w:lvlJc w:val="left"/>
      <w:pPr>
        <w:ind w:left="720" w:hanging="360"/>
      </w:pPr>
      <w:rPr>
        <w:rFonts w:ascii="Calibri" w:hAnsi="Calibri" w:cs="Calibri"/>
        <w:b w:val="0"/>
        <w:bCs w:val="0"/>
        <w:i w:val="0"/>
        <w:iCs w:val="0"/>
        <w:strike w:val="0"/>
        <w:color w:val="auto"/>
        <w:sz w:val="24"/>
        <w:szCs w:val="24"/>
        <w:u w:val="none"/>
      </w:rPr>
    </w:lvl>
    <w:lvl w:ilvl="2">
      <w:start w:val="1"/>
      <w:numFmt w:val="lowerLetter"/>
      <w:lvlText w:val="%3)"/>
      <w:lvlJc w:val="left"/>
      <w:pPr>
        <w:ind w:left="1080" w:hanging="360"/>
      </w:pPr>
      <w:rPr>
        <w:rFonts w:ascii="Calibri" w:hAnsi="Calibri" w:cs="Calibri"/>
        <w:b w:val="0"/>
        <w:bCs w:val="0"/>
        <w:i w:val="0"/>
        <w:iCs w:val="0"/>
        <w:strike w:val="0"/>
        <w:color w:val="auto"/>
        <w:sz w:val="24"/>
        <w:szCs w:val="24"/>
        <w:u w:val="none"/>
      </w:rPr>
    </w:lvl>
    <w:lvl w:ilvl="3">
      <w:start w:val="1"/>
      <w:numFmt w:val="lowerLetter"/>
      <w:lvlText w:val="%4)"/>
      <w:lvlJc w:val="left"/>
      <w:pPr>
        <w:ind w:left="1440" w:hanging="360"/>
      </w:pPr>
      <w:rPr>
        <w:rFonts w:ascii="Calibri" w:hAnsi="Calibri" w:cs="Calibri"/>
        <w:b w:val="0"/>
        <w:bCs w:val="0"/>
        <w:i w:val="0"/>
        <w:iCs w:val="0"/>
        <w:strike w:val="0"/>
        <w:color w:val="auto"/>
        <w:sz w:val="24"/>
        <w:szCs w:val="24"/>
        <w:u w:val="none"/>
      </w:rPr>
    </w:lvl>
    <w:lvl w:ilvl="4">
      <w:start w:val="1"/>
      <w:numFmt w:val="lowerLetter"/>
      <w:lvlText w:val="%5)"/>
      <w:lvlJc w:val="left"/>
      <w:pPr>
        <w:ind w:left="1800" w:hanging="360"/>
      </w:pPr>
      <w:rPr>
        <w:rFonts w:ascii="Calibri" w:hAnsi="Calibri" w:cs="Calibri"/>
        <w:b w:val="0"/>
        <w:bCs w:val="0"/>
        <w:i w:val="0"/>
        <w:iCs w:val="0"/>
        <w:strike w:val="0"/>
        <w:color w:val="auto"/>
        <w:sz w:val="24"/>
        <w:szCs w:val="24"/>
        <w:u w:val="none"/>
      </w:rPr>
    </w:lvl>
    <w:lvl w:ilvl="5">
      <w:start w:val="1"/>
      <w:numFmt w:val="lowerLetter"/>
      <w:lvlText w:val="%6)"/>
      <w:lvlJc w:val="left"/>
      <w:pPr>
        <w:ind w:left="2160" w:hanging="360"/>
      </w:pPr>
      <w:rPr>
        <w:rFonts w:ascii="Calibri" w:hAnsi="Calibri" w:cs="Calibri"/>
        <w:b w:val="0"/>
        <w:bCs w:val="0"/>
        <w:i w:val="0"/>
        <w:iCs w:val="0"/>
        <w:strike w:val="0"/>
        <w:color w:val="auto"/>
        <w:sz w:val="24"/>
        <w:szCs w:val="24"/>
        <w:u w:val="none"/>
      </w:rPr>
    </w:lvl>
    <w:lvl w:ilvl="6">
      <w:start w:val="1"/>
      <w:numFmt w:val="lowerLetter"/>
      <w:lvlText w:val="%7)"/>
      <w:lvlJc w:val="left"/>
      <w:pPr>
        <w:ind w:left="2520" w:hanging="360"/>
      </w:pPr>
      <w:rPr>
        <w:rFonts w:ascii="Calibri" w:hAnsi="Calibri" w:cs="Calibri"/>
        <w:b w:val="0"/>
        <w:bCs w:val="0"/>
        <w:i w:val="0"/>
        <w:iCs w:val="0"/>
        <w:strike w:val="0"/>
        <w:color w:val="auto"/>
        <w:sz w:val="24"/>
        <w:szCs w:val="24"/>
        <w:u w:val="none"/>
      </w:rPr>
    </w:lvl>
    <w:lvl w:ilvl="7">
      <w:start w:val="1"/>
      <w:numFmt w:val="lowerLetter"/>
      <w:lvlText w:val="%8)"/>
      <w:lvlJc w:val="left"/>
      <w:pPr>
        <w:ind w:left="2880" w:hanging="360"/>
      </w:pPr>
      <w:rPr>
        <w:rFonts w:ascii="Calibri" w:hAnsi="Calibri" w:cs="Calibri"/>
        <w:b w:val="0"/>
        <w:bCs w:val="0"/>
        <w:i w:val="0"/>
        <w:iCs w:val="0"/>
        <w:strike w:val="0"/>
        <w:color w:val="auto"/>
        <w:sz w:val="24"/>
        <w:szCs w:val="24"/>
        <w:u w:val="none"/>
      </w:rPr>
    </w:lvl>
    <w:lvl w:ilvl="8">
      <w:start w:val="1"/>
      <w:numFmt w:val="lowerLetter"/>
      <w:lvlText w:val="%9)"/>
      <w:lvlJc w:val="left"/>
      <w:pPr>
        <w:ind w:left="3240" w:hanging="360"/>
      </w:pPr>
      <w:rPr>
        <w:rFonts w:ascii="Calibri" w:hAnsi="Calibri" w:cs="Calibri"/>
        <w:b w:val="0"/>
        <w:bCs w:val="0"/>
        <w:i w:val="0"/>
        <w:iCs w:val="0"/>
        <w:strike w:val="0"/>
        <w:color w:val="auto"/>
        <w:sz w:val="24"/>
        <w:szCs w:val="24"/>
        <w:u w:val="none"/>
      </w:rPr>
    </w:lvl>
  </w:abstractNum>
  <w:abstractNum w:abstractNumId="1" w15:restartNumberingAfterBreak="0">
    <w:nsid w:val="42130926"/>
    <w:multiLevelType w:val="hybridMultilevel"/>
    <w:tmpl w:val="558AF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EC17B1"/>
    <w:multiLevelType w:val="hybridMultilevel"/>
    <w:tmpl w:val="1A26AAF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61EF62D3"/>
    <w:multiLevelType w:val="hybridMultilevel"/>
    <w:tmpl w:val="085C1AA4"/>
    <w:lvl w:ilvl="0" w:tplc="0410000F">
      <w:start w:val="1"/>
      <w:numFmt w:val="decimal"/>
      <w:lvlText w:val="%1."/>
      <w:lvlJc w:val="left"/>
      <w:pPr>
        <w:ind w:left="717" w:hanging="360"/>
      </w:p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14"/>
    <w:rsid w:val="00016223"/>
    <w:rsid w:val="00045D4B"/>
    <w:rsid w:val="00045FF1"/>
    <w:rsid w:val="00095677"/>
    <w:rsid w:val="000E676E"/>
    <w:rsid w:val="0017278F"/>
    <w:rsid w:val="00180BDE"/>
    <w:rsid w:val="001A3EAA"/>
    <w:rsid w:val="00206C97"/>
    <w:rsid w:val="002344DD"/>
    <w:rsid w:val="002842FF"/>
    <w:rsid w:val="002844B7"/>
    <w:rsid w:val="00291497"/>
    <w:rsid w:val="002C33F6"/>
    <w:rsid w:val="002E56AA"/>
    <w:rsid w:val="0030216B"/>
    <w:rsid w:val="00326004"/>
    <w:rsid w:val="003857AA"/>
    <w:rsid w:val="003A35D2"/>
    <w:rsid w:val="003A49E3"/>
    <w:rsid w:val="003B12FA"/>
    <w:rsid w:val="003B1DC2"/>
    <w:rsid w:val="003C46B0"/>
    <w:rsid w:val="004327E0"/>
    <w:rsid w:val="004676D8"/>
    <w:rsid w:val="004877D4"/>
    <w:rsid w:val="004E376F"/>
    <w:rsid w:val="004E69F5"/>
    <w:rsid w:val="005C71DF"/>
    <w:rsid w:val="00621F59"/>
    <w:rsid w:val="00623FEF"/>
    <w:rsid w:val="006279EB"/>
    <w:rsid w:val="006A1838"/>
    <w:rsid w:val="00781705"/>
    <w:rsid w:val="007C0181"/>
    <w:rsid w:val="007C2D35"/>
    <w:rsid w:val="007E5416"/>
    <w:rsid w:val="008628BD"/>
    <w:rsid w:val="008C5DCB"/>
    <w:rsid w:val="008E70CF"/>
    <w:rsid w:val="008F7D37"/>
    <w:rsid w:val="009016EB"/>
    <w:rsid w:val="00971869"/>
    <w:rsid w:val="00983881"/>
    <w:rsid w:val="009B56F2"/>
    <w:rsid w:val="009D41B1"/>
    <w:rsid w:val="00A13B90"/>
    <w:rsid w:val="00A6164A"/>
    <w:rsid w:val="00AA142F"/>
    <w:rsid w:val="00AB5988"/>
    <w:rsid w:val="00B572EC"/>
    <w:rsid w:val="00BB327F"/>
    <w:rsid w:val="00BC0771"/>
    <w:rsid w:val="00BF47C0"/>
    <w:rsid w:val="00C774CE"/>
    <w:rsid w:val="00C96314"/>
    <w:rsid w:val="00DF29CA"/>
    <w:rsid w:val="00E44099"/>
    <w:rsid w:val="00E8484F"/>
    <w:rsid w:val="00E91143"/>
    <w:rsid w:val="00EF56F9"/>
    <w:rsid w:val="00FD40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chartTrackingRefBased/>
  <w15:docId w15:val="{91B93FEE-F8C0-46F3-93C9-627DA60A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376F"/>
    <w:rPr>
      <w:rFonts w:ascii="Calibri" w:eastAsia="Calibri" w:hAnsi="Calibri" w:cs="Times New Roman"/>
    </w:rPr>
  </w:style>
  <w:style w:type="paragraph" w:styleId="Titolo1">
    <w:name w:val="heading 1"/>
    <w:basedOn w:val="Normale"/>
    <w:next w:val="Normale"/>
    <w:link w:val="Titolo1Carattere"/>
    <w:uiPriority w:val="9"/>
    <w:qFormat/>
    <w:rsid w:val="009D41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9D41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9D41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B12FA"/>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3B12FA"/>
  </w:style>
  <w:style w:type="paragraph" w:styleId="Pidipagina">
    <w:name w:val="footer"/>
    <w:basedOn w:val="Normale"/>
    <w:link w:val="PidipaginaCarattere"/>
    <w:uiPriority w:val="99"/>
    <w:unhideWhenUsed/>
    <w:rsid w:val="003B12FA"/>
    <w:pPr>
      <w:tabs>
        <w:tab w:val="center" w:pos="4819"/>
        <w:tab w:val="right" w:pos="9638"/>
      </w:tabs>
      <w:spacing w:after="0" w:line="240" w:lineRule="auto"/>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3B12FA"/>
  </w:style>
  <w:style w:type="paragraph" w:styleId="Testofumetto">
    <w:name w:val="Balloon Text"/>
    <w:basedOn w:val="Normale"/>
    <w:link w:val="TestofumettoCarattere"/>
    <w:uiPriority w:val="99"/>
    <w:semiHidden/>
    <w:unhideWhenUsed/>
    <w:rsid w:val="003A49E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A49E3"/>
    <w:rPr>
      <w:rFonts w:ascii="Segoe UI" w:hAnsi="Segoe UI" w:cs="Segoe UI"/>
      <w:sz w:val="18"/>
      <w:szCs w:val="18"/>
    </w:rPr>
  </w:style>
  <w:style w:type="paragraph" w:styleId="Testonotaapidipagina">
    <w:name w:val="footnote text"/>
    <w:basedOn w:val="Normale"/>
    <w:link w:val="TestonotaapidipaginaCarattere"/>
    <w:uiPriority w:val="99"/>
    <w:unhideWhenUsed/>
    <w:rsid w:val="002344DD"/>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344DD"/>
    <w:rPr>
      <w:rFonts w:ascii="Times New Roman" w:eastAsia="Times New Roman" w:hAnsi="Times New Roman" w:cs="Times New Roman"/>
      <w:sz w:val="20"/>
      <w:szCs w:val="20"/>
      <w:lang w:eastAsia="it-IT"/>
    </w:rPr>
  </w:style>
  <w:style w:type="character" w:styleId="Rimandonotaapidipagina">
    <w:name w:val="footnote reference"/>
    <w:uiPriority w:val="99"/>
    <w:unhideWhenUsed/>
    <w:rsid w:val="002344DD"/>
    <w:rPr>
      <w:vertAlign w:val="superscript"/>
    </w:rPr>
  </w:style>
  <w:style w:type="paragraph" w:styleId="Nessunaspaziatura">
    <w:name w:val="No Spacing"/>
    <w:uiPriority w:val="1"/>
    <w:qFormat/>
    <w:rsid w:val="009D41B1"/>
    <w:pPr>
      <w:spacing w:after="0" w:line="240" w:lineRule="auto"/>
    </w:pPr>
    <w:rPr>
      <w:rFonts w:ascii="Calibri" w:eastAsia="Calibri" w:hAnsi="Calibri" w:cs="Times New Roman"/>
    </w:rPr>
  </w:style>
  <w:style w:type="character" w:customStyle="1" w:styleId="Titolo1Carattere">
    <w:name w:val="Titolo 1 Carattere"/>
    <w:basedOn w:val="Carpredefinitoparagrafo"/>
    <w:link w:val="Titolo1"/>
    <w:uiPriority w:val="9"/>
    <w:rsid w:val="009D41B1"/>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9D41B1"/>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9D41B1"/>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206C97"/>
    <w:rPr>
      <w:color w:val="0563C1" w:themeColor="hyperlink"/>
      <w:u w:val="single"/>
    </w:rPr>
  </w:style>
  <w:style w:type="paragraph" w:styleId="Paragrafoelenco">
    <w:name w:val="List Paragraph"/>
    <w:basedOn w:val="Normale"/>
    <w:uiPriority w:val="34"/>
    <w:qFormat/>
    <w:rsid w:val="000E676E"/>
    <w:pPr>
      <w:ind w:left="720"/>
      <w:contextualSpacing/>
    </w:pPr>
  </w:style>
  <w:style w:type="paragraph" w:customStyle="1" w:styleId="Default">
    <w:name w:val="Default"/>
    <w:rsid w:val="002E56A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2962</Words>
  <Characters>16890</Characters>
  <Application>Microsoft Office Word</Application>
  <DocSecurity>4</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Lascioli</dc:creator>
  <cp:keywords/>
  <dc:description/>
  <cp:lastModifiedBy>Adriana Salvetti</cp:lastModifiedBy>
  <cp:revision>2</cp:revision>
  <cp:lastPrinted>2021-12-09T13:01:00Z</cp:lastPrinted>
  <dcterms:created xsi:type="dcterms:W3CDTF">2022-06-23T15:35:00Z</dcterms:created>
  <dcterms:modified xsi:type="dcterms:W3CDTF">2022-06-23T15:35:00Z</dcterms:modified>
</cp:coreProperties>
</file>