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638" w:rsidRPr="00DA0492" w:rsidRDefault="00177638" w:rsidP="00177638">
      <w:pPr>
        <w:pStyle w:val="NormaleWeb"/>
        <w:spacing w:before="60" w:beforeAutospacing="0" w:after="60" w:afterAutospacing="0"/>
        <w:rPr>
          <w:rFonts w:ascii="Garamond" w:hAnsi="Garamond"/>
          <w:lang w:val="it-IT"/>
        </w:rPr>
      </w:pPr>
      <w:r>
        <w:rPr>
          <w:lang w:val="it-IT"/>
        </w:rPr>
        <w:t xml:space="preserve"> </w:t>
      </w:r>
    </w:p>
    <w:tbl>
      <w:tblPr>
        <w:tblW w:w="59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3142"/>
        <w:gridCol w:w="3145"/>
        <w:gridCol w:w="1042"/>
        <w:gridCol w:w="1042"/>
        <w:gridCol w:w="3505"/>
      </w:tblGrid>
      <w:tr w:rsidR="00177638" w:rsidRPr="00DA0492" w:rsidTr="00DA0492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  <w:lang w:val="en-US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Area di rischio</w:t>
            </w:r>
          </w:p>
        </w:tc>
      </w:tr>
      <w:tr w:rsidR="00177638" w:rsidRPr="00DA0492" w:rsidTr="00DA0492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AREA A - acquisizione e progressione del personale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Assunzione di personale tramite mobilità ex art. 34 - bis D.Lgs 165/2001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  <w:bookmarkStart w:id="0" w:name="_GoBack"/>
            <w:bookmarkEnd w:id="0"/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15.64 %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6.26 %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6.26 %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Assunzione personale a tempo determinato/indeterminato mediante pubblico concorso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15.64 %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6.26 %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6.26 %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Assunzione personale mediante selezione candidati avviati dal centro per l’impiego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3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15.64 %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6.26 %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6.26 %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Attribuzione di funzioni al personale/ordini di servizio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4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15.64 %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6.26 %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6.26 %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Dimissioni personale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5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15.64 %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6.26 %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6.26 %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Esonero dal servizio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6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15.64 %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6.26 %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6.26 %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Incarichi al personale dipendente di collaborazione esterna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15.64 %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7.63 %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6.26 %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Indennità di responsabilità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15.64 %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6.26 %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6.26 %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Modifica del rapporto di lavoro ( tempo pieno, tempo parziale, telelavoro)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15.64 %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7.31 %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6.26 %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Progressione economica orizzontale (PEO)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10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15.64 %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6.26 %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6.26 %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Variazioni stipendiali per provvedimenti ad personam (Sentenze attributive di alimenti, pignoramenti, Cessioni di quote di stipendio e prestiti, ecc)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11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15.64 %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6.26 %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6.26 %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</w:tbl>
    <w:p w:rsidR="00177638" w:rsidRDefault="00177638" w:rsidP="00177638">
      <w:pPr>
        <w:pStyle w:val="NormaleWeb"/>
        <w:spacing w:before="60" w:beforeAutospacing="0" w:after="60" w:afterAutospacing="0"/>
        <w:rPr>
          <w:lang w:val="it-IT"/>
        </w:rPr>
      </w:pPr>
      <w:r>
        <w:rPr>
          <w:lang w:val="it-IT"/>
        </w:rPr>
        <w:t> </w:t>
      </w:r>
    </w:p>
    <w:tbl>
      <w:tblPr>
        <w:tblW w:w="59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253"/>
        <w:gridCol w:w="3121"/>
        <w:gridCol w:w="1021"/>
        <w:gridCol w:w="1021"/>
        <w:gridCol w:w="3481"/>
      </w:tblGrid>
      <w:tr w:rsidR="00177638" w:rsidRPr="00DA0492" w:rsidTr="00DA0492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  <w:lang w:val="en-US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Area di rischio</w:t>
            </w:r>
          </w:p>
        </w:tc>
      </w:tr>
      <w:tr w:rsidR="00177638" w:rsidRPr="00DA0492" w:rsidTr="00DA0492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AREA B - affidamento di lavori servizi e forniture</w:t>
            </w:r>
          </w:p>
        </w:tc>
      </w:tr>
      <w:tr w:rsidR="00177638" w:rsidRPr="00DA0492" w:rsidTr="00DA0492"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Acquisizione beni immobili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12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Servizio Segreteria e Personale</w:t>
            </w:r>
          </w:p>
        </w:tc>
      </w:tr>
      <w:tr w:rsidR="00177638" w:rsidRPr="00DA0492" w:rsidTr="00DA0492">
        <w:tc>
          <w:tcPr>
            <w:tcW w:w="316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10.87 %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4.18 %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4.18 %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 xml:space="preserve">Segnalazioni, reclami pervenuti con riferimento al processo in oggetto, intese come qualsiasi informazione pervenuta a mezzo email, telefono, ovvero reclami o risultati di indagini di customer satisfaction, avente ad </w:t>
            </w: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Basso - Nessuna segnalazione e/o reclamo</w:t>
            </w:r>
          </w:p>
        </w:tc>
      </w:tr>
      <w:tr w:rsidR="00177638" w:rsidRPr="00DA0492" w:rsidTr="00DA0492"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Procedimento/Processo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Acquisizione beni mobili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13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Servizio Segreteria e Personale</w:t>
            </w:r>
          </w:p>
        </w:tc>
      </w:tr>
      <w:tr w:rsidR="00177638" w:rsidRPr="00DA0492" w:rsidTr="00DA0492">
        <w:tc>
          <w:tcPr>
            <w:tcW w:w="316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10.87 %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4.18 %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4.18 %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Acquisti in economato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14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Servizio Ragioneria</w:t>
            </w:r>
          </w:p>
        </w:tc>
      </w:tr>
      <w:tr w:rsidR="00177638" w:rsidRPr="00DA0492" w:rsidTr="00DA0492">
        <w:tc>
          <w:tcPr>
            <w:tcW w:w="316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15.64 %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7.11 %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7.11 %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Alto - Ampia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Appalti per lavori di costruzione/ristrutturazione/restauro/manutenzione straordinaria opere pubbliche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15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Lavori pubblici</w:t>
            </w:r>
          </w:p>
        </w:tc>
      </w:tr>
      <w:tr w:rsidR="00177638" w:rsidRPr="00DA0492" w:rsidTr="00DA0492">
        <w:tc>
          <w:tcPr>
            <w:tcW w:w="316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5.13 %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4.52 %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Appalti per manutenzione ordinaria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16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Lavori pubblici</w:t>
            </w:r>
          </w:p>
        </w:tc>
      </w:tr>
      <w:tr w:rsidR="00177638" w:rsidRPr="00DA0492" w:rsidTr="00DA0492">
        <w:tc>
          <w:tcPr>
            <w:tcW w:w="316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5.13 %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4.52 %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Appalto servizio di tesoreria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17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Servizio Ragioneria</w:t>
            </w:r>
          </w:p>
        </w:tc>
      </w:tr>
      <w:tr w:rsidR="00177638" w:rsidRPr="00DA0492" w:rsidTr="00DA0492">
        <w:tc>
          <w:tcPr>
            <w:tcW w:w="316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17.41 %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7.37 %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6.97 %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Alto - Ampia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Concessione strutture e impianti sportivi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18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Servizio Segreteria e Personale</w:t>
            </w:r>
          </w:p>
          <w:p w:rsidR="00177638" w:rsidRPr="00DA0492" w:rsidRDefault="00177638" w:rsidP="00177638">
            <w:pPr>
              <w:numPr>
                <w:ilvl w:val="0"/>
                <w:numId w:val="18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Sociali e Culturali</w:t>
            </w:r>
          </w:p>
        </w:tc>
      </w:tr>
      <w:tr w:rsidR="00177638" w:rsidRPr="00DA0492" w:rsidTr="00DA0492">
        <w:tc>
          <w:tcPr>
            <w:tcW w:w="316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10.87 %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4.94 %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4.94 %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Progettazione per lavori di costruzione/ristrutturazione/restauro/manutenzione straordinaria opere pubbliche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19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Lavori pubblici</w:t>
            </w:r>
          </w:p>
        </w:tc>
      </w:tr>
      <w:tr w:rsidR="00177638" w:rsidRPr="00DA0492" w:rsidTr="00DA0492">
        <w:tc>
          <w:tcPr>
            <w:tcW w:w="316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5.13 %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4.52 %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1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87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</w:tbl>
    <w:p w:rsidR="00177638" w:rsidRDefault="00177638" w:rsidP="00177638">
      <w:pPr>
        <w:pStyle w:val="NormaleWeb"/>
        <w:spacing w:before="60" w:beforeAutospacing="0" w:after="60" w:afterAutospacing="0"/>
        <w:rPr>
          <w:lang w:val="it-IT"/>
        </w:rPr>
      </w:pPr>
      <w:r>
        <w:rPr>
          <w:lang w:val="it-IT"/>
        </w:rPr>
        <w:t> </w:t>
      </w:r>
    </w:p>
    <w:tbl>
      <w:tblPr>
        <w:tblW w:w="59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3142"/>
        <w:gridCol w:w="3145"/>
        <w:gridCol w:w="1042"/>
        <w:gridCol w:w="1042"/>
        <w:gridCol w:w="3505"/>
      </w:tblGrid>
      <w:tr w:rsidR="00177638" w:rsidRPr="00DA0492" w:rsidTr="00DA0492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  <w:lang w:val="en-US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Area di rischio</w:t>
            </w:r>
          </w:p>
        </w:tc>
      </w:tr>
      <w:tr w:rsidR="00177638" w:rsidRPr="00DA0492" w:rsidTr="00DA0492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AREA C - provvedimenti ampliativi sfera giuridica privi effetto economico diretto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Accreditamento asili e scuole infanzia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20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Sociali e Culturali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9.68 %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4.52 %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4.52 %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Affitto di poltrona, cabina o postazione per acconciatori, barbieri, parrucchieri, estetisti e tatuatori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Commercio e SUAP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2.54 %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2.54 %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Approvazione PRG (PGT per Regione Lombardia)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22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Ambiente ed Edilizia/SUE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17.71 %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8.44 %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7.82 %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Alto - Il processo è regolato da diverse norme sia di livello nazionale sia di livello regionale che disciplinano singoli aspetti, subisce ripetutamente interventi di riforma, modifica e/o integrazione da parte sia del legislatore nazionale sia di quello regionale,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Assistenza scolastica ai portatori di handicap o con disagio psico-sociale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23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Sociali e Culturali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10.87 %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5.78 %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4.94 %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Attivazione servizio telesoccorso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24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Sociali e Culturali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10.87 %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5.78 %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4.94 %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Attività inerenti la prevenzione ed il sostegno alle persone tossicodipendenti ed altri soggetti a rischio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25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Sociali e Culturali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10.87 %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5.78 %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4.94 %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Autorizzazione alla collocazione del cartello passo carraio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26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Ambiente ed Edilizia/SUE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17.71 %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8.47 %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8.47 %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Alto - Il processo è regolato da diverse norme sia di livello nazionale sia di livello regionale che disciplinano singoli aspetti, subisce ripetutamente interventi di riforma, modifica e/o integrazione da parte sia del legislatore nazionale sia di quello regionale,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Autorizzazione contrassegno disabili (rilascio e/o rinnovo/duplicato)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27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Polizia Locale</w:t>
            </w:r>
          </w:p>
          <w:p w:rsidR="00177638" w:rsidRPr="00DA0492" w:rsidRDefault="00177638" w:rsidP="00177638">
            <w:pPr>
              <w:numPr>
                <w:ilvl w:val="0"/>
                <w:numId w:val="27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Demografici, Anagrafe, Elettorale e URP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3.77 %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2.01 %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1.76 %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Autorizzazione Direttore o istruttore di tiro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28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Commercio e SUAP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2.73 %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Autorizzazione fochino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29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Commercio e SUAP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2.73 %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Autorizzazione paesaggistica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30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Ambiente ed Edilizia/SUE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17.71 %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8.75 %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7.59 %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Alto - Il processo è regolato da diverse norme sia di livello nazionale sia di livello regionale che disciplinano singoli aspetti, subisce ripetutamente interventi di riforma, modifica e/o integrazione da parte sia del legislatore nazionale sia di quello regionale,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Autorizzazione per gare sportive/manifestazioni su strada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31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Commercio e SUAP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2.73 %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Autorizzazione per l'inizio dell'attività, modifica della sede, dei locali, del ciclo produttivo e degli aspetti merceologici di una media/grande struttura di vendita alimentare e non alimentare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Commercio e SUAP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2.73 %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Autorizzazione Unica Ambientale (AUA)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33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Ambiente ed Edilizia/SUE</w:t>
            </w:r>
          </w:p>
          <w:p w:rsidR="00177638" w:rsidRPr="00DA0492" w:rsidRDefault="00177638" w:rsidP="00177638">
            <w:pPr>
              <w:numPr>
                <w:ilvl w:val="0"/>
                <w:numId w:val="33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Commercio e SUAP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17.71 %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8.26 %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8.26 %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Alto - Il processo è regolato da diverse norme sia di livello nazionale sia di livello regionale che disciplinano singoli aspetti, subisce ripetutamente interventi di riforma, modifica e/o integrazione da parte sia del legislatore nazionale sia di quello regionale,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Bando nuovi posteggi mercato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34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Commercio e SUAP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2.54 %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2.54 %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Cancellazione presidenti di seggio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35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Demografici, Anagrafe, Elettorale e URP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3.77 %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1.80 %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1.80 %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Cancellazione scrutatori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36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Demografici, Anagrafe, Elettorale e URP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3.77 %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1.80 %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1.80 %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Cittadinanze - Riconoscimento cittadinanza italiana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37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Demografici, Anagrafe, Elettorale e URP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3.77 %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1.83 %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1.67 %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Commercio su aree pubbliche in forma itinerante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38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Commercio e SUAP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2.54 %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2.54 %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Concessione fabbricati e terreni comunali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39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Ambiente ed Edilizia/SUE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17.71 %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8.81 %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8.05 %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Alto - Il processo è regolato da diverse norme sia di livello nazionale sia di livello regionale che disciplinano singoli aspetti, subisce ripetutamente interventi di riforma, modifica e/o integrazione da parte sia del legislatore nazionale sia di quello regionale,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Concessione in uso beni mobili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40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Servizio Segreteria e Personale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Concessione loculi cimiteriali e aree cimiteriali per l’immediata inumazione o tumulazione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41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Demografici, Anagrafe, Elettorale e URP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3.77 %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2.22 %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1.80 %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Depositi merci o alimenti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42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Commercio e SUAP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Distributori automatici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43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Commercio e SUAP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Gestione conferimento rifiuti e raccolta differenziata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44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Ambiente ed Edilizia/SUE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17.71 %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9.20 %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7.82 %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Alto - Il processo è regolato da diverse norme sia di livello nazionale sia di livello regionale che disciplinano singoli aspetti, subisce ripetutamente interventi di riforma, modifica e/o integrazione da parte sia del legislatore nazionale sia di quello regionale,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Installazione videogiochi o apparecchi per il gioco lecito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45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Commercio e SUAP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Iscrizioni servizi scolastici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46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Sociali e Culturali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9.68 %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5.15 %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4.40 %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Licenza d'esercizio spettacoli viaggianti (circhi, luna park, giostre, ecc.)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47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Commercio e SUAP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Licenza per l'apertura di locali di pubblico spettacolo e/o intrattenimento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48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Commercio e SUAP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2.60 %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2.60 %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Manifestazioni di sorte locale (tombole, lotterie, pesche di beneficenza)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49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Commercio e SUAP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 xml:space="preserve">Segnalazioni, reclami pervenuti con riferimento al processo in oggetto, intese come qualsiasi informazione pervenuta a mezzo email, telefono, ovvero reclami o risultati di indagini di customer satisfaction, avente ad </w:t>
            </w: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Mutamento di destinazione d'uso senza opere edili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50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Ambiente ed Edilizia/SUE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17.71 %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8.85 %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8.05 %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Alto - Il processo è regolato da diverse norme sia di livello nazionale sia di livello regionale che disciplinano singoli aspetti, subisce ripetutamente interventi di riforma, modifica e/o integrazione da parte sia del legislatore nazionale sia di quello regionale,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Noleggio veicoli senza conducente e con conducente autobus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51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Commercio e SUAP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2.66 %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2.66 %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Occupazione suolo pubblico permanente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52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Polizia Locale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7.53 %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3.52 %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3.52 %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Occupazione suolo pubblico temporanea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53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Commercio e SUAP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2.54 %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2.54 %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Parafarmacie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54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Commercio e SUAP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2.54 %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2.54 %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Permesso di costruire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55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Ambiente ed Edilizia/SUE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17.71 %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8.44 %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7.82 %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Alto - Il processo è regolato da diverse norme sia di livello nazionale sia di livello regionale che disciplinano singoli aspetti, subisce ripetutamente interventi di riforma, modifica e/o integrazione da parte sia del legislatore nazionale sia di quello regionale,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Rifugi per animali d'affezione (canili, gattili, strutture zoofile, pensioni, allevamenti animali, strutture amatoriali, ricovero animali presso strutture commerciali)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56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Commercio e SUAP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2.60 %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2.60 %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Sale del commiato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57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Commercio e SUAP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2.54 %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2.54 %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Servizio di Assistenza domiciliare (SAD)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58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Sociali e Culturali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9.68 %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5.15 %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4.40 %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</w:tbl>
    <w:p w:rsidR="00177638" w:rsidRDefault="00177638" w:rsidP="00177638">
      <w:pPr>
        <w:pStyle w:val="NormaleWeb"/>
        <w:spacing w:before="60" w:beforeAutospacing="0" w:after="60" w:afterAutospacing="0"/>
        <w:rPr>
          <w:lang w:val="it-IT"/>
        </w:rPr>
      </w:pPr>
      <w:r>
        <w:rPr>
          <w:lang w:val="it-IT"/>
        </w:rPr>
        <w:t> </w:t>
      </w:r>
    </w:p>
    <w:tbl>
      <w:tblPr>
        <w:tblW w:w="59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3142"/>
        <w:gridCol w:w="3145"/>
        <w:gridCol w:w="1042"/>
        <w:gridCol w:w="1042"/>
        <w:gridCol w:w="3505"/>
      </w:tblGrid>
      <w:tr w:rsidR="00177638" w:rsidRPr="00DA0492" w:rsidTr="00DA0492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  <w:lang w:val="en-US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Area di rischio</w:t>
            </w:r>
          </w:p>
        </w:tc>
      </w:tr>
      <w:tr w:rsidR="00177638" w:rsidRPr="00DA0492" w:rsidTr="00DA0492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AREA D- provvedimento ampliativo sfera giuridica effetto economico diretto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Assegno al nucleo familiare numeroso - inoltro domanda all'INPS (istruttoria da parte del comune di residenza)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59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Sociali e Culturali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17.71 %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9.70 %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8.05 %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Assegno di maternità - inoltro domanda all'INPS (istruttoria da parte del comune di residenza)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60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Sociali e Culturali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17.71 %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9.70 %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8.05 %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Bonus Energia - registrazione domande sul portale Sgate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61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Sociali e Culturali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17.71 %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9.70 %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8.05 %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Bonus Gas - registrazione domande sul portale Sgate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62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Sociali e Culturali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17.71 %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8.92 %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7.82 %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Certificazioni spese mensa scolastica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63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Sociali e Culturali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17.71 %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8.92 %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7.82 %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Concessione borse di studio / premi di laurea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64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Sociali e Culturali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17.71 %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8.92 %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7.82 %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Concessione patrocinio comunale oneroso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65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Servizio Segreteria e Personale</w:t>
            </w:r>
          </w:p>
          <w:p w:rsidR="00177638" w:rsidRPr="00DA0492" w:rsidRDefault="00177638" w:rsidP="00177638">
            <w:pPr>
              <w:numPr>
                <w:ilvl w:val="0"/>
                <w:numId w:val="65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Sindaco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3.77 %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1.80 %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1.80 %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 xml:space="preserve">Segnalazioni, reclami pervenuti con riferimento al processo in oggetto, intese come qualsiasi informazione pervenuta a mezzo email, telefono, ovvero reclami o risultati di indagini di customer satisfaction, avente ad </w:t>
            </w: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Contributi all'Istituto comprensivo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66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Sociali e Culturali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17.71 %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8.92 %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7.82 %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Contributi per pagamento rette strutture protette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67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Sociali e Culturali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17.71 %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8.92 %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7.82 %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Erogazione buoni sociali per anziani non autosufficienti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68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Sociali e Culturali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17.71 %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8.92 %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7.82 %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Erogazione contributi a famiglie affidatarie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69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Sociali e Culturali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17.71 %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9.15 %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7.82 %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Erogazione contributi a favore dell’associazionismo locale straordinari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70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Servizio Segreteria e Personale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3.77 %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1.71 %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1.71 %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Erogazione contributi a favore dell'associazionismo locale ordinari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71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Servizio Segreteria e Personale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3.77 %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1.85 %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1.71 %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Erogazione contributi economici ad integrazione del reddito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72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Sociali e Culturali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17.71 %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8.92 %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7.82 %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Gestione cedole librarie scuola primaria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73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Sociali e Culturali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17.71 %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8.92 %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7.82 %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Interventi urgenti di sostegno in favore di particolari condizioni di non autosufficienza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74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Sociali e Culturali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17.71 %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8.92 %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7.82 %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Liquidazione rimborsi oneri a datore di lavoro per permessi retribuiti assessori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75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Servizio Ragioneria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6.17 %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6.17 %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Liquidazione rimborsi oneri a datore di lavoro per permessi retribuiti consiglieri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76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Servizio Ragioneria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6.17 %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6.17 %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Ricalcolo del canone d'affitto degli alloggi ERP a seguito di peggioramento della condizione economica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77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Servizi Sociali e Culturali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17.71 %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8.92 %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7.82 %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DA0492" w:rsidTr="00DA0492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Rimborsi tributi/tasse comunali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numPr>
                <w:ilvl w:val="0"/>
                <w:numId w:val="78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Tributi</w:t>
            </w:r>
          </w:p>
        </w:tc>
      </w:tr>
      <w:tr w:rsidR="00177638" w:rsidRPr="00DA0492" w:rsidTr="00DA0492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DA0492" w:rsidTr="00DA0492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9.41 %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4.28 %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4.28 %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lastRenderedPageBreak/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Alto - Il processo è regolato da diverse norme sia di livello nazionale sia di livello regionale che disciplinano singoli aspetti, subisce ripetutamente interventi di riforma, modifica e/o integrazione da parte sia del legislatore nazionale sia di quello regionale, le pronunce del TAR e della Corte dei Conti in materia sono contrastanti. Il processo è svolto da una o più unità operativa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DA0492" w:rsidTr="00DA0492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DA0492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DA0492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</w:tbl>
    <w:p w:rsidR="00177638" w:rsidRPr="000C0146" w:rsidRDefault="00177638" w:rsidP="00177638">
      <w:pPr>
        <w:pStyle w:val="NormaleWeb"/>
        <w:spacing w:before="60" w:beforeAutospacing="0" w:after="60" w:afterAutospacing="0"/>
        <w:rPr>
          <w:rFonts w:ascii="Garamond" w:hAnsi="Garamond"/>
          <w:lang w:val="it-IT"/>
        </w:rPr>
      </w:pPr>
      <w:r>
        <w:rPr>
          <w:lang w:val="it-IT"/>
        </w:rPr>
        <w:t> </w:t>
      </w:r>
    </w:p>
    <w:tbl>
      <w:tblPr>
        <w:tblW w:w="59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3142"/>
        <w:gridCol w:w="3145"/>
        <w:gridCol w:w="1042"/>
        <w:gridCol w:w="1042"/>
        <w:gridCol w:w="3505"/>
      </w:tblGrid>
      <w:tr w:rsidR="00177638" w:rsidRPr="000C0146" w:rsidTr="000C014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  <w:lang w:val="en-US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Area di rischio</w:t>
            </w:r>
          </w:p>
        </w:tc>
      </w:tr>
      <w:tr w:rsidR="00177638" w:rsidRPr="000C0146" w:rsidTr="000C014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AREA E - provvedimenti pianificazione urbanistica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Adozione piani attuativi (P.L./P.A, etc.)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79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Ambiente ed Edilizia/SUE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17.41 %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9.49 %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7.92 %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Alto - Il processo è regolato da diverse norme sia di livello nazionale sia di livello regionale che disciplinano singoli aspetti, subisce ripetutamente interventi di riforma, modifica e/o integrazione da parte sia del legislatore nazionale sia di quello regionale, le pronunce del TAR e della Corte dei Conti in materia sono contrastanti. Il processo è svolto da una o più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Partecipazione a iter urbanistici di altri enti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80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Ambiente ed Edilizia/SUE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17.41 %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8.62 %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7.92 %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Alto - Il processo è regolato da diverse norme sia di livello nazionale sia di livello regionale che disciplinano singoli aspetti, subisce ripetutamente interventi di riforma, modifica e/o integrazione da parte sia del legislatore nazionale sia di quello regionale, le pronunce del TAR e della Corte dei Conti in materia sono contrastanti. Il processo è svolto da una o più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Procedura espropriativa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81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Lavori pubblici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12.09 %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6.30 %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5.64 %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Rilascio certificato di destinazione urbanistica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82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Ambiente ed Edilizia/SUE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17.41 %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9.15 %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8.13 %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Alto - Il processo è regolato da diverse norme sia di livello nazionale sia di livello regionale che disciplinano singoli aspetti, subisce ripetutamente interventi di riforma, modifica e/o integrazione da parte sia del legislatore nazionale sia di quello regionale, le pronunce del TAR e della Corte dei Conti in materia sono contrastanti. Il processo è svolto da una o più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</w:tbl>
    <w:p w:rsidR="00177638" w:rsidRDefault="00177638" w:rsidP="00177638">
      <w:pPr>
        <w:pStyle w:val="NormaleWeb"/>
        <w:spacing w:before="60" w:beforeAutospacing="0" w:after="60" w:afterAutospacing="0"/>
        <w:rPr>
          <w:lang w:val="it-IT"/>
        </w:rPr>
      </w:pPr>
      <w:r>
        <w:rPr>
          <w:lang w:val="it-IT"/>
        </w:rPr>
        <w:t> </w:t>
      </w:r>
    </w:p>
    <w:tbl>
      <w:tblPr>
        <w:tblW w:w="59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3142"/>
        <w:gridCol w:w="3145"/>
        <w:gridCol w:w="1042"/>
        <w:gridCol w:w="1042"/>
        <w:gridCol w:w="3505"/>
      </w:tblGrid>
      <w:tr w:rsidR="00177638" w:rsidRPr="000C0146" w:rsidTr="000C014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  <w:lang w:val="en-US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Area di rischio</w:t>
            </w:r>
          </w:p>
        </w:tc>
      </w:tr>
      <w:tr w:rsidR="00177638" w:rsidRPr="000C0146" w:rsidTr="000C014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AREA F - gestione delle entrate delle spese e del patrimonio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Alienazione ed altre forme di dismissione beni immobili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83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Servizio Ragioneria</w:t>
            </w:r>
          </w:p>
          <w:p w:rsidR="00177638" w:rsidRPr="000C0146" w:rsidRDefault="00177638" w:rsidP="00177638">
            <w:pPr>
              <w:numPr>
                <w:ilvl w:val="0"/>
                <w:numId w:val="83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Ambiente ed Edilizia/SUE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Emissione iter pagamenti (fattura, mandato, etc.)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84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Servizio Ragioneria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Gestione crediti iscritti a ruolo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85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Tributi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10.87 %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4.94 %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4.94 %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Gestione delle partecipazioni finanziarie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86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Servizio Ragioneria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Gestione iter incassi (reversale, etc.)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87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Servizio Ragioneria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2.54 %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2.54 %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Gestione iter mutuo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88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Servizio Ragioneria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 xml:space="preserve">Segnalazioni, reclami pervenuti con riferimento al processo in oggetto, intese come qualsiasi informazione pervenuta a mezzo email, telefono, ovvero reclami o risultati di indagini di customer satisfaction, avente ad </w:t>
            </w: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Gestione iter polizze assicurative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89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Servizio Ragioneria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Manutenzione di beni mobili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90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Ambiente ed Edilizia/SUE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2.26 %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2.09 %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Manutenzione ordinaria di beni immobili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91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Ambiente ed Edilizia/SUE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2.26 %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2.09 %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Verifiche di cassa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92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Servizio Ragioneria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2.47 %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Versamento tributi comunali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93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Tributi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10.87 %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5.20 %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5.20 %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</w:tbl>
    <w:p w:rsidR="00177638" w:rsidRDefault="00177638" w:rsidP="00177638">
      <w:pPr>
        <w:pStyle w:val="NormaleWeb"/>
        <w:spacing w:before="60" w:beforeAutospacing="0" w:after="60" w:afterAutospacing="0"/>
        <w:rPr>
          <w:lang w:val="it-IT"/>
        </w:rPr>
      </w:pPr>
      <w:r>
        <w:rPr>
          <w:lang w:val="it-IT"/>
        </w:rPr>
        <w:t> </w:t>
      </w:r>
    </w:p>
    <w:tbl>
      <w:tblPr>
        <w:tblW w:w="59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3142"/>
        <w:gridCol w:w="3145"/>
        <w:gridCol w:w="1042"/>
        <w:gridCol w:w="1042"/>
        <w:gridCol w:w="3505"/>
      </w:tblGrid>
      <w:tr w:rsidR="00177638" w:rsidRPr="000C0146" w:rsidTr="000C014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  <w:lang w:val="en-US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Area di rischio</w:t>
            </w:r>
          </w:p>
        </w:tc>
      </w:tr>
      <w:tr w:rsidR="00177638" w:rsidRPr="000C0146" w:rsidTr="000C014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AREA G - controlli, verifiche, ispezioni e sanzioni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Accertamento di compatibilità ambientale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94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Ambiente ed Edilizia/SUE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2.69 %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2.33 %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Alto - Il processo è regolato da diverse norme sia di livello nazionale sia di livello regionale che disciplinano singoli aspetti, subisce ripetutamente interventi di riforma, modifica e/o integrazione da parte sia del legislatore nazionale sia di quello regionale, le pronunce del TAR e della Corte dei Conti in materia sono contrastanti. Il processo è svolto da una o più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Accertamento dimora abituale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95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Polizia Locale</w:t>
            </w:r>
          </w:p>
          <w:p w:rsidR="00177638" w:rsidRPr="000C0146" w:rsidRDefault="00177638" w:rsidP="00177638">
            <w:pPr>
              <w:numPr>
                <w:ilvl w:val="0"/>
                <w:numId w:val="95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Servizi Demografici, Anagrafe, Elettorale e URP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4.85 %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2.26 %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2.26 %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Accertamento e repressione degli abusi edilizi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96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Ambiente ed Edilizia/SUE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2.58 %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2.26 %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Alto - Il processo è regolato da diverse norme sia di livello nazionale sia di livello regionale che disciplinano singoli aspetti, subisce ripetutamente interventi di riforma, modifica e/o integrazione da parte sia del legislatore nazionale sia di quello regionale, le pronunce del TAR e della Corte dei Conti in materia sono contrastanti. Il processo è svolto da una o più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Accertamento tributi comunali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97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Tributi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10.87 %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5.20 %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5.20 %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Attivazione distacco sindacale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98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Cancellazione anagrafica per mancato rinnovo dichiarazione dimora abituale extracomunitari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99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Servizi Demografici, Anagrafe, Elettorale e URP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6.17 %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6.17 %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Cancellazione anagrafica per morte (su comunicazione dello stato civile)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00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Servizi Demografici, Anagrafe, Elettorale e URP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6.49 %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6.49 %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Cessione di fabbricato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01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Servizi Demografici, Anagrafe, Elettorale e URP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7.00 %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6.00 %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Denunce di infortunio e relativa pratica (dipendenti comunali)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02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6.83 %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Dichiarazione di infermità e calcolo dell'indennizzo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03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6.83 %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Esposti per adeguamento alla normativa vigente in materia ambientale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04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Ambiente ed Edilizia/SUE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2.83 %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2.54 %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Alto - Il processo è regolato da diverse norme sia di livello nazionale sia di livello regionale che disciplinano singoli aspetti, subisce ripetutamente interventi di riforma, modifica e/o integrazione da parte sia del legislatore nazionale sia di quello regionale, le pronunce del TAR e della Corte dei Conti in materia sono contrastanti. Il processo è svolto da una o più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 xml:space="preserve">Segnalazioni, reclami pervenuti con riferimento al processo in oggetto, intese come qualsiasi informazione pervenuta a mezzo email, telefono, ovvero reclami o risultati di indagini di customer satisfaction, avente ad </w:t>
            </w: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Gestione aspettativa facoltativa per maternità e puerperio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05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Gestione aspettativa obbligatoria per maternità e puerperio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06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Gestione aspettativa per infermità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07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Gestione aspettativa per mandato parlamentare o altre cariche elettive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08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Gestione aspettativa per motivi di famiglia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09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Gestione aspettativa sindacale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10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Gestione congedo ordinario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11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Gestione congedo straordinario per motivi di salute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12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Gestione congedo straordinario per motivi personali e familiari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13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Gestione del fabbisogno del personale dell’ente in termini di variazione e/o integrazione della dotazione organica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14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Gestione presenze/assenze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15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Iter procedimenti controllo/sanzioni polizia mortuaria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16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Servizi Demografici, Anagrafe, Elettorale e URP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6.33 %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6.33 %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Missioni del personale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17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Procedimenti disciplinari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18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Riammissione in servizio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19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13.57 %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5.82 %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SCIA Edilizia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20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Ambiente ed Edilizia/SUE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5.44 %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2.69 %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2.33 %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Alto - Il processo è regolato da diverse norme sia di livello nazionale sia di livello regionale che disciplinano singoli aspetti, subisce ripetutamente interventi di riforma, modifica e/o integrazione da parte sia del legislatore nazionale sia di quello regionale, le pronunce del TAR e della Corte dei Conti in materia sono contrastanti. Il processo è svolto da una o più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Solleciti insoluti rette servizi scolastici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21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Servizi Sociali e Culturali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6.91 %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3.72 %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3.22 %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 xml:space="preserve">Segnalazioni, reclami pervenuti con riferimento al processo in oggetto, intese come qualsiasi informazione pervenuta a mezzo email, telefono, ovvero reclami o risultati di indagini di customer satisfaction, avente ad </w:t>
            </w: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Spettacoli pirotecnici, fuochi d'artificio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22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Commercio e SUAP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4.85 %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2.26 %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2.26 %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Vigilanza sull’adempimento dell’obbligo scolastico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23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Servizi Sociali e Culturali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lastRenderedPageBreak/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6.91 %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3.72 %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3.22 %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</w:tbl>
    <w:p w:rsidR="00177638" w:rsidRDefault="00177638" w:rsidP="00177638">
      <w:pPr>
        <w:pStyle w:val="NormaleWeb"/>
        <w:spacing w:before="60" w:beforeAutospacing="0" w:after="60" w:afterAutospacing="0"/>
        <w:rPr>
          <w:lang w:val="it-IT"/>
        </w:rPr>
      </w:pPr>
      <w:r>
        <w:rPr>
          <w:lang w:val="it-IT"/>
        </w:rPr>
        <w:lastRenderedPageBreak/>
        <w:t> </w:t>
      </w:r>
    </w:p>
    <w:tbl>
      <w:tblPr>
        <w:tblW w:w="59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3142"/>
        <w:gridCol w:w="3145"/>
        <w:gridCol w:w="1042"/>
        <w:gridCol w:w="1042"/>
        <w:gridCol w:w="3505"/>
      </w:tblGrid>
      <w:tr w:rsidR="00177638" w:rsidRPr="000C0146" w:rsidTr="000C014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  <w:lang w:val="en-US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Area di rischio</w:t>
            </w:r>
          </w:p>
        </w:tc>
      </w:tr>
      <w:tr w:rsidR="00177638" w:rsidRPr="000C0146" w:rsidTr="000C014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AREA H - incarichi e nomine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Elezioni RSU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24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Ufficio Personale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4.61 %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1.77 %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1.77 %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Utilizzo dell’interim per lunghi periodi di tempo, ritardato espletamento delle procedure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Gestione indennità di carica agli amministratori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25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Servizio Segreteria e Personale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4.61 %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2.20 %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2.20 %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Nomina Assessori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26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Servizio Segreteria e Personale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4.61 %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2.20 %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2.20 %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Nomina Revisore dei Conti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27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Servizio Ragioneria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4.61 %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2.20 %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2.20 %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Revoca Assessori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28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Servizio Segreteria e Personale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4.61 %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2.20 %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2.20 %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Revoca Revisore dei Conti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29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Servizio Ragioneria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4.61 %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2.20 %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2.20 %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</w:tbl>
    <w:p w:rsidR="00177638" w:rsidRPr="000C0146" w:rsidRDefault="00177638" w:rsidP="00177638">
      <w:pPr>
        <w:pStyle w:val="NormaleWeb"/>
        <w:spacing w:before="60" w:beforeAutospacing="0" w:after="60" w:afterAutospacing="0"/>
        <w:rPr>
          <w:rFonts w:ascii="Garamond" w:hAnsi="Garamond"/>
          <w:lang w:val="it-IT"/>
        </w:rPr>
      </w:pPr>
      <w:r>
        <w:rPr>
          <w:lang w:val="it-IT"/>
        </w:rPr>
        <w:t> </w:t>
      </w:r>
    </w:p>
    <w:tbl>
      <w:tblPr>
        <w:tblW w:w="59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3142"/>
        <w:gridCol w:w="3145"/>
        <w:gridCol w:w="1042"/>
        <w:gridCol w:w="1042"/>
        <w:gridCol w:w="3505"/>
      </w:tblGrid>
      <w:tr w:rsidR="00177638" w:rsidRPr="000C0146" w:rsidTr="000C014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  <w:lang w:val="en-US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Area di rischio</w:t>
            </w:r>
          </w:p>
        </w:tc>
      </w:tr>
      <w:tr w:rsidR="00177638" w:rsidRPr="000C0146" w:rsidTr="000C0146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AREA I - affari legali e contenzioso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Gestione contenziosi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30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Servizio Segreteria e Personale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15.64 %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7.30 %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7.30 %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Pareri e consulenze legali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31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Servizio Segreteria e Personale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15.64 %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7.30 %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7.30 %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Apprezzabile discrezionalità relativa sia alla definizione di obiettivi operativi che alle soluzioni organizzative da adottare, necessità di dare risposta immediata all’emergenza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Limitata funzionalità del servizio cui far fronte attraverso altri dipendenti dell’Ente o risorse esterne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dà luogo a modesti benefici economici o di altra natura per i destinatari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Ricorsi avverso procedimenti sanzionatori polizia edilizia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32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Ambiente ed Edilizia/SUE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9.20 %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4.40 %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4.07 %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processo è regolato da diverse norme di livello nazionale che disciplinano singoli aspetti, subisce ripetutamente interventi di riforma, modifica e/o integrazione da parte del legislatore, le pronunce del TAR e della Corte dei Conti in materia sono contrastanti. Il processo è svolto da una o più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rischiosi, comporta costi in termini di sanzioni che potrebbero essere addebitate all’Ente sostenibili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Medio - Il verificarsi dell’evento o degli eventi rischiosi potrebbe generare un contenzioso o molteplici conteziosi che impegnerebbero l’Ente sia dal punto di vista economico sia organizzativo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Rilevanza degli interessi “esterni” quantificati in termini di entità del beneficio economico e non, ottenibile dai soggetti destinatari del processo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dà luogo a benefici economici o di altra natura per i destinatari con impatto scarso o irrilevante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Segnalazioni, reclami pervenuti con riferimento al processo in oggetto, intese come qualsiasi informazione pervenuta a mezzo email, telefono, ovvero reclami o risultati di indagini di customer satisfaction, avente ad oggetto episodi di abuso, illecito, mancato rispetto delle procedure, condotta non etica, corruzione vera e propria, cattiva gestione, scarsa qualità del servizio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Nessuna segnalazione e/o reclamo</w:t>
            </w:r>
          </w:p>
        </w:tc>
      </w:tr>
      <w:tr w:rsidR="00177638" w:rsidRPr="000C0146" w:rsidTr="000C0146"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Procedimento/Processo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Ricorsi avverso procedimenti sanzionatori polizia mortuaria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Unità organizzative</w:t>
            </w:r>
          </w:p>
        </w:tc>
        <w:tc>
          <w:tcPr>
            <w:tcW w:w="18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numPr>
                <w:ilvl w:val="0"/>
                <w:numId w:val="133"/>
              </w:num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Servizi Demografici, Anagrafe, Elettorale e URP</w:t>
            </w:r>
          </w:p>
        </w:tc>
      </w:tr>
      <w:tr w:rsidR="00177638" w:rsidRPr="000C0146" w:rsidTr="000C0146">
        <w:tc>
          <w:tcPr>
            <w:tcW w:w="313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di rischio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intrinseco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residuo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Rischio programmato</w:t>
            </w:r>
          </w:p>
        </w:tc>
      </w:tr>
      <w:tr w:rsidR="00177638" w:rsidRPr="000C0146" w:rsidTr="000C0146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3.77 %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1.76 %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jc w:val="center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1.76 %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Indicatore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Style w:val="Enfasigrassetto"/>
                <w:rFonts w:ascii="Garamond" w:eastAsia="Times New Roman" w:hAnsi="Garamond"/>
                <w:sz w:val="15"/>
                <w:szCs w:val="15"/>
              </w:rPr>
              <w:t>Livello indicatore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lastRenderedPageBreak/>
              <w:t>Capacità dell’Ente di far fronte alle proprie carenze organizzative nei ruoli di responsabilità (Dirigenti, PO) attraverso l’acquisizione delle corrispondenti figure apicali anziché l’affidamento di interim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interim o utilizzo della fattispecie per il periodo strettamente necessario alla selezione del personale per ricoprire i ruoli apicali rimasti vacanti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Coerenza operativa: coerenza fra le prassi operative sviluppate dalle unità organizzative che svolgono il processo e gli strumenti normativi e di regolamentazione che disciplinano lo stesso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La normativa che regola il processo è puntuale, è di livello nazionale, non subisce interventi di riforma, modifica e/o integrazione ripetuti da parte del legislatore, le pronunce del TAR e della Corte dei Conti in materia sono uniformi. Il processo è svolto da un’unica unità operativa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Danno generato a seguito di irregolarità riscontrate da organismi interni di controllo (controlli interni, controllo di gestione, audit) o autorità esterne (Corte dei Conti, Autorità Giudiziaria, Autorità Amministrativa)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verificarsi dell’evento o degli eventi rischiosi, comporta costi in termini di sanzioni che potrebbero essere addebitate all’Ente trascurabili o nulli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Discrezionalità: focalizza il grado di discrezionalità nelle attività svolte o negli atti prodotti; esprime l’entità del rischio in conseguenza delle responsabilità attribuite e della necessità di dare risposta immediata all’emergenza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Modesta discrezionalità sia in termini di definizione degli obiettivi sia in termini di soluzioni organizzative da adottare ed assenza di situazioni di emergenza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in termini di contenzioso, inteso come i costi economici e/o organizzativi sostenuti per il trattamento del contenzioso dall’Amministrazione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contenzioso generato a seguito del verificarsi dell’evento o degli eventi rischiosi è di poco conto o nullo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organizzativo e/o sulla continuità del servizio, inteso come l’effetto che il verificarsi di uno o più eventi rischiosi inerenti il processo può comportare nel normale svolgimento delle attività dell’Ente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Nessuno o scarso impatto organizzativo e/o sulla continuità del servizio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Impatto sull’immagine dell’Ente misurato attraverso il numero di articoli di giornale pubblicati sulla stampa locale o nazionale o dal numero di servizi radio-televisivi trasmessi, che hanno riguardato episodi di cattiva amministrazione, scarsa qualità dei servizi o corruzione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articolo e/o servizio negli ultimi cinque anni riguardante episodi di cattiva amministrazione, scarsa qualità dei servizi o corruzione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attuazione delle misure di prevenzione sia generali sia specifiche previste dal PTPCT per il processo/attività, desunte dai monitoraggi effettuati dai responsabili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responsabile ha effettuato il monitoraggio puntualmente, dimostrando in maniera esaustiva attraverso documenti e informazioni circostanziate l’attuazione delle misure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Livello di opacità del processo, misurato attraverso solleciti scritti da parte del RPCT per la pubblicazione dei dati, le richieste di accesso civico “semplice” e/o “generalizzato”, gli eventuali rilievi da parte dell’OIV in sede di attestazione annuale del rispetto degli obblighi di trasparenza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Il processo non è stato oggetto negli ultimi tre anni di solleciti da parte del RPCT per la pubblicazione dei dati, richieste di accesso civico “semplice” e/o “generalizzato”, nei rilievi da parte dell’OIV in sede di attestazione annuale del rispetto degli obblighi di trasparenza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“eventi sentinella” per il processo, ovvero procedimenti avviati dall’autorità giudiziaria o contabile o ricorsi amministrativi nei confronti dell’Ente o procedimenti disciplinari avviati nei confronti dei dipendenti impiegati sul processo in esame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procedimento avviato dall’autorità giudiziaria o contabile o amministrativa nei confronti dell’Ente e nessun procedimento disciplinare nei confronti dei dipendenti impiegati sul processo in esame, negli ultimi tre anni</w:t>
            </w:r>
          </w:p>
        </w:tc>
      </w:tr>
      <w:tr w:rsidR="00177638" w:rsidRPr="000C0146" w:rsidTr="000C0146">
        <w:tc>
          <w:tcPr>
            <w:tcW w:w="20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Presenza di gravi rilievi a seguito dei controlli interni di regolarità amministrativa (art. 147-bis, c. 2, TUEL), tali da richiedere annullamento in autotutela, revoca di provvedimenti adottati, ecc.</w:t>
            </w:r>
          </w:p>
        </w:tc>
        <w:tc>
          <w:tcPr>
            <w:tcW w:w="29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638" w:rsidRPr="000C0146" w:rsidRDefault="00177638" w:rsidP="00177638">
            <w:pPr>
              <w:spacing w:before="60" w:after="60" w:line="240" w:lineRule="auto"/>
              <w:rPr>
                <w:rFonts w:ascii="Garamond" w:eastAsia="Times New Roman" w:hAnsi="Garamond"/>
                <w:sz w:val="15"/>
                <w:szCs w:val="15"/>
              </w:rPr>
            </w:pPr>
            <w:r w:rsidRPr="000C0146">
              <w:rPr>
                <w:rFonts w:ascii="Garamond" w:eastAsia="Times New Roman" w:hAnsi="Garamond"/>
                <w:sz w:val="15"/>
                <w:szCs w:val="15"/>
              </w:rPr>
              <w:t>Basso - Nessun rilievo o rilievi di natura formale negli ultimi tre anni</w:t>
            </w:r>
          </w:p>
        </w:tc>
      </w:tr>
    </w:tbl>
    <w:p w:rsidR="00177638" w:rsidRPr="000C0146" w:rsidRDefault="00177638" w:rsidP="00177638">
      <w:pPr>
        <w:spacing w:before="60" w:after="60" w:line="240" w:lineRule="auto"/>
        <w:rPr>
          <w:rFonts w:ascii="Garamond" w:eastAsia="Times New Roman" w:hAnsi="Garamond"/>
        </w:rPr>
      </w:pPr>
    </w:p>
    <w:p w:rsidR="0070256C" w:rsidRPr="00D91D6F" w:rsidRDefault="0070256C" w:rsidP="00177638">
      <w:pPr>
        <w:spacing w:before="60" w:after="60" w:line="240" w:lineRule="auto"/>
        <w:jc w:val="both"/>
        <w:rPr>
          <w:rFonts w:ascii="Verdana" w:hAnsi="Verdana"/>
          <w:sz w:val="18"/>
          <w:szCs w:val="18"/>
        </w:rPr>
      </w:pPr>
    </w:p>
    <w:sectPr w:rsidR="0070256C" w:rsidRPr="00D91D6F" w:rsidSect="00177638">
      <w:headerReference w:type="default" r:id="rId7"/>
      <w:footerReference w:type="default" r:id="rId8"/>
      <w:pgSz w:w="16838" w:h="11906" w:orient="landscape"/>
      <w:pgMar w:top="851" w:right="3402" w:bottom="851" w:left="851" w:header="284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0A5" w:rsidRDefault="001E60A5" w:rsidP="009B0580">
      <w:pPr>
        <w:spacing w:after="0" w:line="240" w:lineRule="auto"/>
      </w:pPr>
      <w:r>
        <w:separator/>
      </w:r>
    </w:p>
  </w:endnote>
  <w:endnote w:type="continuationSeparator" w:id="0">
    <w:p w:rsidR="001E60A5" w:rsidRDefault="001E60A5" w:rsidP="009B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3E" w:rsidRPr="00CC7AA3" w:rsidRDefault="007F353E" w:rsidP="007F353E">
    <w:pPr>
      <w:pStyle w:val="Pidipagina"/>
      <w:spacing w:after="120"/>
      <w:ind w:right="-2299"/>
      <w:jc w:val="center"/>
      <w:rPr>
        <w:rFonts w:ascii="Verdana" w:eastAsia="Arial" w:hAnsi="Verdana" w:cs="Arial"/>
        <w:spacing w:val="-24"/>
        <w:w w:val="110"/>
        <w:sz w:val="14"/>
        <w:szCs w:val="14"/>
      </w:rPr>
    </w:pPr>
    <w:r w:rsidRPr="00CC7AA3">
      <w:rPr>
        <w:rFonts w:ascii="Verdana" w:eastAsia="Arial" w:hAnsi="Verdana" w:cs="Arial"/>
        <w:spacing w:val="-24"/>
        <w:w w:val="110"/>
        <w:sz w:val="18"/>
        <w:szCs w:val="14"/>
      </w:rPr>
      <w:t xml:space="preserve">Pagina </w:t>
    </w:r>
    <w:r w:rsidRPr="00CC7AA3">
      <w:rPr>
        <w:rFonts w:ascii="Verdana" w:eastAsia="Arial" w:hAnsi="Verdana" w:cs="Arial"/>
        <w:spacing w:val="-24"/>
        <w:w w:val="110"/>
        <w:sz w:val="18"/>
        <w:szCs w:val="14"/>
      </w:rPr>
      <w:fldChar w:fldCharType="begin"/>
    </w:r>
    <w:r w:rsidRPr="00CC7AA3">
      <w:rPr>
        <w:rFonts w:ascii="Verdana" w:eastAsia="Arial" w:hAnsi="Verdana" w:cs="Arial"/>
        <w:spacing w:val="-24"/>
        <w:w w:val="110"/>
        <w:sz w:val="18"/>
        <w:szCs w:val="14"/>
      </w:rPr>
      <w:instrText>PAGE  \* Arabic  \* MERGEFORMAT</w:instrText>
    </w:r>
    <w:r w:rsidRPr="00CC7AA3">
      <w:rPr>
        <w:rFonts w:ascii="Verdana" w:eastAsia="Arial" w:hAnsi="Verdana" w:cs="Arial"/>
        <w:spacing w:val="-24"/>
        <w:w w:val="110"/>
        <w:sz w:val="18"/>
        <w:szCs w:val="14"/>
      </w:rPr>
      <w:fldChar w:fldCharType="separate"/>
    </w:r>
    <w:r w:rsidR="0008734A">
      <w:rPr>
        <w:rFonts w:ascii="Verdana" w:eastAsia="Arial" w:hAnsi="Verdana" w:cs="Arial"/>
        <w:noProof/>
        <w:spacing w:val="-24"/>
        <w:w w:val="110"/>
        <w:sz w:val="18"/>
        <w:szCs w:val="14"/>
      </w:rPr>
      <w:t>141</w:t>
    </w:r>
    <w:r w:rsidRPr="00CC7AA3">
      <w:rPr>
        <w:rFonts w:ascii="Verdana" w:eastAsia="Arial" w:hAnsi="Verdana" w:cs="Arial"/>
        <w:spacing w:val="-24"/>
        <w:w w:val="110"/>
        <w:sz w:val="18"/>
        <w:szCs w:val="14"/>
      </w:rPr>
      <w:fldChar w:fldCharType="end"/>
    </w:r>
    <w:r w:rsidRPr="00CC7AA3">
      <w:rPr>
        <w:rFonts w:ascii="Verdana" w:eastAsia="Arial" w:hAnsi="Verdana" w:cs="Arial"/>
        <w:spacing w:val="-24"/>
        <w:w w:val="110"/>
        <w:sz w:val="18"/>
        <w:szCs w:val="14"/>
      </w:rPr>
      <w:t xml:space="preserve"> di </w:t>
    </w:r>
    <w:r w:rsidRPr="00CC7AA3">
      <w:rPr>
        <w:rFonts w:ascii="Verdana" w:eastAsia="Arial" w:hAnsi="Verdana" w:cs="Arial"/>
        <w:spacing w:val="-24"/>
        <w:w w:val="110"/>
        <w:sz w:val="18"/>
        <w:szCs w:val="14"/>
      </w:rPr>
      <w:fldChar w:fldCharType="begin"/>
    </w:r>
    <w:r w:rsidRPr="00CC7AA3">
      <w:rPr>
        <w:rFonts w:ascii="Verdana" w:eastAsia="Arial" w:hAnsi="Verdana" w:cs="Arial"/>
        <w:spacing w:val="-24"/>
        <w:w w:val="110"/>
        <w:sz w:val="18"/>
        <w:szCs w:val="14"/>
      </w:rPr>
      <w:instrText>NUMPAGES  \* Arabic  \* MERGEFORMAT</w:instrText>
    </w:r>
    <w:r w:rsidRPr="00CC7AA3">
      <w:rPr>
        <w:rFonts w:ascii="Verdana" w:eastAsia="Arial" w:hAnsi="Verdana" w:cs="Arial"/>
        <w:spacing w:val="-24"/>
        <w:w w:val="110"/>
        <w:sz w:val="18"/>
        <w:szCs w:val="14"/>
      </w:rPr>
      <w:fldChar w:fldCharType="separate"/>
    </w:r>
    <w:r w:rsidR="0008734A">
      <w:rPr>
        <w:rFonts w:ascii="Verdana" w:eastAsia="Arial" w:hAnsi="Verdana" w:cs="Arial"/>
        <w:noProof/>
        <w:spacing w:val="-24"/>
        <w:w w:val="110"/>
        <w:sz w:val="18"/>
        <w:szCs w:val="14"/>
      </w:rPr>
      <w:t>141</w:t>
    </w:r>
    <w:r w:rsidRPr="00CC7AA3">
      <w:rPr>
        <w:rFonts w:ascii="Verdana" w:eastAsia="Arial" w:hAnsi="Verdana" w:cs="Arial"/>
        <w:spacing w:val="-24"/>
        <w:w w:val="110"/>
        <w:sz w:val="18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0A5" w:rsidRDefault="001E60A5" w:rsidP="009B0580">
      <w:pPr>
        <w:spacing w:after="0" w:line="240" w:lineRule="auto"/>
      </w:pPr>
      <w:r>
        <w:separator/>
      </w:r>
    </w:p>
  </w:footnote>
  <w:footnote w:type="continuationSeparator" w:id="0">
    <w:p w:rsidR="001E60A5" w:rsidRDefault="001E60A5" w:rsidP="009B0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3E" w:rsidRPr="007F353E" w:rsidRDefault="007F353E" w:rsidP="007F353E">
    <w:pPr>
      <w:pStyle w:val="Intestazione"/>
      <w:tabs>
        <w:tab w:val="clear" w:pos="4819"/>
      </w:tabs>
      <w:ind w:right="-2441"/>
      <w:jc w:val="center"/>
      <w:rPr>
        <w:rFonts w:ascii="Garamond" w:hAnsi="Garamond"/>
        <w:b/>
        <w:sz w:val="56"/>
        <w:szCs w:val="56"/>
      </w:rPr>
    </w:pPr>
    <w:r w:rsidRPr="007F353E">
      <w:rPr>
        <w:rFonts w:ascii="Garamond" w:hAnsi="Garamond"/>
        <w:b/>
        <w:sz w:val="56"/>
        <w:szCs w:val="56"/>
      </w:rPr>
      <w:t>COMUNE DI CE</w:t>
    </w:r>
    <w:r w:rsidR="00577684">
      <w:rPr>
        <w:rFonts w:ascii="Garamond" w:hAnsi="Garamond"/>
        <w:b/>
        <w:sz w:val="56"/>
        <w:szCs w:val="56"/>
      </w:rPr>
      <w:t>T</w:t>
    </w:r>
    <w:r w:rsidRPr="007F353E">
      <w:rPr>
        <w:rFonts w:ascii="Garamond" w:hAnsi="Garamond"/>
        <w:b/>
        <w:sz w:val="56"/>
        <w:szCs w:val="56"/>
      </w:rPr>
      <w:t>O</w:t>
    </w:r>
  </w:p>
  <w:p w:rsidR="007F353E" w:rsidRPr="007F353E" w:rsidRDefault="007F353E" w:rsidP="007F353E">
    <w:pPr>
      <w:pStyle w:val="Intestazione"/>
      <w:tabs>
        <w:tab w:val="clear" w:pos="4819"/>
      </w:tabs>
      <w:ind w:right="-2441"/>
      <w:jc w:val="center"/>
      <w:rPr>
        <w:rFonts w:ascii="Garamond" w:hAnsi="Garamond"/>
        <w:b/>
      </w:rPr>
    </w:pPr>
    <w:r w:rsidRPr="007F353E">
      <w:rPr>
        <w:rFonts w:ascii="Garamond" w:hAnsi="Garamond"/>
        <w:b/>
      </w:rPr>
      <w:t>PROVINCIA DI BRESCIA</w:t>
    </w:r>
  </w:p>
  <w:p w:rsidR="007F353E" w:rsidRPr="007F353E" w:rsidRDefault="007F353E" w:rsidP="007F353E">
    <w:pPr>
      <w:pStyle w:val="Formale1"/>
      <w:snapToGrid w:val="0"/>
      <w:spacing w:before="0" w:after="0"/>
      <w:ind w:right="-2441"/>
      <w:jc w:val="center"/>
      <w:rPr>
        <w:rFonts w:ascii="Garamond" w:hAnsi="Garamond"/>
        <w:sz w:val="20"/>
      </w:rPr>
    </w:pPr>
    <w:r w:rsidRPr="007F353E">
      <w:rPr>
        <w:rFonts w:ascii="Garamond" w:hAnsi="Garamond"/>
        <w:sz w:val="20"/>
      </w:rPr>
      <w:t xml:space="preserve">Via </w:t>
    </w:r>
    <w:r w:rsidR="00577684">
      <w:rPr>
        <w:rFonts w:ascii="Garamond" w:hAnsi="Garamond"/>
        <w:sz w:val="20"/>
      </w:rPr>
      <w:t>G. Marconi</w:t>
    </w:r>
    <w:r w:rsidRPr="007F353E">
      <w:rPr>
        <w:rFonts w:ascii="Garamond" w:hAnsi="Garamond"/>
        <w:sz w:val="20"/>
      </w:rPr>
      <w:t xml:space="preserve">, </w:t>
    </w:r>
    <w:r w:rsidR="00577684">
      <w:rPr>
        <w:rFonts w:ascii="Garamond" w:hAnsi="Garamond"/>
        <w:sz w:val="20"/>
      </w:rPr>
      <w:t>8</w:t>
    </w:r>
    <w:r w:rsidRPr="007F353E">
      <w:rPr>
        <w:rFonts w:ascii="Garamond" w:hAnsi="Garamond"/>
        <w:sz w:val="20"/>
      </w:rPr>
      <w:t xml:space="preserve"> – Ce</w:t>
    </w:r>
    <w:r w:rsidR="00577684">
      <w:rPr>
        <w:rFonts w:ascii="Garamond" w:hAnsi="Garamond"/>
        <w:sz w:val="20"/>
      </w:rPr>
      <w:t>t</w:t>
    </w:r>
    <w:r w:rsidRPr="007F353E">
      <w:rPr>
        <w:rFonts w:ascii="Garamond" w:hAnsi="Garamond"/>
        <w:sz w:val="20"/>
      </w:rPr>
      <w:t>o (BS)</w:t>
    </w:r>
  </w:p>
  <w:p w:rsidR="007F353E" w:rsidRDefault="007F353E" w:rsidP="007F353E">
    <w:pPr>
      <w:pStyle w:val="Formale1"/>
      <w:snapToGrid w:val="0"/>
      <w:spacing w:before="0" w:after="0"/>
      <w:ind w:right="-2441"/>
      <w:jc w:val="center"/>
      <w:rPr>
        <w:rFonts w:ascii="Garamond" w:hAnsi="Garamond"/>
        <w:sz w:val="20"/>
      </w:rPr>
    </w:pPr>
    <w:r>
      <w:rPr>
        <w:rFonts w:ascii="Garamond" w:hAnsi="Garamond"/>
        <w:sz w:val="20"/>
      </w:rPr>
      <w:t>P.</w:t>
    </w:r>
    <w:r w:rsidRPr="007F353E">
      <w:rPr>
        <w:rFonts w:ascii="Garamond" w:hAnsi="Garamond"/>
        <w:sz w:val="20"/>
      </w:rPr>
      <w:t>IVA 00</w:t>
    </w:r>
    <w:r w:rsidR="00577684">
      <w:rPr>
        <w:rFonts w:ascii="Garamond" w:hAnsi="Garamond"/>
        <w:sz w:val="20"/>
      </w:rPr>
      <w:t>723600987</w:t>
    </w:r>
    <w:r w:rsidRPr="007F353E">
      <w:rPr>
        <w:rFonts w:ascii="Garamond" w:hAnsi="Garamond"/>
        <w:sz w:val="20"/>
      </w:rPr>
      <w:t xml:space="preserve"> - Cod. Fisc. </w:t>
    </w:r>
    <w:r w:rsidR="00577684">
      <w:rPr>
        <w:rFonts w:ascii="Garamond" w:hAnsi="Garamond"/>
        <w:sz w:val="20"/>
      </w:rPr>
      <w:t>81002490175</w:t>
    </w:r>
  </w:p>
  <w:p w:rsidR="007F353E" w:rsidRPr="007F353E" w:rsidRDefault="007F353E" w:rsidP="007F353E">
    <w:pPr>
      <w:pStyle w:val="Formale1"/>
      <w:snapToGrid w:val="0"/>
      <w:spacing w:before="0" w:after="0"/>
      <w:ind w:right="-2441"/>
      <w:jc w:val="center"/>
      <w:rPr>
        <w:rFonts w:ascii="Garamond" w:hAnsi="Garamond"/>
        <w:b/>
        <w:sz w:val="20"/>
      </w:rPr>
    </w:pPr>
    <w:r w:rsidRPr="007F353E">
      <w:rPr>
        <w:rFonts w:ascii="Garamond" w:hAnsi="Garamond"/>
        <w:sz w:val="20"/>
      </w:rPr>
      <w:t>tel.0364</w:t>
    </w:r>
    <w:r>
      <w:rPr>
        <w:rFonts w:ascii="Garamond" w:hAnsi="Garamond"/>
        <w:sz w:val="20"/>
      </w:rPr>
      <w:t>/</w:t>
    </w:r>
    <w:r w:rsidR="00577684">
      <w:rPr>
        <w:rFonts w:ascii="Garamond" w:hAnsi="Garamond"/>
        <w:sz w:val="20"/>
      </w:rPr>
      <w:t>434018</w:t>
    </w:r>
    <w:r>
      <w:rPr>
        <w:rFonts w:ascii="Garamond" w:hAnsi="Garamond"/>
        <w:sz w:val="20"/>
      </w:rPr>
      <w:t xml:space="preserve"> - fax 0364/</w:t>
    </w:r>
    <w:r w:rsidR="00577684">
      <w:rPr>
        <w:rFonts w:ascii="Garamond" w:hAnsi="Garamond"/>
        <w:sz w:val="20"/>
      </w:rPr>
      <w:t>434418</w:t>
    </w:r>
  </w:p>
  <w:p w:rsidR="007F353E" w:rsidRPr="007F353E" w:rsidRDefault="007F353E" w:rsidP="007F353E">
    <w:pPr>
      <w:pStyle w:val="Intestazione"/>
      <w:tabs>
        <w:tab w:val="clear" w:pos="4819"/>
      </w:tabs>
      <w:ind w:right="-2441"/>
      <w:jc w:val="center"/>
      <w:rPr>
        <w:rFonts w:ascii="Garamond" w:hAnsi="Garamond"/>
        <w:sz w:val="20"/>
        <w:szCs w:val="20"/>
      </w:rPr>
    </w:pPr>
    <w:r w:rsidRPr="007F353E">
      <w:rPr>
        <w:rFonts w:ascii="Garamond" w:hAnsi="Garamond"/>
        <w:sz w:val="20"/>
        <w:szCs w:val="20"/>
      </w:rPr>
      <w:t xml:space="preserve">e-mail: </w:t>
    </w:r>
    <w:hyperlink r:id="rId1" w:history="1">
      <w:r w:rsidR="00577684" w:rsidRPr="008060D3">
        <w:rPr>
          <w:rStyle w:val="Collegamentoipertestuale"/>
          <w:rFonts w:ascii="Garamond" w:hAnsi="Garamond"/>
          <w:sz w:val="20"/>
          <w:szCs w:val="20"/>
        </w:rPr>
        <w:t>info@comune.ceto.bs.it</w:t>
      </w:r>
    </w:hyperlink>
    <w:r w:rsidRPr="007F353E">
      <w:rPr>
        <w:rFonts w:ascii="Garamond" w:hAnsi="Garamond"/>
        <w:sz w:val="20"/>
        <w:szCs w:val="20"/>
      </w:rPr>
      <w:t xml:space="preserve"> - www.comune.ce</w:t>
    </w:r>
    <w:r w:rsidR="00577684">
      <w:rPr>
        <w:rFonts w:ascii="Garamond" w:hAnsi="Garamond"/>
        <w:sz w:val="20"/>
        <w:szCs w:val="20"/>
      </w:rPr>
      <w:t>t</w:t>
    </w:r>
    <w:r w:rsidRPr="007F353E">
      <w:rPr>
        <w:rFonts w:ascii="Garamond" w:hAnsi="Garamond"/>
        <w:sz w:val="20"/>
        <w:szCs w:val="20"/>
      </w:rPr>
      <w:t>o.bs.it</w:t>
    </w:r>
  </w:p>
  <w:p w:rsidR="007F353E" w:rsidRPr="007F353E" w:rsidRDefault="007F353E" w:rsidP="007F353E">
    <w:pPr>
      <w:pStyle w:val="Intestazione"/>
      <w:tabs>
        <w:tab w:val="clear" w:pos="4819"/>
      </w:tabs>
      <w:ind w:right="-2441"/>
      <w:jc w:val="cent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6FD"/>
    <w:multiLevelType w:val="multilevel"/>
    <w:tmpl w:val="C7B4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D310F"/>
    <w:multiLevelType w:val="multilevel"/>
    <w:tmpl w:val="957E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216FCE"/>
    <w:multiLevelType w:val="multilevel"/>
    <w:tmpl w:val="00FE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CA54BB"/>
    <w:multiLevelType w:val="multilevel"/>
    <w:tmpl w:val="A74C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A4515F"/>
    <w:multiLevelType w:val="multilevel"/>
    <w:tmpl w:val="F6FA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DA5FEE"/>
    <w:multiLevelType w:val="multilevel"/>
    <w:tmpl w:val="1186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DB65F6"/>
    <w:multiLevelType w:val="multilevel"/>
    <w:tmpl w:val="D2A2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425C1B"/>
    <w:multiLevelType w:val="multilevel"/>
    <w:tmpl w:val="8FCE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5F0660"/>
    <w:multiLevelType w:val="multilevel"/>
    <w:tmpl w:val="9CB0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097117"/>
    <w:multiLevelType w:val="multilevel"/>
    <w:tmpl w:val="B52C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564DD6"/>
    <w:multiLevelType w:val="multilevel"/>
    <w:tmpl w:val="7FF8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FC2967"/>
    <w:multiLevelType w:val="multilevel"/>
    <w:tmpl w:val="1992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DB7448"/>
    <w:multiLevelType w:val="multilevel"/>
    <w:tmpl w:val="6608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ED1C56"/>
    <w:multiLevelType w:val="multilevel"/>
    <w:tmpl w:val="7DA0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8D1C10"/>
    <w:multiLevelType w:val="multilevel"/>
    <w:tmpl w:val="9A94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CD3AF8"/>
    <w:multiLevelType w:val="multilevel"/>
    <w:tmpl w:val="EEB8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0D24F6"/>
    <w:multiLevelType w:val="multilevel"/>
    <w:tmpl w:val="3DC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8913D1"/>
    <w:multiLevelType w:val="multilevel"/>
    <w:tmpl w:val="EF52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8F75F3"/>
    <w:multiLevelType w:val="multilevel"/>
    <w:tmpl w:val="5BE2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3432EF"/>
    <w:multiLevelType w:val="multilevel"/>
    <w:tmpl w:val="93E4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5F23EE"/>
    <w:multiLevelType w:val="multilevel"/>
    <w:tmpl w:val="1B36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EA73E6"/>
    <w:multiLevelType w:val="multilevel"/>
    <w:tmpl w:val="2E86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C07343"/>
    <w:multiLevelType w:val="multilevel"/>
    <w:tmpl w:val="2252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B234F2"/>
    <w:multiLevelType w:val="multilevel"/>
    <w:tmpl w:val="ABAA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7FD6FDE"/>
    <w:multiLevelType w:val="multilevel"/>
    <w:tmpl w:val="ABC0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8D42DB0"/>
    <w:multiLevelType w:val="multilevel"/>
    <w:tmpl w:val="C60E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9795EAE"/>
    <w:multiLevelType w:val="multilevel"/>
    <w:tmpl w:val="1F12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97A2569"/>
    <w:multiLevelType w:val="multilevel"/>
    <w:tmpl w:val="E252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A183A50"/>
    <w:multiLevelType w:val="multilevel"/>
    <w:tmpl w:val="B71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B1E003D"/>
    <w:multiLevelType w:val="multilevel"/>
    <w:tmpl w:val="9EDA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CA63DFD"/>
    <w:multiLevelType w:val="multilevel"/>
    <w:tmpl w:val="822A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D00385F"/>
    <w:multiLevelType w:val="multilevel"/>
    <w:tmpl w:val="BCEE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D057F5A"/>
    <w:multiLevelType w:val="multilevel"/>
    <w:tmpl w:val="E2D0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E1E28FF"/>
    <w:multiLevelType w:val="multilevel"/>
    <w:tmpl w:val="D0A8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E386F90"/>
    <w:multiLevelType w:val="multilevel"/>
    <w:tmpl w:val="5C4E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F2917EB"/>
    <w:multiLevelType w:val="multilevel"/>
    <w:tmpl w:val="9438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F53631D"/>
    <w:multiLevelType w:val="multilevel"/>
    <w:tmpl w:val="13CC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F634FC5"/>
    <w:multiLevelType w:val="multilevel"/>
    <w:tmpl w:val="0E7E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1160DE1"/>
    <w:multiLevelType w:val="multilevel"/>
    <w:tmpl w:val="2814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16564AE"/>
    <w:multiLevelType w:val="multilevel"/>
    <w:tmpl w:val="42DE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19A5B4A"/>
    <w:multiLevelType w:val="multilevel"/>
    <w:tmpl w:val="C0F2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2AD72EA"/>
    <w:multiLevelType w:val="multilevel"/>
    <w:tmpl w:val="7F58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2C9265F"/>
    <w:multiLevelType w:val="multilevel"/>
    <w:tmpl w:val="7A30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2DA3582"/>
    <w:multiLevelType w:val="multilevel"/>
    <w:tmpl w:val="EF7C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55F6093"/>
    <w:multiLevelType w:val="multilevel"/>
    <w:tmpl w:val="8916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871383A"/>
    <w:multiLevelType w:val="multilevel"/>
    <w:tmpl w:val="8D2A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8823598"/>
    <w:multiLevelType w:val="multilevel"/>
    <w:tmpl w:val="8DA2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8E05F2A"/>
    <w:multiLevelType w:val="multilevel"/>
    <w:tmpl w:val="1498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A320CCC"/>
    <w:multiLevelType w:val="multilevel"/>
    <w:tmpl w:val="50A4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B8F58C8"/>
    <w:multiLevelType w:val="multilevel"/>
    <w:tmpl w:val="78C0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C225AE1"/>
    <w:multiLevelType w:val="multilevel"/>
    <w:tmpl w:val="51C4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C282B94"/>
    <w:multiLevelType w:val="multilevel"/>
    <w:tmpl w:val="1D1C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E070E54"/>
    <w:multiLevelType w:val="multilevel"/>
    <w:tmpl w:val="CC5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E19421D"/>
    <w:multiLevelType w:val="multilevel"/>
    <w:tmpl w:val="0388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EB643BC"/>
    <w:multiLevelType w:val="multilevel"/>
    <w:tmpl w:val="A80A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134640C"/>
    <w:multiLevelType w:val="multilevel"/>
    <w:tmpl w:val="D5F4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1844870"/>
    <w:multiLevelType w:val="multilevel"/>
    <w:tmpl w:val="5B02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4D637F4"/>
    <w:multiLevelType w:val="multilevel"/>
    <w:tmpl w:val="7E68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4DA5E98"/>
    <w:multiLevelType w:val="multilevel"/>
    <w:tmpl w:val="74D0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520544C"/>
    <w:multiLevelType w:val="multilevel"/>
    <w:tmpl w:val="3B7A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52E7077"/>
    <w:multiLevelType w:val="multilevel"/>
    <w:tmpl w:val="86E0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62E50A4"/>
    <w:multiLevelType w:val="multilevel"/>
    <w:tmpl w:val="D3F4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6326A0C"/>
    <w:multiLevelType w:val="multilevel"/>
    <w:tmpl w:val="3B84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6453B3A"/>
    <w:multiLevelType w:val="multilevel"/>
    <w:tmpl w:val="B034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7074DE2"/>
    <w:multiLevelType w:val="multilevel"/>
    <w:tmpl w:val="3602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9400A66"/>
    <w:multiLevelType w:val="multilevel"/>
    <w:tmpl w:val="1CAE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99A07DE"/>
    <w:multiLevelType w:val="multilevel"/>
    <w:tmpl w:val="FCEE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9C028D9"/>
    <w:multiLevelType w:val="multilevel"/>
    <w:tmpl w:val="8FE8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A3C586D"/>
    <w:multiLevelType w:val="multilevel"/>
    <w:tmpl w:val="3EDA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A8012EC"/>
    <w:multiLevelType w:val="multilevel"/>
    <w:tmpl w:val="222C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B10202D"/>
    <w:multiLevelType w:val="multilevel"/>
    <w:tmpl w:val="06C0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B834774"/>
    <w:multiLevelType w:val="multilevel"/>
    <w:tmpl w:val="E0FA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D5118F0"/>
    <w:multiLevelType w:val="multilevel"/>
    <w:tmpl w:val="A3D4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E4C27D1"/>
    <w:multiLevelType w:val="multilevel"/>
    <w:tmpl w:val="6190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F207AB7"/>
    <w:multiLevelType w:val="multilevel"/>
    <w:tmpl w:val="3BA4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451258D"/>
    <w:multiLevelType w:val="multilevel"/>
    <w:tmpl w:val="AEB6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53F3433"/>
    <w:multiLevelType w:val="multilevel"/>
    <w:tmpl w:val="7E7E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76B1400"/>
    <w:multiLevelType w:val="multilevel"/>
    <w:tmpl w:val="1386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86D34A7"/>
    <w:multiLevelType w:val="multilevel"/>
    <w:tmpl w:val="4CB6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8CE3806"/>
    <w:multiLevelType w:val="multilevel"/>
    <w:tmpl w:val="FCB4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8E07108"/>
    <w:multiLevelType w:val="multilevel"/>
    <w:tmpl w:val="2114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9CA1435"/>
    <w:multiLevelType w:val="multilevel"/>
    <w:tmpl w:val="C42C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A86358A"/>
    <w:multiLevelType w:val="multilevel"/>
    <w:tmpl w:val="5184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B0D6712"/>
    <w:multiLevelType w:val="multilevel"/>
    <w:tmpl w:val="D544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B3D3450"/>
    <w:multiLevelType w:val="multilevel"/>
    <w:tmpl w:val="1B62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B444084"/>
    <w:multiLevelType w:val="multilevel"/>
    <w:tmpl w:val="979C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DAE43B5"/>
    <w:multiLevelType w:val="multilevel"/>
    <w:tmpl w:val="581C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DE511BB"/>
    <w:multiLevelType w:val="multilevel"/>
    <w:tmpl w:val="F158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FCC7A00"/>
    <w:multiLevelType w:val="multilevel"/>
    <w:tmpl w:val="4184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0190B35"/>
    <w:multiLevelType w:val="multilevel"/>
    <w:tmpl w:val="33A8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0D82F2D"/>
    <w:multiLevelType w:val="multilevel"/>
    <w:tmpl w:val="3FCA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0EC4736"/>
    <w:multiLevelType w:val="multilevel"/>
    <w:tmpl w:val="6E80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1057F00"/>
    <w:multiLevelType w:val="multilevel"/>
    <w:tmpl w:val="CAB8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5F97C4D"/>
    <w:multiLevelType w:val="multilevel"/>
    <w:tmpl w:val="B8C0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72B454F"/>
    <w:multiLevelType w:val="multilevel"/>
    <w:tmpl w:val="587E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7F219A8"/>
    <w:multiLevelType w:val="multilevel"/>
    <w:tmpl w:val="D662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8FE4E1D"/>
    <w:multiLevelType w:val="multilevel"/>
    <w:tmpl w:val="DADA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90B34A1"/>
    <w:multiLevelType w:val="multilevel"/>
    <w:tmpl w:val="9DE6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A181608"/>
    <w:multiLevelType w:val="multilevel"/>
    <w:tmpl w:val="C502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B756487"/>
    <w:multiLevelType w:val="multilevel"/>
    <w:tmpl w:val="B84C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C81176A"/>
    <w:multiLevelType w:val="multilevel"/>
    <w:tmpl w:val="0A2E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0E457B3"/>
    <w:multiLevelType w:val="multilevel"/>
    <w:tmpl w:val="4B08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2B634A0"/>
    <w:multiLevelType w:val="multilevel"/>
    <w:tmpl w:val="532E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3B56218"/>
    <w:multiLevelType w:val="multilevel"/>
    <w:tmpl w:val="0CBE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3D70B6A"/>
    <w:multiLevelType w:val="multilevel"/>
    <w:tmpl w:val="4AB4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3E33575"/>
    <w:multiLevelType w:val="multilevel"/>
    <w:tmpl w:val="20B2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51D5529"/>
    <w:multiLevelType w:val="multilevel"/>
    <w:tmpl w:val="887E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9B33709"/>
    <w:multiLevelType w:val="multilevel"/>
    <w:tmpl w:val="32D6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A133BE0"/>
    <w:multiLevelType w:val="multilevel"/>
    <w:tmpl w:val="8CC0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CAE2285"/>
    <w:multiLevelType w:val="multilevel"/>
    <w:tmpl w:val="1F1C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CC465D3"/>
    <w:multiLevelType w:val="multilevel"/>
    <w:tmpl w:val="3252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DD66DA4"/>
    <w:multiLevelType w:val="multilevel"/>
    <w:tmpl w:val="D2DA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FF25681"/>
    <w:multiLevelType w:val="multilevel"/>
    <w:tmpl w:val="D66E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0A6545F"/>
    <w:multiLevelType w:val="multilevel"/>
    <w:tmpl w:val="0D9A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16217B9"/>
    <w:multiLevelType w:val="multilevel"/>
    <w:tmpl w:val="B5EE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1645704"/>
    <w:multiLevelType w:val="multilevel"/>
    <w:tmpl w:val="1016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2876C0B"/>
    <w:multiLevelType w:val="multilevel"/>
    <w:tmpl w:val="798E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2AF73EC"/>
    <w:multiLevelType w:val="multilevel"/>
    <w:tmpl w:val="F020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2BD0287"/>
    <w:multiLevelType w:val="multilevel"/>
    <w:tmpl w:val="4FEE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49B3D86"/>
    <w:multiLevelType w:val="multilevel"/>
    <w:tmpl w:val="DCA6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591024C"/>
    <w:multiLevelType w:val="multilevel"/>
    <w:tmpl w:val="9EC6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64D411C"/>
    <w:multiLevelType w:val="multilevel"/>
    <w:tmpl w:val="1A3C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6835A63"/>
    <w:multiLevelType w:val="multilevel"/>
    <w:tmpl w:val="A00C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6A26882"/>
    <w:multiLevelType w:val="multilevel"/>
    <w:tmpl w:val="2184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6A30B1A"/>
    <w:multiLevelType w:val="multilevel"/>
    <w:tmpl w:val="33C0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8DA2672"/>
    <w:multiLevelType w:val="multilevel"/>
    <w:tmpl w:val="5EA4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9E802CA"/>
    <w:multiLevelType w:val="multilevel"/>
    <w:tmpl w:val="7116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B8327CF"/>
    <w:multiLevelType w:val="multilevel"/>
    <w:tmpl w:val="CE1A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BD31372"/>
    <w:multiLevelType w:val="multilevel"/>
    <w:tmpl w:val="52DE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BD56AA6"/>
    <w:multiLevelType w:val="multilevel"/>
    <w:tmpl w:val="6666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CF807CA"/>
    <w:multiLevelType w:val="multilevel"/>
    <w:tmpl w:val="04D8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E595F09"/>
    <w:multiLevelType w:val="multilevel"/>
    <w:tmpl w:val="5158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FAA5FD1"/>
    <w:multiLevelType w:val="multilevel"/>
    <w:tmpl w:val="4294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5"/>
  </w:num>
  <w:num w:numId="3">
    <w:abstractNumId w:val="114"/>
  </w:num>
  <w:num w:numId="4">
    <w:abstractNumId w:val="89"/>
  </w:num>
  <w:num w:numId="5">
    <w:abstractNumId w:val="116"/>
  </w:num>
  <w:num w:numId="6">
    <w:abstractNumId w:val="88"/>
  </w:num>
  <w:num w:numId="7">
    <w:abstractNumId w:val="102"/>
  </w:num>
  <w:num w:numId="8">
    <w:abstractNumId w:val="56"/>
  </w:num>
  <w:num w:numId="9">
    <w:abstractNumId w:val="19"/>
  </w:num>
  <w:num w:numId="10">
    <w:abstractNumId w:val="26"/>
  </w:num>
  <w:num w:numId="11">
    <w:abstractNumId w:val="103"/>
  </w:num>
  <w:num w:numId="12">
    <w:abstractNumId w:val="29"/>
  </w:num>
  <w:num w:numId="13">
    <w:abstractNumId w:val="64"/>
  </w:num>
  <w:num w:numId="14">
    <w:abstractNumId w:val="67"/>
  </w:num>
  <w:num w:numId="15">
    <w:abstractNumId w:val="108"/>
  </w:num>
  <w:num w:numId="16">
    <w:abstractNumId w:val="76"/>
  </w:num>
  <w:num w:numId="17">
    <w:abstractNumId w:val="107"/>
  </w:num>
  <w:num w:numId="18">
    <w:abstractNumId w:val="87"/>
  </w:num>
  <w:num w:numId="19">
    <w:abstractNumId w:val="122"/>
  </w:num>
  <w:num w:numId="20">
    <w:abstractNumId w:val="55"/>
  </w:num>
  <w:num w:numId="21">
    <w:abstractNumId w:val="59"/>
  </w:num>
  <w:num w:numId="22">
    <w:abstractNumId w:val="41"/>
  </w:num>
  <w:num w:numId="23">
    <w:abstractNumId w:val="53"/>
  </w:num>
  <w:num w:numId="24">
    <w:abstractNumId w:val="39"/>
  </w:num>
  <w:num w:numId="25">
    <w:abstractNumId w:val="128"/>
  </w:num>
  <w:num w:numId="26">
    <w:abstractNumId w:val="71"/>
  </w:num>
  <w:num w:numId="27">
    <w:abstractNumId w:val="90"/>
  </w:num>
  <w:num w:numId="28">
    <w:abstractNumId w:val="121"/>
  </w:num>
  <w:num w:numId="29">
    <w:abstractNumId w:val="37"/>
  </w:num>
  <w:num w:numId="30">
    <w:abstractNumId w:val="68"/>
  </w:num>
  <w:num w:numId="31">
    <w:abstractNumId w:val="119"/>
  </w:num>
  <w:num w:numId="32">
    <w:abstractNumId w:val="10"/>
  </w:num>
  <w:num w:numId="33">
    <w:abstractNumId w:val="74"/>
  </w:num>
  <w:num w:numId="34">
    <w:abstractNumId w:val="4"/>
  </w:num>
  <w:num w:numId="35">
    <w:abstractNumId w:val="106"/>
  </w:num>
  <w:num w:numId="36">
    <w:abstractNumId w:val="129"/>
  </w:num>
  <w:num w:numId="37">
    <w:abstractNumId w:val="49"/>
  </w:num>
  <w:num w:numId="38">
    <w:abstractNumId w:val="20"/>
  </w:num>
  <w:num w:numId="39">
    <w:abstractNumId w:val="69"/>
  </w:num>
  <w:num w:numId="40">
    <w:abstractNumId w:val="11"/>
  </w:num>
  <w:num w:numId="41">
    <w:abstractNumId w:val="95"/>
  </w:num>
  <w:num w:numId="42">
    <w:abstractNumId w:val="75"/>
  </w:num>
  <w:num w:numId="43">
    <w:abstractNumId w:val="36"/>
  </w:num>
  <w:num w:numId="44">
    <w:abstractNumId w:val="28"/>
  </w:num>
  <w:num w:numId="45">
    <w:abstractNumId w:val="83"/>
  </w:num>
  <w:num w:numId="46">
    <w:abstractNumId w:val="63"/>
  </w:num>
  <w:num w:numId="47">
    <w:abstractNumId w:val="47"/>
  </w:num>
  <w:num w:numId="48">
    <w:abstractNumId w:val="25"/>
  </w:num>
  <w:num w:numId="49">
    <w:abstractNumId w:val="18"/>
  </w:num>
  <w:num w:numId="50">
    <w:abstractNumId w:val="9"/>
  </w:num>
  <w:num w:numId="51">
    <w:abstractNumId w:val="33"/>
  </w:num>
  <w:num w:numId="52">
    <w:abstractNumId w:val="120"/>
  </w:num>
  <w:num w:numId="53">
    <w:abstractNumId w:val="44"/>
  </w:num>
  <w:num w:numId="54">
    <w:abstractNumId w:val="12"/>
  </w:num>
  <w:num w:numId="55">
    <w:abstractNumId w:val="61"/>
  </w:num>
  <w:num w:numId="56">
    <w:abstractNumId w:val="34"/>
  </w:num>
  <w:num w:numId="57">
    <w:abstractNumId w:val="31"/>
  </w:num>
  <w:num w:numId="58">
    <w:abstractNumId w:val="50"/>
  </w:num>
  <w:num w:numId="59">
    <w:abstractNumId w:val="42"/>
  </w:num>
  <w:num w:numId="60">
    <w:abstractNumId w:val="84"/>
  </w:num>
  <w:num w:numId="61">
    <w:abstractNumId w:val="21"/>
  </w:num>
  <w:num w:numId="62">
    <w:abstractNumId w:val="16"/>
  </w:num>
  <w:num w:numId="63">
    <w:abstractNumId w:val="77"/>
  </w:num>
  <w:num w:numId="64">
    <w:abstractNumId w:val="99"/>
  </w:num>
  <w:num w:numId="65">
    <w:abstractNumId w:val="111"/>
  </w:num>
  <w:num w:numId="66">
    <w:abstractNumId w:val="96"/>
  </w:num>
  <w:num w:numId="67">
    <w:abstractNumId w:val="115"/>
  </w:num>
  <w:num w:numId="68">
    <w:abstractNumId w:val="43"/>
  </w:num>
  <w:num w:numId="69">
    <w:abstractNumId w:val="40"/>
  </w:num>
  <w:num w:numId="70">
    <w:abstractNumId w:val="98"/>
  </w:num>
  <w:num w:numId="71">
    <w:abstractNumId w:val="1"/>
  </w:num>
  <w:num w:numId="72">
    <w:abstractNumId w:val="13"/>
  </w:num>
  <w:num w:numId="73">
    <w:abstractNumId w:val="46"/>
  </w:num>
  <w:num w:numId="74">
    <w:abstractNumId w:val="110"/>
  </w:num>
  <w:num w:numId="75">
    <w:abstractNumId w:val="97"/>
  </w:num>
  <w:num w:numId="76">
    <w:abstractNumId w:val="51"/>
  </w:num>
  <w:num w:numId="77">
    <w:abstractNumId w:val="118"/>
  </w:num>
  <w:num w:numId="78">
    <w:abstractNumId w:val="35"/>
  </w:num>
  <w:num w:numId="79">
    <w:abstractNumId w:val="6"/>
  </w:num>
  <w:num w:numId="80">
    <w:abstractNumId w:val="109"/>
  </w:num>
  <w:num w:numId="81">
    <w:abstractNumId w:val="127"/>
  </w:num>
  <w:num w:numId="82">
    <w:abstractNumId w:val="105"/>
  </w:num>
  <w:num w:numId="83">
    <w:abstractNumId w:val="2"/>
  </w:num>
  <w:num w:numId="84">
    <w:abstractNumId w:val="66"/>
  </w:num>
  <w:num w:numId="85">
    <w:abstractNumId w:val="130"/>
  </w:num>
  <w:num w:numId="86">
    <w:abstractNumId w:val="92"/>
  </w:num>
  <w:num w:numId="87">
    <w:abstractNumId w:val="38"/>
  </w:num>
  <w:num w:numId="88">
    <w:abstractNumId w:val="62"/>
  </w:num>
  <w:num w:numId="89">
    <w:abstractNumId w:val="100"/>
  </w:num>
  <w:num w:numId="90">
    <w:abstractNumId w:val="27"/>
  </w:num>
  <w:num w:numId="91">
    <w:abstractNumId w:val="132"/>
  </w:num>
  <w:num w:numId="92">
    <w:abstractNumId w:val="54"/>
  </w:num>
  <w:num w:numId="93">
    <w:abstractNumId w:val="8"/>
  </w:num>
  <w:num w:numId="94">
    <w:abstractNumId w:val="82"/>
  </w:num>
  <w:num w:numId="95">
    <w:abstractNumId w:val="104"/>
  </w:num>
  <w:num w:numId="96">
    <w:abstractNumId w:val="17"/>
  </w:num>
  <w:num w:numId="97">
    <w:abstractNumId w:val="117"/>
  </w:num>
  <w:num w:numId="98">
    <w:abstractNumId w:val="30"/>
  </w:num>
  <w:num w:numId="99">
    <w:abstractNumId w:val="57"/>
  </w:num>
  <w:num w:numId="100">
    <w:abstractNumId w:val="7"/>
  </w:num>
  <w:num w:numId="101">
    <w:abstractNumId w:val="15"/>
  </w:num>
  <w:num w:numId="102">
    <w:abstractNumId w:val="70"/>
  </w:num>
  <w:num w:numId="103">
    <w:abstractNumId w:val="72"/>
  </w:num>
  <w:num w:numId="104">
    <w:abstractNumId w:val="5"/>
  </w:num>
  <w:num w:numId="105">
    <w:abstractNumId w:val="126"/>
  </w:num>
  <w:num w:numId="106">
    <w:abstractNumId w:val="124"/>
  </w:num>
  <w:num w:numId="107">
    <w:abstractNumId w:val="22"/>
  </w:num>
  <w:num w:numId="108">
    <w:abstractNumId w:val="85"/>
  </w:num>
  <w:num w:numId="109">
    <w:abstractNumId w:val="32"/>
  </w:num>
  <w:num w:numId="110">
    <w:abstractNumId w:val="86"/>
  </w:num>
  <w:num w:numId="111">
    <w:abstractNumId w:val="80"/>
  </w:num>
  <w:num w:numId="112">
    <w:abstractNumId w:val="79"/>
  </w:num>
  <w:num w:numId="113">
    <w:abstractNumId w:val="101"/>
  </w:num>
  <w:num w:numId="114">
    <w:abstractNumId w:val="14"/>
  </w:num>
  <w:num w:numId="115">
    <w:abstractNumId w:val="58"/>
  </w:num>
  <w:num w:numId="116">
    <w:abstractNumId w:val="91"/>
  </w:num>
  <w:num w:numId="117">
    <w:abstractNumId w:val="60"/>
  </w:num>
  <w:num w:numId="118">
    <w:abstractNumId w:val="81"/>
  </w:num>
  <w:num w:numId="119">
    <w:abstractNumId w:val="123"/>
  </w:num>
  <w:num w:numId="120">
    <w:abstractNumId w:val="131"/>
  </w:num>
  <w:num w:numId="121">
    <w:abstractNumId w:val="125"/>
  </w:num>
  <w:num w:numId="122">
    <w:abstractNumId w:val="112"/>
  </w:num>
  <w:num w:numId="123">
    <w:abstractNumId w:val="78"/>
  </w:num>
  <w:num w:numId="124">
    <w:abstractNumId w:val="24"/>
  </w:num>
  <w:num w:numId="125">
    <w:abstractNumId w:val="73"/>
  </w:num>
  <w:num w:numId="126">
    <w:abstractNumId w:val="45"/>
  </w:num>
  <w:num w:numId="127">
    <w:abstractNumId w:val="0"/>
  </w:num>
  <w:num w:numId="128">
    <w:abstractNumId w:val="23"/>
  </w:num>
  <w:num w:numId="129">
    <w:abstractNumId w:val="93"/>
  </w:num>
  <w:num w:numId="130">
    <w:abstractNumId w:val="94"/>
  </w:num>
  <w:num w:numId="131">
    <w:abstractNumId w:val="52"/>
  </w:num>
  <w:num w:numId="132">
    <w:abstractNumId w:val="113"/>
  </w:num>
  <w:num w:numId="133">
    <w:abstractNumId w:val="48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18"/>
    <w:rsid w:val="0008734A"/>
    <w:rsid w:val="000C0146"/>
    <w:rsid w:val="000C2964"/>
    <w:rsid w:val="00177638"/>
    <w:rsid w:val="001E60A5"/>
    <w:rsid w:val="002F463D"/>
    <w:rsid w:val="004864E1"/>
    <w:rsid w:val="00577684"/>
    <w:rsid w:val="005E5529"/>
    <w:rsid w:val="006C0D0C"/>
    <w:rsid w:val="0070256C"/>
    <w:rsid w:val="007508B4"/>
    <w:rsid w:val="007F353E"/>
    <w:rsid w:val="007F580B"/>
    <w:rsid w:val="009B0580"/>
    <w:rsid w:val="00A022B4"/>
    <w:rsid w:val="00A33CAD"/>
    <w:rsid w:val="00B4121F"/>
    <w:rsid w:val="00BC7796"/>
    <w:rsid w:val="00C07AF4"/>
    <w:rsid w:val="00CC7AA3"/>
    <w:rsid w:val="00CD6F3B"/>
    <w:rsid w:val="00D66918"/>
    <w:rsid w:val="00D91D6F"/>
    <w:rsid w:val="00DA0492"/>
    <w:rsid w:val="00E7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B0B4E"/>
  <w15:chartTrackingRefBased/>
  <w15:docId w15:val="{931476D3-59D8-4AE9-A7EC-D3ED3CBD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77638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05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0580"/>
  </w:style>
  <w:style w:type="paragraph" w:styleId="Pidipagina">
    <w:name w:val="footer"/>
    <w:basedOn w:val="Normale"/>
    <w:link w:val="PidipaginaCarattere"/>
    <w:uiPriority w:val="99"/>
    <w:unhideWhenUsed/>
    <w:rsid w:val="009B05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580"/>
  </w:style>
  <w:style w:type="paragraph" w:styleId="Titolo">
    <w:name w:val="Title"/>
    <w:basedOn w:val="Normale"/>
    <w:link w:val="TitoloCarattere"/>
    <w:qFormat/>
    <w:rsid w:val="009B05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B0580"/>
    <w:rPr>
      <w:rFonts w:ascii="Times New Roman" w:eastAsia="Times New Roman" w:hAnsi="Times New Roman" w:cs="Times New Roman"/>
      <w:b/>
      <w:bCs/>
      <w:sz w:val="32"/>
      <w:szCs w:val="20"/>
      <w:lang w:eastAsia="it-IT"/>
    </w:rPr>
  </w:style>
  <w:style w:type="paragraph" w:customStyle="1" w:styleId="Formale1">
    <w:name w:val="Formale1"/>
    <w:basedOn w:val="Normale"/>
    <w:rsid w:val="00CC7AA3"/>
    <w:pPr>
      <w:suppressAutoHyphens/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77638"/>
    <w:rPr>
      <w:rFonts w:ascii="Times New Roman" w:eastAsiaTheme="minorEastAsia" w:hAnsi="Times New Roman" w:cs="Times New Roman"/>
      <w:b/>
      <w:bCs/>
      <w:kern w:val="36"/>
      <w:sz w:val="48"/>
      <w:szCs w:val="48"/>
      <w:lang w:val="en-US"/>
    </w:rPr>
  </w:style>
  <w:style w:type="paragraph" w:styleId="NormaleWeb">
    <w:name w:val="Normal (Web)"/>
    <w:basedOn w:val="Normale"/>
    <w:uiPriority w:val="99"/>
    <w:unhideWhenUsed/>
    <w:rsid w:val="001776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17763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F3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mune.ceto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141</Pages>
  <Words>105263</Words>
  <Characters>600005</Characters>
  <Application>Microsoft Office Word</Application>
  <DocSecurity>0</DocSecurity>
  <Lines>5000</Lines>
  <Paragraphs>1407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MuaSysAdminUser</dc:creator>
  <cp:keywords/>
  <dc:description/>
  <cp:lastModifiedBy>maddalena.guarinoni</cp:lastModifiedBy>
  <cp:revision>9</cp:revision>
  <cp:lastPrinted>2023-09-01T07:07:00Z</cp:lastPrinted>
  <dcterms:created xsi:type="dcterms:W3CDTF">2023-08-28T14:05:00Z</dcterms:created>
  <dcterms:modified xsi:type="dcterms:W3CDTF">2023-09-01T07:07:00Z</dcterms:modified>
</cp:coreProperties>
</file>