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B23" w:rsidRPr="0041405A" w:rsidRDefault="0048249A">
      <w:pPr>
        <w:pStyle w:val="Titolo"/>
        <w:pageBreakBefore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Scheda di sintesi sulla rilevazione degli OIV o </w:t>
      </w:r>
      <w:r w:rsidR="009A5646" w:rsidRPr="0041405A">
        <w:rPr>
          <w:rFonts w:ascii="Titillium" w:hAnsi="Titillium"/>
          <w:sz w:val="20"/>
          <w:szCs w:val="20"/>
        </w:rPr>
        <w:t>organismi con funzioni analoghe</w:t>
      </w:r>
    </w:p>
    <w:p w:rsidR="00C27B23" w:rsidRPr="0041405A" w:rsidRDefault="00C27B23">
      <w:pPr>
        <w:pStyle w:val="Paragrafoelenco"/>
        <w:ind w:left="0" w:firstLine="0"/>
        <w:rPr>
          <w:rFonts w:ascii="Titillium" w:hAnsi="Titillium"/>
          <w:sz w:val="20"/>
          <w:szCs w:val="20"/>
        </w:rPr>
      </w:pPr>
    </w:p>
    <w:p w:rsidR="00C27B23" w:rsidRPr="00B81F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B81F5A">
        <w:rPr>
          <w:rFonts w:ascii="Titillium" w:hAnsi="Titillium"/>
          <w:b/>
          <w:i/>
          <w:sz w:val="20"/>
          <w:szCs w:val="20"/>
        </w:rPr>
        <w:t>Data di svolgimento della rilevazione</w:t>
      </w:r>
    </w:p>
    <w:p w:rsidR="00C27B23" w:rsidRPr="00B81F5A" w:rsidRDefault="0048249A">
      <w:pPr>
        <w:pStyle w:val="Paragrafoelenco"/>
        <w:spacing w:after="0" w:line="276" w:lineRule="auto"/>
        <w:ind w:left="0" w:firstLine="0"/>
        <w:rPr>
          <w:rFonts w:ascii="Titillium" w:hAnsi="Titillium"/>
          <w:sz w:val="20"/>
          <w:szCs w:val="20"/>
        </w:rPr>
      </w:pPr>
      <w:r w:rsidRPr="00B81F5A">
        <w:rPr>
          <w:rFonts w:ascii="Titillium" w:hAnsi="Titillium"/>
          <w:sz w:val="20"/>
          <w:szCs w:val="20"/>
        </w:rPr>
        <w:t>Indicare la data di svolgimen</w:t>
      </w:r>
      <w:r w:rsidR="004C50C0" w:rsidRPr="00B81F5A">
        <w:rPr>
          <w:rFonts w:ascii="Titillium" w:hAnsi="Titillium"/>
          <w:sz w:val="20"/>
          <w:szCs w:val="20"/>
        </w:rPr>
        <w:t>to della rilevazione</w:t>
      </w:r>
      <w:r w:rsidR="00C018F2">
        <w:rPr>
          <w:rFonts w:ascii="Titillium" w:hAnsi="Titillium"/>
          <w:sz w:val="20"/>
          <w:szCs w:val="20"/>
        </w:rPr>
        <w:t>: 09</w:t>
      </w:r>
      <w:r w:rsidR="004C50C0" w:rsidRPr="00B81F5A">
        <w:rPr>
          <w:rFonts w:ascii="Titillium" w:hAnsi="Titillium"/>
          <w:sz w:val="20"/>
          <w:szCs w:val="20"/>
        </w:rPr>
        <w:t>/06/2021</w:t>
      </w:r>
      <w:r w:rsidRPr="00B81F5A">
        <w:rPr>
          <w:rFonts w:ascii="Titillium" w:hAnsi="Titillium"/>
          <w:sz w:val="20"/>
          <w:szCs w:val="20"/>
        </w:rPr>
        <w:t>.</w:t>
      </w:r>
    </w:p>
    <w:p w:rsidR="00C27B23" w:rsidRPr="00B81F5A" w:rsidRDefault="00FC7906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</w:rPr>
      </w:pPr>
      <w:r w:rsidRPr="00B81F5A">
        <w:rPr>
          <w:rFonts w:ascii="Titillium" w:hAnsi="Titillium"/>
          <w:sz w:val="20"/>
          <w:szCs w:val="20"/>
        </w:rPr>
        <w:t>I</w:t>
      </w:r>
      <w:r w:rsidR="0048249A" w:rsidRPr="00B81F5A">
        <w:rPr>
          <w:rFonts w:ascii="Titillium" w:hAnsi="Titillium"/>
          <w:sz w:val="20"/>
          <w:szCs w:val="20"/>
        </w:rPr>
        <w:t xml:space="preserve">ndicare la </w:t>
      </w:r>
      <w:r w:rsidR="0048249A" w:rsidRPr="00B81F5A">
        <w:rPr>
          <w:rFonts w:ascii="Titillium" w:hAnsi="Titillium"/>
          <w:sz w:val="20"/>
          <w:szCs w:val="20"/>
          <w:u w:val="single"/>
        </w:rPr>
        <w:t>data di inizio e di fine</w:t>
      </w:r>
      <w:r w:rsidRPr="00B81F5A">
        <w:rPr>
          <w:rFonts w:ascii="Titillium" w:hAnsi="Titillium"/>
          <w:sz w:val="20"/>
          <w:szCs w:val="20"/>
        </w:rPr>
        <w:t xml:space="preserve"> della rilevazione</w:t>
      </w:r>
      <w:r w:rsidR="004C50C0" w:rsidRPr="00B81F5A">
        <w:rPr>
          <w:rFonts w:ascii="Titillium" w:hAnsi="Titillium"/>
          <w:sz w:val="20"/>
          <w:szCs w:val="20"/>
        </w:rPr>
        <w:t>:</w:t>
      </w:r>
    </w:p>
    <w:p w:rsidR="004C50C0" w:rsidRPr="00B81F5A" w:rsidRDefault="004C50C0" w:rsidP="004C50C0">
      <w:pPr>
        <w:pStyle w:val="Paragrafoelenco"/>
        <w:numPr>
          <w:ilvl w:val="0"/>
          <w:numId w:val="5"/>
        </w:numPr>
        <w:spacing w:line="276" w:lineRule="auto"/>
        <w:rPr>
          <w:rFonts w:ascii="Titillium" w:hAnsi="Titillium"/>
          <w:sz w:val="20"/>
          <w:szCs w:val="20"/>
          <w:u w:val="single"/>
        </w:rPr>
      </w:pPr>
      <w:r w:rsidRPr="00B81F5A">
        <w:rPr>
          <w:rFonts w:ascii="Titillium" w:hAnsi="Titillium"/>
          <w:sz w:val="20"/>
          <w:szCs w:val="20"/>
        </w:rPr>
        <w:t xml:space="preserve">Data di inizio rilevazione: </w:t>
      </w:r>
      <w:r w:rsidR="00D1284B" w:rsidRPr="00B81F5A">
        <w:rPr>
          <w:rFonts w:ascii="Titillium" w:hAnsi="Titillium"/>
          <w:sz w:val="20"/>
          <w:szCs w:val="20"/>
        </w:rPr>
        <w:t>07</w:t>
      </w:r>
      <w:r w:rsidRPr="00B81F5A">
        <w:rPr>
          <w:rFonts w:ascii="Titillium" w:hAnsi="Titillium"/>
          <w:sz w:val="20"/>
          <w:szCs w:val="20"/>
        </w:rPr>
        <w:t>/06/2021</w:t>
      </w:r>
    </w:p>
    <w:p w:rsidR="00C27B23" w:rsidRPr="00B81F5A" w:rsidRDefault="004C50C0" w:rsidP="004C50C0">
      <w:pPr>
        <w:pStyle w:val="Paragrafoelenco"/>
        <w:numPr>
          <w:ilvl w:val="0"/>
          <w:numId w:val="5"/>
        </w:numPr>
        <w:spacing w:line="276" w:lineRule="auto"/>
        <w:rPr>
          <w:rFonts w:ascii="Titillium" w:hAnsi="Titillium"/>
          <w:sz w:val="20"/>
          <w:szCs w:val="20"/>
        </w:rPr>
      </w:pPr>
      <w:r w:rsidRPr="00B81F5A">
        <w:rPr>
          <w:rFonts w:ascii="Titillium" w:hAnsi="Titillium"/>
          <w:sz w:val="20"/>
          <w:szCs w:val="20"/>
        </w:rPr>
        <w:t xml:space="preserve">Data di fine rilevazione: </w:t>
      </w:r>
      <w:r w:rsidR="00C018F2">
        <w:rPr>
          <w:rFonts w:ascii="Titillium" w:hAnsi="Titillium"/>
          <w:sz w:val="20"/>
          <w:szCs w:val="20"/>
        </w:rPr>
        <w:t>09</w:t>
      </w:r>
      <w:bookmarkStart w:id="0" w:name="_GoBack"/>
      <w:bookmarkEnd w:id="0"/>
      <w:r w:rsidRPr="00B81F5A">
        <w:rPr>
          <w:rFonts w:ascii="Titillium" w:hAnsi="Titillium"/>
          <w:sz w:val="20"/>
          <w:szCs w:val="20"/>
        </w:rPr>
        <w:t>/06/2021</w:t>
      </w:r>
    </w:p>
    <w:p w:rsidR="00C27B23" w:rsidRPr="0041405A" w:rsidRDefault="0048249A" w:rsidP="002D10A8">
      <w:pPr>
        <w:pStyle w:val="Paragrafoelenco"/>
        <w:spacing w:after="0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Estensione della rilevazione (nel </w:t>
      </w:r>
      <w:r w:rsidR="00FC7906" w:rsidRPr="0041405A">
        <w:rPr>
          <w:rFonts w:ascii="Titillium" w:hAnsi="Titillium"/>
          <w:b/>
          <w:i/>
          <w:sz w:val="20"/>
          <w:szCs w:val="20"/>
        </w:rPr>
        <w:t xml:space="preserve">solo </w:t>
      </w:r>
      <w:r w:rsidRPr="0041405A">
        <w:rPr>
          <w:rFonts w:ascii="Titillium" w:hAnsi="Titillium"/>
          <w:b/>
          <w:i/>
          <w:sz w:val="20"/>
          <w:szCs w:val="20"/>
        </w:rPr>
        <w:t>caso di ammin</w:t>
      </w:r>
      <w:r w:rsidR="007A107C" w:rsidRPr="0041405A">
        <w:rPr>
          <w:rFonts w:ascii="Titillium" w:hAnsi="Titillium"/>
          <w:b/>
          <w:i/>
          <w:sz w:val="20"/>
          <w:szCs w:val="20"/>
        </w:rPr>
        <w:t>istrazioni</w:t>
      </w:r>
      <w:r w:rsidR="00FC7906" w:rsidRPr="0041405A">
        <w:rPr>
          <w:rFonts w:ascii="Titillium" w:hAnsi="Titillium"/>
          <w:b/>
          <w:i/>
          <w:sz w:val="20"/>
          <w:szCs w:val="20"/>
        </w:rPr>
        <w:t>/enti</w:t>
      </w:r>
      <w:r w:rsidR="007A107C" w:rsidRPr="0041405A">
        <w:rPr>
          <w:rFonts w:ascii="Titillium" w:hAnsi="Titillium"/>
          <w:b/>
          <w:i/>
          <w:sz w:val="20"/>
          <w:szCs w:val="20"/>
        </w:rPr>
        <w:t xml:space="preserve"> con uffici periferici)</w:t>
      </w:r>
    </w:p>
    <w:p w:rsidR="00C27B23" w:rsidRPr="0041405A" w:rsidRDefault="00C27B23" w:rsidP="002D10A8">
      <w:pPr>
        <w:pStyle w:val="Paragrafoelenco"/>
        <w:spacing w:after="0"/>
        <w:ind w:left="0" w:firstLine="0"/>
        <w:rPr>
          <w:rFonts w:ascii="Titillium" w:hAnsi="Titillium"/>
          <w:b/>
          <w:sz w:val="20"/>
          <w:szCs w:val="20"/>
          <w:u w:val="single"/>
        </w:rPr>
      </w:pPr>
    </w:p>
    <w:p w:rsidR="00C27B23" w:rsidRDefault="002D10A8" w:rsidP="002D10A8">
      <w:pPr>
        <w:pStyle w:val="Paragrafoelenco"/>
        <w:spacing w:after="0" w:line="276" w:lineRule="auto"/>
        <w:ind w:left="0" w:firstLine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Ente privo di uffici periferici, articolazioni organizzative autonome o corpi.</w:t>
      </w:r>
    </w:p>
    <w:p w:rsidR="002D10A8" w:rsidRPr="0041405A" w:rsidRDefault="002D10A8">
      <w:pPr>
        <w:pStyle w:val="Paragrafoelenco"/>
        <w:spacing w:after="0" w:line="276" w:lineRule="auto"/>
        <w:ind w:left="720" w:firstLine="0"/>
        <w:rPr>
          <w:rFonts w:ascii="Titillium" w:hAnsi="Titillium"/>
          <w:sz w:val="20"/>
          <w:szCs w:val="20"/>
        </w:rPr>
      </w:pPr>
    </w:p>
    <w:p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Procedure e modalità seguite per la rilevazione </w:t>
      </w:r>
    </w:p>
    <w:p w:rsidR="00C27B23" w:rsidRPr="0041405A" w:rsidRDefault="002D10A8" w:rsidP="002D10A8">
      <w:pPr>
        <w:pStyle w:val="Default"/>
        <w:tabs>
          <w:tab w:val="left" w:pos="0"/>
        </w:tabs>
        <w:spacing w:line="360" w:lineRule="auto"/>
        <w:ind w:firstLine="567"/>
        <w:jc w:val="both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V</w:t>
      </w:r>
      <w:r w:rsidR="0048249A" w:rsidRPr="0041405A">
        <w:rPr>
          <w:rFonts w:ascii="Titillium" w:hAnsi="Titillium"/>
          <w:sz w:val="20"/>
          <w:szCs w:val="20"/>
        </w:rPr>
        <w:t xml:space="preserve">erifica </w:t>
      </w:r>
      <w:r w:rsidR="00713BFD" w:rsidRPr="0041405A">
        <w:rPr>
          <w:rFonts w:ascii="Titillium" w:hAnsi="Titillium"/>
          <w:sz w:val="20"/>
          <w:szCs w:val="20"/>
        </w:rPr>
        <w:t xml:space="preserve">diretta </w:t>
      </w:r>
      <w:r w:rsidR="0048249A" w:rsidRPr="0041405A">
        <w:rPr>
          <w:rFonts w:ascii="Titillium" w:hAnsi="Titillium"/>
          <w:sz w:val="20"/>
          <w:szCs w:val="20"/>
        </w:rPr>
        <w:t>sul sito istituzionale, anche attraverso l’utilizzo di supporti informatici</w:t>
      </w:r>
      <w:r>
        <w:rPr>
          <w:rFonts w:ascii="Titillium" w:hAnsi="Titillium"/>
          <w:sz w:val="20"/>
          <w:szCs w:val="20"/>
        </w:rPr>
        <w:t xml:space="preserve"> e </w:t>
      </w:r>
      <w:r w:rsidRPr="0041405A">
        <w:rPr>
          <w:rFonts w:ascii="Titillium" w:hAnsi="Titillium"/>
          <w:sz w:val="20"/>
          <w:szCs w:val="20"/>
        </w:rPr>
        <w:t>esame della documentazione e delle banche dati relative ai dati oggetto di attestazione</w:t>
      </w:r>
      <w:r w:rsidR="008A0378" w:rsidRPr="0041405A">
        <w:rPr>
          <w:rFonts w:ascii="Titillium" w:hAnsi="Titillium"/>
          <w:sz w:val="20"/>
          <w:szCs w:val="20"/>
        </w:rPr>
        <w:t>.</w:t>
      </w:r>
    </w:p>
    <w:p w:rsidR="00C27B23" w:rsidRPr="0041405A" w:rsidRDefault="00C27B23">
      <w:pPr>
        <w:spacing w:line="360" w:lineRule="auto"/>
        <w:rPr>
          <w:rFonts w:ascii="Titillium" w:hAnsi="Titillium"/>
          <w:sz w:val="20"/>
          <w:szCs w:val="20"/>
          <w:u w:val="single"/>
        </w:rPr>
      </w:pPr>
    </w:p>
    <w:p w:rsidR="00C27B23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Aspetti critici riscontrati nel corso della rilevazione</w:t>
      </w:r>
    </w:p>
    <w:p w:rsidR="00A406FA" w:rsidRPr="00A406FA" w:rsidRDefault="00A406FA" w:rsidP="00A406FA">
      <w:pPr>
        <w:spacing w:line="360" w:lineRule="auto"/>
        <w:ind w:firstLine="567"/>
        <w:rPr>
          <w:rFonts w:ascii="Titillium" w:hAnsi="Titillium"/>
          <w:sz w:val="22"/>
          <w:szCs w:val="22"/>
        </w:rPr>
      </w:pPr>
      <w:r w:rsidRPr="00A406FA">
        <w:rPr>
          <w:rFonts w:ascii="Titillium" w:hAnsi="Titillium"/>
          <w:sz w:val="22"/>
          <w:szCs w:val="22"/>
        </w:rPr>
        <w:t>Il Segretario Comunale di Vione prende atto che taluni dati oggetto di rilevazione non sono stati pubblicati sul sito dell’Ente, a causa della mancanza di personale da destinare più stabilmente agli adempimenti connessi agli obblighi di pubblicazione; a tale scopo assicura il proprio impegno quale Responsabile della trasparenza a svolgere una attenta e costante azione di stimolo nei confronti del personale preposto per l’adempimento da parte dell’Ente degli obblighi di pubblicazione, assicurando per quanto possibile completezza, chiarezza e aggiornamento delle informazioni.</w:t>
      </w:r>
    </w:p>
    <w:p w:rsidR="00A406FA" w:rsidRPr="0041405A" w:rsidRDefault="00A406FA">
      <w:pPr>
        <w:spacing w:line="360" w:lineRule="auto"/>
        <w:rPr>
          <w:rFonts w:ascii="Titillium" w:hAnsi="Titillium"/>
          <w:b/>
          <w:i/>
          <w:sz w:val="20"/>
          <w:szCs w:val="20"/>
        </w:rPr>
      </w:pPr>
    </w:p>
    <w:p w:rsidR="00C27B23" w:rsidRPr="0041405A" w:rsidRDefault="00C27B23">
      <w:pPr>
        <w:spacing w:line="360" w:lineRule="auto"/>
        <w:rPr>
          <w:rFonts w:ascii="Titillium" w:hAnsi="Titillium"/>
          <w:b/>
          <w:sz w:val="20"/>
          <w:szCs w:val="20"/>
          <w:u w:val="single"/>
        </w:rPr>
      </w:pPr>
    </w:p>
    <w:p w:rsidR="008A0378" w:rsidRPr="0041405A" w:rsidRDefault="008A0378">
      <w:pPr>
        <w:spacing w:line="360" w:lineRule="auto"/>
        <w:rPr>
          <w:rFonts w:ascii="Titillium" w:hAnsi="Titillium"/>
          <w:b/>
          <w:sz w:val="20"/>
          <w:szCs w:val="20"/>
          <w:u w:val="single"/>
        </w:rPr>
      </w:pPr>
    </w:p>
    <w:p w:rsidR="00C27B23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Eventuale documentazione da allegare</w:t>
      </w:r>
    </w:p>
    <w:p w:rsidR="002D10A8" w:rsidRPr="0041405A" w:rsidRDefault="002D10A8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>
        <w:rPr>
          <w:rFonts w:ascii="Titillium" w:hAnsi="Titillium"/>
          <w:b/>
          <w:i/>
          <w:sz w:val="20"/>
          <w:szCs w:val="20"/>
        </w:rPr>
        <w:t>NESSUNA</w:t>
      </w:r>
    </w:p>
    <w:sectPr w:rsidR="002D10A8" w:rsidRPr="0041405A">
      <w:headerReference w:type="default" r:id="rId7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831" w:rsidRDefault="00551831">
      <w:pPr>
        <w:spacing w:after="0" w:line="240" w:lineRule="auto"/>
      </w:pPr>
      <w:r>
        <w:separator/>
      </w:r>
    </w:p>
  </w:endnote>
  <w:endnote w:type="continuationSeparator" w:id="0">
    <w:p w:rsidR="00551831" w:rsidRDefault="00551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tillium">
    <w:altName w:val="Courier New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831" w:rsidRDefault="00551831">
      <w:pPr>
        <w:spacing w:after="0" w:line="240" w:lineRule="auto"/>
      </w:pPr>
      <w:r>
        <w:separator/>
      </w:r>
    </w:p>
  </w:footnote>
  <w:footnote w:type="continuationSeparator" w:id="0">
    <w:p w:rsidR="00551831" w:rsidRDefault="00551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06C" w:rsidRDefault="0085206C" w:rsidP="006E496C">
    <w:pPr>
      <w:pStyle w:val="Intestazione"/>
      <w:jc w:val="right"/>
      <w:rPr>
        <w:rFonts w:ascii="Garamond" w:hAnsi="Garamond"/>
        <w:b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687E4C92" wp14:editId="504C6424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5206C" w:rsidRDefault="0085206C" w:rsidP="006E496C">
    <w:pPr>
      <w:pStyle w:val="Intestazione"/>
      <w:jc w:val="right"/>
      <w:rPr>
        <w:rFonts w:ascii="Garamond" w:hAnsi="Garamond"/>
        <w:b/>
      </w:rPr>
    </w:pPr>
  </w:p>
  <w:p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:rsidR="00C27B23" w:rsidRPr="000F2C0E" w:rsidRDefault="0048249A" w:rsidP="006E496C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>delibera</w:t>
    </w:r>
    <w:r w:rsidR="004833D5" w:rsidRPr="000F2C0E">
      <w:rPr>
        <w:rFonts w:ascii="Titillium" w:hAnsi="Titillium" w:cs="Times New Roman"/>
        <w:b/>
        <w:sz w:val="20"/>
        <w:szCs w:val="20"/>
      </w:rPr>
      <w:t xml:space="preserve"> ANAC</w:t>
    </w:r>
    <w:r w:rsidRPr="000F2C0E">
      <w:rPr>
        <w:rFonts w:ascii="Titillium" w:hAnsi="Titillium" w:cs="Times New Roman"/>
        <w:b/>
        <w:sz w:val="20"/>
        <w:szCs w:val="20"/>
      </w:rPr>
      <w:t xml:space="preserve"> n. </w:t>
    </w:r>
    <w:r w:rsidR="0041405A" w:rsidRPr="000F2C0E">
      <w:rPr>
        <w:rFonts w:ascii="Titillium" w:hAnsi="Titillium" w:cs="Times New Roman"/>
        <w:b/>
        <w:sz w:val="20"/>
        <w:szCs w:val="20"/>
      </w:rPr>
      <w:t>294</w:t>
    </w:r>
    <w:r w:rsidRPr="000F2C0E">
      <w:rPr>
        <w:rFonts w:ascii="Titillium" w:hAnsi="Titillium" w:cs="Times New Roman"/>
        <w:b/>
        <w:sz w:val="20"/>
        <w:szCs w:val="20"/>
      </w:rPr>
      <w:t>/</w:t>
    </w:r>
    <w:r w:rsidR="009C05D1" w:rsidRPr="000F2C0E">
      <w:rPr>
        <w:rFonts w:ascii="Titillium" w:hAnsi="Titillium" w:cs="Times New Roman"/>
        <w:b/>
        <w:sz w:val="20"/>
        <w:szCs w:val="20"/>
      </w:rPr>
      <w:t>202</w:t>
    </w:r>
    <w:r w:rsidR="00040F20" w:rsidRPr="000F2C0E">
      <w:rPr>
        <w:rFonts w:ascii="Titillium" w:hAnsi="Titillium" w:cs="Times New Roman"/>
        <w:b/>
        <w:sz w:val="20"/>
        <w:szCs w:val="20"/>
      </w:rPr>
      <w:t>1</w:t>
    </w:r>
  </w:p>
  <w:p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43659"/>
    <w:multiLevelType w:val="hybridMultilevel"/>
    <w:tmpl w:val="1B005208"/>
    <w:lvl w:ilvl="0" w:tplc="0B9E1E3A">
      <w:numFmt w:val="bullet"/>
      <w:lvlText w:val="-"/>
      <w:lvlJc w:val="left"/>
      <w:pPr>
        <w:ind w:left="1065" w:hanging="360"/>
      </w:pPr>
      <w:rPr>
        <w:rFonts w:ascii="Titillium" w:eastAsia="Times New Roman" w:hAnsi="Titillium" w:cs="Cambria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2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B23"/>
    <w:rsid w:val="00040F20"/>
    <w:rsid w:val="000F2C0E"/>
    <w:rsid w:val="00136D6D"/>
    <w:rsid w:val="0016468A"/>
    <w:rsid w:val="0024134D"/>
    <w:rsid w:val="002C572E"/>
    <w:rsid w:val="002D10A8"/>
    <w:rsid w:val="003E1CF5"/>
    <w:rsid w:val="0041405A"/>
    <w:rsid w:val="00416AD0"/>
    <w:rsid w:val="0048249A"/>
    <w:rsid w:val="004833D5"/>
    <w:rsid w:val="004C50C0"/>
    <w:rsid w:val="004F18CD"/>
    <w:rsid w:val="00531697"/>
    <w:rsid w:val="00551831"/>
    <w:rsid w:val="0060106A"/>
    <w:rsid w:val="006E496C"/>
    <w:rsid w:val="007052EA"/>
    <w:rsid w:val="00713BFD"/>
    <w:rsid w:val="007A107C"/>
    <w:rsid w:val="00837860"/>
    <w:rsid w:val="0085206C"/>
    <w:rsid w:val="00861FE1"/>
    <w:rsid w:val="00885646"/>
    <w:rsid w:val="008A0378"/>
    <w:rsid w:val="00955140"/>
    <w:rsid w:val="009A5646"/>
    <w:rsid w:val="009C05D1"/>
    <w:rsid w:val="009C6FAC"/>
    <w:rsid w:val="00A406FA"/>
    <w:rsid w:val="00A52DF7"/>
    <w:rsid w:val="00AF790D"/>
    <w:rsid w:val="00B81F5A"/>
    <w:rsid w:val="00C018F2"/>
    <w:rsid w:val="00C27B23"/>
    <w:rsid w:val="00C32BE7"/>
    <w:rsid w:val="00D1284B"/>
    <w:rsid w:val="00D27496"/>
    <w:rsid w:val="00DA3695"/>
    <w:rsid w:val="00F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E6501"/>
  <w15:docId w15:val="{56CB1834-868F-432B-9D79-8EB178F1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Angela AT. Testini</cp:lastModifiedBy>
  <cp:revision>8</cp:revision>
  <cp:lastPrinted>2018-02-28T15:30:00Z</cp:lastPrinted>
  <dcterms:created xsi:type="dcterms:W3CDTF">2021-05-21T14:18:00Z</dcterms:created>
  <dcterms:modified xsi:type="dcterms:W3CDTF">2021-06-09T06:40:00Z</dcterms:modified>
</cp:coreProperties>
</file>