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E" w:rsidRDefault="00B92D0E" w:rsidP="00B92D0E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B92D0E" w:rsidRDefault="00B92D0E" w:rsidP="00B92D0E">
      <w:pPr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Via Mazzini, 28 – 25057 SALE MARASINO (BS)</w:t>
      </w:r>
    </w:p>
    <w:p w:rsidR="00B92D0E" w:rsidRDefault="00B92D0E" w:rsidP="00B92D0E">
      <w:pPr>
        <w:jc w:val="center"/>
        <w:rPr>
          <w:rFonts w:ascii="Tahoma" w:hAnsi="Tahoma" w:cs="Tahoma"/>
          <w:sz w:val="22"/>
          <w:lang w:val="en-US"/>
        </w:rPr>
      </w:pPr>
      <w:r>
        <w:rPr>
          <w:rFonts w:ascii="Tahoma" w:hAnsi="Tahoma" w:cs="Tahoma"/>
          <w:sz w:val="22"/>
          <w:lang w:val="en-US"/>
        </w:rPr>
        <w:t>Tel. 030986208 ◊ Fax 0309820063</w:t>
      </w:r>
    </w:p>
    <w:p w:rsidR="00B92D0E" w:rsidRPr="00282274" w:rsidRDefault="00C100B3" w:rsidP="00B92D0E">
      <w:pPr>
        <w:jc w:val="center"/>
        <w:rPr>
          <w:sz w:val="22"/>
          <w:szCs w:val="22"/>
          <w:lang w:val="en-US"/>
        </w:rPr>
      </w:pPr>
      <w:hyperlink r:id="rId8" w:history="1">
        <w:r w:rsidR="00282274" w:rsidRPr="00282274">
          <w:rPr>
            <w:rStyle w:val="Collegamentoipertestuale"/>
            <w:rFonts w:ascii="Tahoma" w:eastAsiaTheme="majorEastAsia" w:hAnsi="Tahoma" w:cs="Tahoma"/>
            <w:sz w:val="22"/>
            <w:szCs w:val="22"/>
            <w:lang w:val="en-US"/>
          </w:rPr>
          <w:t>bsic87100b@istruzione.it</w:t>
        </w:r>
      </w:hyperlink>
      <w:r w:rsidR="00B92D0E" w:rsidRPr="00282274">
        <w:rPr>
          <w:rFonts w:ascii="Tahoma" w:hAnsi="Tahoma" w:cs="Tahoma"/>
          <w:sz w:val="22"/>
          <w:szCs w:val="22"/>
          <w:lang w:val="en-US"/>
        </w:rPr>
        <w:t xml:space="preserve">  </w:t>
      </w:r>
      <w:proofErr w:type="gramStart"/>
      <w:r w:rsidR="00B92D0E" w:rsidRPr="00282274">
        <w:rPr>
          <w:rFonts w:ascii="Tahoma" w:hAnsi="Tahoma" w:cs="Tahoma"/>
          <w:sz w:val="22"/>
          <w:szCs w:val="22"/>
          <w:lang w:val="en-US"/>
        </w:rPr>
        <w:t xml:space="preserve">◊  </w:t>
      </w:r>
      <w:proofErr w:type="gramEnd"/>
      <w:r>
        <w:fldChar w:fldCharType="begin"/>
      </w:r>
      <w:r w:rsidR="003048E0" w:rsidRPr="00282274">
        <w:rPr>
          <w:lang w:val="en-US"/>
        </w:rPr>
        <w:instrText>HYPERLINK "http://www.icsalemarasino.it"</w:instrText>
      </w:r>
      <w:r>
        <w:fldChar w:fldCharType="separate"/>
      </w:r>
      <w:r w:rsidR="005F0A35" w:rsidRPr="00282274">
        <w:rPr>
          <w:rStyle w:val="Collegamentoipertestuale"/>
          <w:rFonts w:ascii="Tahoma" w:eastAsiaTheme="majorEastAsia" w:hAnsi="Tahoma" w:cs="Tahoma"/>
          <w:sz w:val="22"/>
          <w:szCs w:val="22"/>
          <w:lang w:val="en-US"/>
        </w:rPr>
        <w:t>www.icsalemarasino</w:t>
      </w:r>
      <w:r w:rsidR="005F0A35" w:rsidRPr="00282274">
        <w:rPr>
          <w:rStyle w:val="Collegamentoipertestuale"/>
          <w:rFonts w:ascii="Tahoma" w:hAnsi="Tahoma" w:cs="Tahoma"/>
          <w:sz w:val="22"/>
          <w:szCs w:val="22"/>
          <w:lang w:val="en-US"/>
        </w:rPr>
        <w:t>.it</w:t>
      </w:r>
      <w:r>
        <w:fldChar w:fldCharType="end"/>
      </w:r>
      <w:r w:rsidR="005F0A35" w:rsidRPr="00282274">
        <w:rPr>
          <w:sz w:val="22"/>
          <w:szCs w:val="22"/>
          <w:lang w:val="en-US"/>
        </w:rPr>
        <w:t xml:space="preserve"> </w:t>
      </w:r>
    </w:p>
    <w:p w:rsidR="00B76E19" w:rsidRPr="004A18F9" w:rsidRDefault="00B76E19">
      <w:pPr>
        <w:pStyle w:val="Titolo"/>
        <w:jc w:val="right"/>
        <w:rPr>
          <w:rFonts w:ascii="Tahoma" w:hAnsi="Tahoma"/>
          <w:sz w:val="25"/>
          <w:szCs w:val="25"/>
        </w:rPr>
      </w:pPr>
      <w:r w:rsidRPr="004A18F9">
        <w:rPr>
          <w:rFonts w:ascii="Tahoma" w:hAnsi="Tahoma"/>
          <w:sz w:val="25"/>
          <w:szCs w:val="25"/>
        </w:rPr>
        <w:t>Mod. B (art. 2 c. 6)</w:t>
      </w:r>
    </w:p>
    <w:tbl>
      <w:tblPr>
        <w:tblW w:w="0" w:type="auto"/>
        <w:jc w:val="center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15"/>
      </w:tblGrid>
      <w:tr w:rsidR="00B76E19" w:rsidRPr="004A18F9" w:rsidTr="00434015">
        <w:trPr>
          <w:trHeight w:val="360"/>
          <w:jc w:val="center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B9A" w:rsidRDefault="00B76E19" w:rsidP="00453B9A">
            <w:pPr>
              <w:jc w:val="center"/>
              <w:rPr>
                <w:rFonts w:ascii="Tahoma" w:hAnsi="Tahoma"/>
                <w:sz w:val="28"/>
                <w:szCs w:val="28"/>
              </w:rPr>
            </w:pPr>
            <w:r w:rsidRPr="003714FB">
              <w:rPr>
                <w:rFonts w:ascii="Tahoma" w:hAnsi="Tahoma"/>
                <w:sz w:val="28"/>
                <w:szCs w:val="28"/>
              </w:rPr>
              <w:t>SINTESI PIANO OFFERTA FORMATIVA A.S. 201</w:t>
            </w:r>
            <w:r w:rsidR="00282274">
              <w:rPr>
                <w:rFonts w:ascii="Tahoma" w:hAnsi="Tahoma"/>
                <w:sz w:val="28"/>
                <w:szCs w:val="28"/>
              </w:rPr>
              <w:t>6</w:t>
            </w:r>
            <w:r w:rsidRPr="003714FB">
              <w:rPr>
                <w:rFonts w:ascii="Tahoma" w:hAnsi="Tahoma"/>
                <w:sz w:val="28"/>
                <w:szCs w:val="28"/>
              </w:rPr>
              <w:t>/201</w:t>
            </w:r>
            <w:r w:rsidR="00282274">
              <w:rPr>
                <w:rFonts w:ascii="Tahoma" w:hAnsi="Tahoma"/>
                <w:sz w:val="28"/>
                <w:szCs w:val="28"/>
              </w:rPr>
              <w:t>7</w:t>
            </w:r>
          </w:p>
          <w:p w:rsidR="00B76E19" w:rsidRPr="000F2411" w:rsidRDefault="00434015" w:rsidP="00453B9A">
            <w:pPr>
              <w:jc w:val="center"/>
              <w:rPr>
                <w:rFonts w:ascii="Tahoma" w:hAnsi="Tahoma"/>
                <w:b/>
                <w:sz w:val="21"/>
                <w:szCs w:val="21"/>
              </w:rPr>
            </w:pPr>
            <w:r>
              <w:rPr>
                <w:rFonts w:ascii="Tahoma" w:hAnsi="Tahoma"/>
                <w:sz w:val="28"/>
                <w:szCs w:val="28"/>
              </w:rPr>
              <w:t xml:space="preserve"> </w:t>
            </w:r>
            <w:r w:rsidR="00B76E19" w:rsidRPr="000F2411">
              <w:rPr>
                <w:rFonts w:ascii="Tahoma" w:hAnsi="Tahoma"/>
                <w:b/>
                <w:sz w:val="21"/>
                <w:szCs w:val="21"/>
              </w:rPr>
              <w:t>Sezione 1 - Descrittiva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right w:val="nil"/>
            </w:tcBorders>
            <w:vAlign w:val="bottom"/>
          </w:tcPr>
          <w:p w:rsidR="00B76E19" w:rsidRPr="000F2411" w:rsidRDefault="00B76E19">
            <w:pPr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1.1 Denominazione progetto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0F2411" w:rsidRDefault="00B76E19" w:rsidP="00282274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sz w:val="21"/>
                <w:szCs w:val="21"/>
              </w:rPr>
              <w:t> P</w:t>
            </w:r>
            <w:r w:rsidR="00894750" w:rsidRPr="000F2411">
              <w:rPr>
                <w:rFonts w:ascii="Tahoma" w:hAnsi="Tahoma"/>
                <w:sz w:val="21"/>
                <w:szCs w:val="21"/>
              </w:rPr>
              <w:t>1</w:t>
            </w:r>
            <w:r w:rsidR="00282274">
              <w:rPr>
                <w:rFonts w:ascii="Tahoma" w:hAnsi="Tahoma"/>
                <w:sz w:val="21"/>
                <w:szCs w:val="21"/>
              </w:rPr>
              <w:t>0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– PROGETTI PRIMARIA </w:t>
            </w:r>
            <w:proofErr w:type="spellStart"/>
            <w:r w:rsidRPr="000F2411">
              <w:rPr>
                <w:rFonts w:ascii="Tahoma" w:hAnsi="Tahoma"/>
                <w:sz w:val="21"/>
                <w:szCs w:val="21"/>
              </w:rPr>
              <w:t>DI</w:t>
            </w:r>
            <w:proofErr w:type="spellEnd"/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  <w:r w:rsidR="001B5154" w:rsidRPr="000F2411">
              <w:rPr>
                <w:rFonts w:ascii="Tahoma" w:hAnsi="Tahoma"/>
                <w:sz w:val="21"/>
                <w:szCs w:val="21"/>
              </w:rPr>
              <w:t>SULZANO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right w:val="nil"/>
            </w:tcBorders>
            <w:vAlign w:val="bottom"/>
          </w:tcPr>
          <w:p w:rsidR="00B76E19" w:rsidRPr="000F2411" w:rsidRDefault="00B76E19">
            <w:pPr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1.2 Responsabile progetto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0F2411" w:rsidRDefault="00B76E19" w:rsidP="00920D6A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sz w:val="21"/>
                <w:szCs w:val="21"/>
              </w:rPr>
              <w:t xml:space="preserve"> DIRIGENTE SCOLASTICO: </w:t>
            </w:r>
            <w:r w:rsidR="00920D6A" w:rsidRPr="000F2411">
              <w:rPr>
                <w:rFonts w:ascii="Tahoma" w:hAnsi="Tahoma"/>
                <w:sz w:val="21"/>
                <w:szCs w:val="21"/>
              </w:rPr>
              <w:t>Dr. Violi Vittorio Daniele</w:t>
            </w:r>
          </w:p>
        </w:tc>
      </w:tr>
      <w:tr w:rsidR="00B76E19" w:rsidRPr="004A18F9" w:rsidTr="00434015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right w:val="nil"/>
            </w:tcBorders>
            <w:vAlign w:val="bottom"/>
          </w:tcPr>
          <w:p w:rsidR="00B76E19" w:rsidRPr="000F2411" w:rsidRDefault="00B76E19">
            <w:pPr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1.3 Descrizione</w:t>
            </w:r>
          </w:p>
        </w:tc>
      </w:tr>
      <w:tr w:rsidR="00B76E19" w:rsidRPr="004A18F9" w:rsidTr="00434015">
        <w:trPr>
          <w:trHeight w:val="1134"/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5E" w:rsidRDefault="00BB7D5E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1"/>
                <w:szCs w:val="21"/>
              </w:rPr>
            </w:pPr>
          </w:p>
          <w:p w:rsidR="00B92D0E" w:rsidRDefault="00B76E19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1"/>
                <w:szCs w:val="21"/>
              </w:rPr>
            </w:pPr>
            <w:proofErr w:type="gramStart"/>
            <w:r w:rsidRPr="000F2411">
              <w:rPr>
                <w:rFonts w:ascii="Tahoma" w:hAnsi="Tahoma" w:cs="Tahoma"/>
                <w:sz w:val="21"/>
                <w:szCs w:val="21"/>
              </w:rPr>
              <w:t>Il</w:t>
            </w:r>
            <w:proofErr w:type="gramEnd"/>
            <w:r w:rsidRPr="000F2411">
              <w:rPr>
                <w:rFonts w:ascii="Tahoma" w:hAnsi="Tahoma" w:cs="Tahoma"/>
                <w:sz w:val="21"/>
                <w:szCs w:val="21"/>
              </w:rPr>
              <w:t xml:space="preserve"> macro progetto denominato “Progetti Primaria </w:t>
            </w:r>
            <w:proofErr w:type="spellStart"/>
            <w:r w:rsidR="001B5154" w:rsidRPr="000F2411">
              <w:rPr>
                <w:rFonts w:ascii="Tahoma" w:hAnsi="Tahoma" w:cs="Tahoma"/>
                <w:sz w:val="21"/>
                <w:szCs w:val="21"/>
              </w:rPr>
              <w:t>Sulzano</w:t>
            </w:r>
            <w:proofErr w:type="spellEnd"/>
            <w:r w:rsidR="00A12FAB" w:rsidRPr="000F2411">
              <w:rPr>
                <w:rFonts w:ascii="Tahoma" w:hAnsi="Tahoma" w:cs="Tahoma"/>
                <w:sz w:val="21"/>
                <w:szCs w:val="21"/>
              </w:rPr>
              <w:t>”</w:t>
            </w:r>
            <w:r w:rsidRPr="000F2411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="00B92D0E" w:rsidRPr="000F2411">
              <w:rPr>
                <w:rFonts w:ascii="Tahoma" w:hAnsi="Tahoma" w:cs="Tahoma"/>
                <w:sz w:val="21"/>
                <w:szCs w:val="21"/>
              </w:rPr>
              <w:t>si articola nei seguenti sotto progetti:</w:t>
            </w:r>
          </w:p>
          <w:p w:rsidR="00BB7D5E" w:rsidRPr="000F2411" w:rsidRDefault="00BB7D5E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1"/>
                <w:szCs w:val="21"/>
              </w:rPr>
            </w:pPr>
          </w:p>
          <w:p w:rsidR="00B76E19" w:rsidRPr="000F2411" w:rsidRDefault="006125C9" w:rsidP="008F44E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b/>
                <w:sz w:val="21"/>
                <w:szCs w:val="21"/>
              </w:rPr>
              <w:t>Lo sport a scuola (Tennis e rugby)</w:t>
            </w:r>
            <w:r w:rsidR="00B76E19"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="00B76E19"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 w:rsidR="00282274">
              <w:rPr>
                <w:rFonts w:ascii="Tahoma" w:hAnsi="Tahoma"/>
                <w:sz w:val="21"/>
                <w:szCs w:val="21"/>
              </w:rPr>
              <w:t>670</w:t>
            </w:r>
            <w:r w:rsidR="00B76E19"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5F0A35" w:rsidRPr="006125C9" w:rsidRDefault="00B76E19" w:rsidP="006125C9">
            <w:pPr>
              <w:pStyle w:val="font5"/>
              <w:numPr>
                <w:ilvl w:val="0"/>
                <w:numId w:val="15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6125C9">
              <w:rPr>
                <w:rFonts w:ascii="Tahoma" w:hAnsi="Tahoma"/>
                <w:b/>
                <w:sz w:val="21"/>
                <w:szCs w:val="21"/>
              </w:rPr>
              <w:t xml:space="preserve">Obiettivi: </w:t>
            </w:r>
            <w:r w:rsidR="006125C9" w:rsidRPr="006125C9">
              <w:rPr>
                <w:rFonts w:ascii="Tahoma" w:hAnsi="Tahoma"/>
                <w:sz w:val="22"/>
              </w:rPr>
              <w:t>Potenziare e utilizzare gli schemi motori e posturali in situazioni combinate e simultanee, affinare le capacità coordinative, cooperare e conoscere le dinamiche e i ruoli all’interno del gioco di gruppo e di squadra, rispettare le regole del gioco e del gioco di squadra, in situazioni di competizione e non e avvio alla conoscenza delle regole e dei ruoli nel gioco del rugby e del tennis.</w:t>
            </w:r>
          </w:p>
          <w:p w:rsidR="001674CB" w:rsidRPr="000F2411" w:rsidRDefault="005F0A35" w:rsidP="008F44E5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Durata: </w:t>
            </w:r>
            <w:r w:rsidR="00AE677A">
              <w:rPr>
                <w:rFonts w:ascii="Tahoma" w:hAnsi="Tahoma"/>
                <w:sz w:val="21"/>
                <w:szCs w:val="21"/>
              </w:rPr>
              <w:t>nel corso dell’anno scolastico.</w:t>
            </w:r>
          </w:p>
          <w:p w:rsidR="001674CB" w:rsidRPr="006125C9" w:rsidRDefault="001674CB" w:rsidP="008F44E5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Risorse umane: </w:t>
            </w:r>
            <w:r w:rsidRPr="000F2411">
              <w:rPr>
                <w:rFonts w:ascii="Tahoma" w:hAnsi="Tahoma"/>
                <w:sz w:val="21"/>
                <w:szCs w:val="21"/>
              </w:rPr>
              <w:t>espert</w:t>
            </w:r>
            <w:r w:rsidR="006125C9">
              <w:rPr>
                <w:rFonts w:ascii="Tahoma" w:hAnsi="Tahoma"/>
                <w:sz w:val="21"/>
                <w:szCs w:val="21"/>
              </w:rPr>
              <w:t>i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estern</w:t>
            </w:r>
            <w:r w:rsidR="006125C9">
              <w:rPr>
                <w:rFonts w:ascii="Tahoma" w:hAnsi="Tahoma"/>
                <w:sz w:val="21"/>
                <w:szCs w:val="21"/>
              </w:rPr>
              <w:t>i</w:t>
            </w:r>
          </w:p>
          <w:p w:rsidR="006125C9" w:rsidRDefault="006125C9" w:rsidP="006125C9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B76E19" w:rsidRPr="000F2411" w:rsidRDefault="005F0A35" w:rsidP="008F44E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Musicoterapia</w:t>
            </w:r>
            <w:r w:rsidR="00B76E19"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="00B76E19"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 w:rsidRPr="000F2411">
              <w:rPr>
                <w:rFonts w:ascii="Tahoma" w:hAnsi="Tahoma"/>
                <w:sz w:val="21"/>
                <w:szCs w:val="21"/>
              </w:rPr>
              <w:t>7</w:t>
            </w:r>
            <w:r w:rsidR="001674CB" w:rsidRPr="000F2411">
              <w:rPr>
                <w:rFonts w:ascii="Tahoma" w:hAnsi="Tahoma"/>
                <w:sz w:val="21"/>
                <w:szCs w:val="21"/>
              </w:rPr>
              <w:t>0</w:t>
            </w:r>
            <w:r w:rsidR="00894750" w:rsidRPr="000F2411">
              <w:rPr>
                <w:rFonts w:ascii="Tahoma" w:hAnsi="Tahoma"/>
                <w:sz w:val="21"/>
                <w:szCs w:val="21"/>
              </w:rPr>
              <w:t>0</w:t>
            </w:r>
            <w:r w:rsidR="00B76E19"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3E1184" w:rsidRPr="000F2411" w:rsidRDefault="00B76E19" w:rsidP="003E1184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0F2411">
              <w:rPr>
                <w:rFonts w:ascii="Tahoma" w:hAnsi="Tahoma" w:cs="Tahoma"/>
                <w:b/>
                <w:sz w:val="21"/>
                <w:szCs w:val="21"/>
              </w:rPr>
              <w:t xml:space="preserve">Obiettivi: 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Fornire elementi della comunicazione non verbale per favorire un’accettata espressione delle emozioni, migliorare </w:t>
            </w:r>
            <w:proofErr w:type="gramStart"/>
            <w:r w:rsidR="003E1184" w:rsidRPr="000F2411">
              <w:rPr>
                <w:rFonts w:ascii="Tahoma" w:hAnsi="Tahoma" w:cs="Tahoma"/>
                <w:sz w:val="21"/>
                <w:szCs w:val="21"/>
              </w:rPr>
              <w:t>le</w:t>
            </w:r>
            <w:proofErr w:type="gramEnd"/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percezione di sé dei partecipanti, avvicinare i bambini al mondo della musica secondo una modalità spontanea e giocosa, far conoscere ed apprendere l’utilizzo di strumenti musicali, stimolare la creatività e l’attenzione</w:t>
            </w:r>
            <w:r w:rsidR="00434015">
              <w:rPr>
                <w:rFonts w:ascii="Tahoma" w:hAnsi="Tahoma" w:cs="Tahoma"/>
                <w:sz w:val="21"/>
                <w:szCs w:val="21"/>
              </w:rPr>
              <w:t>,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eseguire composizioni improvvisate</w:t>
            </w:r>
            <w:r w:rsidR="00434015">
              <w:rPr>
                <w:rFonts w:ascii="Tahoma" w:hAnsi="Tahoma" w:cs="Tahoma"/>
                <w:sz w:val="21"/>
                <w:szCs w:val="21"/>
              </w:rPr>
              <w:t>,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seguire e imitare sequenze ritmiche anche complesse</w:t>
            </w:r>
            <w:r w:rsidR="00434015">
              <w:rPr>
                <w:rFonts w:ascii="Tahoma" w:hAnsi="Tahoma" w:cs="Tahoma"/>
                <w:sz w:val="21"/>
                <w:szCs w:val="21"/>
              </w:rPr>
              <w:t>.</w:t>
            </w:r>
          </w:p>
          <w:p w:rsidR="00AE677A" w:rsidRPr="000F2411" w:rsidRDefault="00B76E19" w:rsidP="00AE677A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Durata: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  <w:r w:rsidR="00AE677A">
              <w:rPr>
                <w:rFonts w:ascii="Tahoma" w:hAnsi="Tahoma"/>
                <w:sz w:val="21"/>
                <w:szCs w:val="21"/>
              </w:rPr>
              <w:t>nel corso dell’anno scolastico.</w:t>
            </w:r>
          </w:p>
          <w:p w:rsidR="00B76E19" w:rsidRPr="000F2411" w:rsidRDefault="00B76E19" w:rsidP="008F44E5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Risorse umane:</w:t>
            </w:r>
            <w:r w:rsidR="00894750" w:rsidRPr="000F2411">
              <w:rPr>
                <w:rFonts w:ascii="Tahoma" w:hAnsi="Tahoma"/>
                <w:sz w:val="21"/>
                <w:szCs w:val="21"/>
              </w:rPr>
              <w:t xml:space="preserve"> esperto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estern</w:t>
            </w:r>
            <w:r w:rsidR="00894750" w:rsidRPr="000F2411">
              <w:rPr>
                <w:rFonts w:ascii="Tahoma" w:hAnsi="Tahoma"/>
                <w:sz w:val="21"/>
                <w:szCs w:val="21"/>
              </w:rPr>
              <w:t>o.</w:t>
            </w:r>
          </w:p>
          <w:p w:rsidR="005F0A35" w:rsidRPr="000F2411" w:rsidRDefault="005F0A35" w:rsidP="005F0A35">
            <w:pPr>
              <w:pStyle w:val="font5"/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</w:p>
          <w:p w:rsidR="00BF3685" w:rsidRPr="000F2411" w:rsidRDefault="005F0A35" w:rsidP="00BF368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Recupero – potenziamento</w:t>
            </w:r>
            <w:r w:rsidR="00BF3685"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="00BF3685"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 w:rsidRPr="000F2411">
              <w:rPr>
                <w:rFonts w:ascii="Tahoma" w:hAnsi="Tahoma"/>
                <w:sz w:val="21"/>
                <w:szCs w:val="21"/>
              </w:rPr>
              <w:t>1</w:t>
            </w:r>
            <w:r w:rsidR="00BF3685" w:rsidRPr="000F2411">
              <w:rPr>
                <w:rFonts w:ascii="Tahoma" w:hAnsi="Tahoma"/>
                <w:sz w:val="21"/>
                <w:szCs w:val="21"/>
              </w:rPr>
              <w:t>.</w:t>
            </w:r>
            <w:r w:rsidR="00282274">
              <w:rPr>
                <w:rFonts w:ascii="Tahoma" w:hAnsi="Tahoma"/>
                <w:sz w:val="21"/>
                <w:szCs w:val="21"/>
              </w:rPr>
              <w:t>0</w:t>
            </w:r>
            <w:r w:rsidRPr="000F2411">
              <w:rPr>
                <w:rFonts w:ascii="Tahoma" w:hAnsi="Tahoma"/>
                <w:sz w:val="21"/>
                <w:szCs w:val="21"/>
              </w:rPr>
              <w:t>00</w:t>
            </w:r>
            <w:r w:rsidR="00BF3685"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3E1184" w:rsidRPr="000F2411" w:rsidRDefault="00BF3685" w:rsidP="003E118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F2411">
              <w:rPr>
                <w:rFonts w:ascii="Tahoma" w:hAnsi="Tahoma" w:cs="Tahoma"/>
                <w:b/>
                <w:sz w:val="21"/>
                <w:szCs w:val="21"/>
              </w:rPr>
              <w:t>Obiettivi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Stimolare gli alunni all’avvio dell’acquisizione di un metodo di studio, offrire l’opportunità agli alunni di recuperare alcune abilità di tipo logico- matematico e linguistico, innalzare il tasso di successo scolastico, fornire un’utile occasione curricolare di recupero e/o di approfondimento, aumentare le occasioni di </w:t>
            </w:r>
            <w:r w:rsidR="00434015">
              <w:rPr>
                <w:rFonts w:ascii="Tahoma" w:hAnsi="Tahoma" w:cs="Tahoma"/>
                <w:sz w:val="21"/>
                <w:szCs w:val="21"/>
              </w:rPr>
              <w:t>auto motivazione,</w:t>
            </w:r>
            <w:r w:rsidR="003E1184" w:rsidRPr="000F2411">
              <w:rPr>
                <w:rFonts w:ascii="Tahoma" w:hAnsi="Tahoma" w:cs="Tahoma"/>
                <w:sz w:val="21"/>
                <w:szCs w:val="21"/>
              </w:rPr>
              <w:t xml:space="preserve"> consolidare il senso di sé, creare proficue occasioni di individualizzazione dell’insegnamento ed incoraggiare l’apprendimento collaborativo</w:t>
            </w:r>
            <w:r w:rsidR="003E1184" w:rsidRPr="000F2411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BF3685" w:rsidRPr="000F2411" w:rsidRDefault="00BF3685" w:rsidP="00BF3685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Durata: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  <w:r w:rsidR="00694233" w:rsidRPr="000F2411">
              <w:rPr>
                <w:rFonts w:ascii="Tahoma" w:hAnsi="Tahoma"/>
                <w:sz w:val="21"/>
                <w:szCs w:val="21"/>
              </w:rPr>
              <w:t>nel corso dell’anno scolastico</w:t>
            </w:r>
            <w:r w:rsidR="00AE677A">
              <w:rPr>
                <w:rFonts w:ascii="Tahoma" w:hAnsi="Tahoma"/>
                <w:sz w:val="21"/>
                <w:szCs w:val="21"/>
              </w:rPr>
              <w:t>.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</w:p>
          <w:p w:rsidR="00B76E19" w:rsidRDefault="00BF3685" w:rsidP="000F2411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>Risorse umane: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 </w:t>
            </w:r>
            <w:r w:rsidR="003E1184" w:rsidRPr="000F2411">
              <w:rPr>
                <w:rFonts w:ascii="Tahoma" w:hAnsi="Tahoma"/>
                <w:sz w:val="21"/>
                <w:szCs w:val="21"/>
              </w:rPr>
              <w:t>docenti interni</w:t>
            </w:r>
            <w:r w:rsidR="00434015">
              <w:rPr>
                <w:rFonts w:ascii="Tahoma" w:hAnsi="Tahoma"/>
                <w:sz w:val="21"/>
                <w:szCs w:val="21"/>
              </w:rPr>
              <w:t>.</w:t>
            </w:r>
          </w:p>
          <w:p w:rsidR="006125C9" w:rsidRDefault="006125C9" w:rsidP="006125C9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1"/>
                <w:szCs w:val="21"/>
              </w:rPr>
            </w:pPr>
          </w:p>
          <w:p w:rsidR="006125C9" w:rsidRPr="000F2411" w:rsidRDefault="00282274" w:rsidP="006125C9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b/>
                <w:sz w:val="21"/>
                <w:szCs w:val="21"/>
              </w:rPr>
              <w:t xml:space="preserve">Sulla scia di </w:t>
            </w:r>
            <w:proofErr w:type="spellStart"/>
            <w:r>
              <w:rPr>
                <w:rFonts w:ascii="Tahoma" w:hAnsi="Tahoma"/>
                <w:b/>
                <w:sz w:val="21"/>
                <w:szCs w:val="21"/>
              </w:rPr>
              <w:t>Christo</w:t>
            </w:r>
            <w:proofErr w:type="spellEnd"/>
            <w:r w:rsidR="006125C9"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="006125C9"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>
              <w:rPr>
                <w:rFonts w:ascii="Tahoma" w:hAnsi="Tahoma"/>
                <w:sz w:val="21"/>
                <w:szCs w:val="21"/>
              </w:rPr>
              <w:t>1</w:t>
            </w:r>
            <w:r w:rsidR="006125C9">
              <w:rPr>
                <w:rFonts w:ascii="Tahoma" w:hAnsi="Tahoma"/>
                <w:sz w:val="21"/>
                <w:szCs w:val="21"/>
              </w:rPr>
              <w:t>.</w:t>
            </w:r>
            <w:r>
              <w:rPr>
                <w:rFonts w:ascii="Tahoma" w:hAnsi="Tahoma"/>
                <w:sz w:val="21"/>
                <w:szCs w:val="21"/>
              </w:rPr>
              <w:t>500</w:t>
            </w:r>
            <w:r w:rsidR="006125C9"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6125C9" w:rsidRDefault="006125C9" w:rsidP="00282274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</w:rPr>
            </w:pPr>
            <w:r w:rsidRPr="00282274">
              <w:rPr>
                <w:rFonts w:ascii="Tahoma" w:hAnsi="Tahoma" w:cs="Tahoma"/>
                <w:b/>
                <w:sz w:val="21"/>
                <w:szCs w:val="21"/>
              </w:rPr>
              <w:t xml:space="preserve">Obiettivi: </w:t>
            </w:r>
            <w:r w:rsidR="00282274" w:rsidRPr="00282274">
              <w:rPr>
                <w:rFonts w:ascii="Tahoma" w:hAnsi="Tahoma" w:cs="Tahoma"/>
                <w:sz w:val="21"/>
                <w:szCs w:val="21"/>
              </w:rPr>
              <w:t>Approfondire e far comprendere l'arte contemporanea</w:t>
            </w:r>
            <w:r w:rsidR="00282274">
              <w:rPr>
                <w:rFonts w:ascii="Tahoma" w:hAnsi="Tahoma" w:cs="Tahoma"/>
                <w:sz w:val="21"/>
                <w:szCs w:val="21"/>
              </w:rPr>
              <w:t xml:space="preserve">. </w:t>
            </w:r>
            <w:r w:rsidR="00282274" w:rsidRPr="00282274">
              <w:rPr>
                <w:rFonts w:ascii="Tahoma" w:hAnsi="Tahoma" w:cs="Tahoma"/>
                <w:sz w:val="21"/>
                <w:szCs w:val="21"/>
              </w:rPr>
              <w:t>Affinare la manualità attraverso la rielaborazione di opere dell'artista (</w:t>
            </w:r>
            <w:proofErr w:type="spellStart"/>
            <w:r w:rsidR="00282274" w:rsidRPr="00282274">
              <w:rPr>
                <w:rFonts w:ascii="Tahoma" w:hAnsi="Tahoma" w:cs="Tahoma"/>
                <w:sz w:val="21"/>
                <w:szCs w:val="21"/>
              </w:rPr>
              <w:t>Land</w:t>
            </w:r>
            <w:proofErr w:type="spellEnd"/>
            <w:r w:rsidR="00282274" w:rsidRPr="00282274">
              <w:rPr>
                <w:rFonts w:ascii="Tahoma" w:hAnsi="Tahoma" w:cs="Tahoma"/>
                <w:sz w:val="21"/>
                <w:szCs w:val="21"/>
              </w:rPr>
              <w:t xml:space="preserve"> Art)</w:t>
            </w:r>
            <w:r w:rsidR="00282274">
              <w:rPr>
                <w:rFonts w:ascii="Tahoma" w:hAnsi="Tahoma" w:cs="Tahoma"/>
                <w:sz w:val="21"/>
                <w:szCs w:val="21"/>
              </w:rPr>
              <w:t xml:space="preserve">. </w:t>
            </w:r>
            <w:r w:rsidR="00282274" w:rsidRPr="00282274">
              <w:rPr>
                <w:rFonts w:ascii="Tahoma" w:hAnsi="Tahoma" w:cs="Tahoma"/>
                <w:sz w:val="21"/>
                <w:szCs w:val="21"/>
              </w:rPr>
              <w:t>Conoscere e creare i cromatismi naturali pe</w:t>
            </w:r>
            <w:r w:rsidR="00282274">
              <w:rPr>
                <w:rFonts w:ascii="Tahoma" w:hAnsi="Tahoma" w:cs="Tahoma"/>
                <w:sz w:val="21"/>
                <w:szCs w:val="21"/>
              </w:rPr>
              <w:t>r la riproduzione del paesaggio. P</w:t>
            </w:r>
            <w:r w:rsidR="00282274" w:rsidRPr="00282274">
              <w:rPr>
                <w:rFonts w:ascii="Tahoma" w:hAnsi="Tahoma" w:cs="Tahoma"/>
                <w:sz w:val="21"/>
                <w:szCs w:val="21"/>
              </w:rPr>
              <w:t xml:space="preserve">rogettazione del panorama di </w:t>
            </w:r>
            <w:proofErr w:type="spellStart"/>
            <w:r w:rsidR="00282274" w:rsidRPr="00282274">
              <w:rPr>
                <w:rFonts w:ascii="Tahoma" w:hAnsi="Tahoma" w:cs="Tahoma"/>
                <w:sz w:val="21"/>
                <w:szCs w:val="21"/>
              </w:rPr>
              <w:t>Sulzano</w:t>
            </w:r>
            <w:proofErr w:type="spellEnd"/>
            <w:r w:rsidR="00282274" w:rsidRPr="00282274">
              <w:rPr>
                <w:rFonts w:ascii="Tahoma" w:hAnsi="Tahoma" w:cs="Tahoma"/>
                <w:sz w:val="21"/>
                <w:szCs w:val="21"/>
              </w:rPr>
              <w:t xml:space="preserve"> visto da Monte Isola</w:t>
            </w:r>
            <w:r w:rsidR="00282274">
              <w:rPr>
                <w:rFonts w:ascii="Tahoma" w:hAnsi="Tahoma" w:cs="Tahoma"/>
                <w:sz w:val="21"/>
                <w:szCs w:val="21"/>
              </w:rPr>
              <w:t xml:space="preserve">. </w:t>
            </w:r>
            <w:r w:rsidR="00282274" w:rsidRPr="00282274">
              <w:rPr>
                <w:rFonts w:ascii="Tahoma" w:hAnsi="Tahoma" w:cs="Tahoma"/>
                <w:sz w:val="21"/>
                <w:szCs w:val="21"/>
              </w:rPr>
              <w:t>Rispettare reciprocamente le peculiarità di ogni alunno</w:t>
            </w:r>
            <w:r w:rsidR="00282274">
              <w:rPr>
                <w:rFonts w:ascii="Tahoma" w:hAnsi="Tahoma" w:cs="Tahoma"/>
                <w:sz w:val="21"/>
                <w:szCs w:val="21"/>
              </w:rPr>
              <w:t>.</w:t>
            </w:r>
          </w:p>
          <w:p w:rsidR="006125C9" w:rsidRPr="000F2411" w:rsidRDefault="006125C9" w:rsidP="006125C9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Durata: </w:t>
            </w:r>
            <w:r w:rsidR="00453B9A">
              <w:rPr>
                <w:rFonts w:ascii="Tahoma" w:hAnsi="Tahoma"/>
                <w:sz w:val="21"/>
                <w:szCs w:val="21"/>
              </w:rPr>
              <w:t>secondo quadrimestre</w:t>
            </w:r>
            <w:r>
              <w:rPr>
                <w:rFonts w:ascii="Tahoma" w:hAnsi="Tahoma"/>
                <w:sz w:val="21"/>
                <w:szCs w:val="21"/>
              </w:rPr>
              <w:t>.</w:t>
            </w:r>
          </w:p>
          <w:p w:rsidR="006125C9" w:rsidRPr="006125C9" w:rsidRDefault="006125C9" w:rsidP="006125C9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Risorse umane: </w:t>
            </w:r>
            <w:r w:rsidRPr="000F2411">
              <w:rPr>
                <w:rFonts w:ascii="Tahoma" w:hAnsi="Tahoma"/>
                <w:sz w:val="21"/>
                <w:szCs w:val="21"/>
              </w:rPr>
              <w:t>esperto esterno</w:t>
            </w:r>
          </w:p>
          <w:p w:rsidR="00453B9A" w:rsidRDefault="00453B9A" w:rsidP="006125C9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6125C9" w:rsidRPr="000F2411" w:rsidRDefault="006125C9" w:rsidP="006125C9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b/>
                <w:sz w:val="21"/>
                <w:szCs w:val="21"/>
              </w:rPr>
              <w:t>Strumento a scuola</w:t>
            </w: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>
              <w:rPr>
                <w:rFonts w:ascii="Tahoma" w:hAnsi="Tahoma"/>
                <w:sz w:val="21"/>
                <w:szCs w:val="21"/>
              </w:rPr>
              <w:t>2.000</w:t>
            </w:r>
            <w:r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6125C9" w:rsidRPr="00453B9A" w:rsidRDefault="006125C9" w:rsidP="00453B9A">
            <w:pPr>
              <w:pStyle w:val="Paragrafoelenco"/>
              <w:numPr>
                <w:ilvl w:val="0"/>
                <w:numId w:val="17"/>
              </w:numPr>
              <w:rPr>
                <w:rFonts w:ascii="Tahoma" w:hAnsi="Tahoma"/>
                <w:sz w:val="21"/>
                <w:szCs w:val="21"/>
              </w:rPr>
            </w:pPr>
            <w:r w:rsidRPr="00453B9A">
              <w:rPr>
                <w:rFonts w:ascii="Tahoma" w:hAnsi="Tahoma"/>
                <w:b/>
                <w:sz w:val="21"/>
                <w:szCs w:val="21"/>
              </w:rPr>
              <w:t xml:space="preserve">Obiettivi: </w:t>
            </w:r>
            <w:r w:rsidR="00453B9A" w:rsidRPr="00453B9A">
              <w:rPr>
                <w:rFonts w:ascii="Tahoma" w:hAnsi="Tahoma" w:cs="Tahoma"/>
                <w:sz w:val="21"/>
                <w:szCs w:val="21"/>
              </w:rPr>
              <w:t xml:space="preserve">Riprodurre correttamente canti, imparare a suonare uno strumento musicale (flauto) e sviluppare la capacità di lettura e ascolto della </w:t>
            </w:r>
            <w:proofErr w:type="gramStart"/>
            <w:r w:rsidR="00453B9A" w:rsidRPr="00453B9A">
              <w:rPr>
                <w:rFonts w:ascii="Tahoma" w:hAnsi="Tahoma" w:cs="Tahoma"/>
                <w:sz w:val="21"/>
                <w:szCs w:val="21"/>
              </w:rPr>
              <w:t>musica</w:t>
            </w:r>
            <w:proofErr w:type="gramEnd"/>
          </w:p>
          <w:p w:rsidR="006125C9" w:rsidRPr="000F2411" w:rsidRDefault="006125C9" w:rsidP="006125C9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Durata: </w:t>
            </w:r>
            <w:r>
              <w:rPr>
                <w:rFonts w:ascii="Tahoma" w:hAnsi="Tahoma"/>
                <w:sz w:val="21"/>
                <w:szCs w:val="21"/>
              </w:rPr>
              <w:t>nel corso dell’anno scolastico.</w:t>
            </w:r>
          </w:p>
          <w:p w:rsidR="006125C9" w:rsidRPr="00282274" w:rsidRDefault="006125C9" w:rsidP="006125C9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Risorse umane: </w:t>
            </w:r>
            <w:r w:rsidRPr="000F2411">
              <w:rPr>
                <w:rFonts w:ascii="Tahoma" w:hAnsi="Tahoma"/>
                <w:sz w:val="21"/>
                <w:szCs w:val="21"/>
              </w:rPr>
              <w:t>esperto esterno</w:t>
            </w:r>
          </w:p>
          <w:p w:rsidR="00282274" w:rsidRDefault="00282274" w:rsidP="00282274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BB7D5E" w:rsidRDefault="00BB7D5E" w:rsidP="00282274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282274" w:rsidRDefault="00282274" w:rsidP="00282274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282274" w:rsidRPr="006125C9" w:rsidRDefault="00282274" w:rsidP="00282274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282274" w:rsidRPr="000F2411" w:rsidRDefault="00282274" w:rsidP="00282274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b/>
                <w:sz w:val="21"/>
                <w:szCs w:val="21"/>
              </w:rPr>
              <w:t>Psicomotricità</w:t>
            </w: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>
              <w:rPr>
                <w:rFonts w:ascii="Tahoma" w:hAnsi="Tahoma"/>
                <w:sz w:val="21"/>
                <w:szCs w:val="21"/>
              </w:rPr>
              <w:t>885</w:t>
            </w:r>
            <w:r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282274" w:rsidRPr="00BB7D5E" w:rsidRDefault="00282274" w:rsidP="00BB7D5E">
            <w:pPr>
              <w:pStyle w:val="Rientrocorpodeltesto"/>
              <w:ind w:left="360"/>
              <w:rPr>
                <w:rFonts w:ascii="Tahoma" w:hAnsi="Tahoma" w:cs="Tahoma"/>
                <w:sz w:val="21"/>
                <w:szCs w:val="21"/>
              </w:rPr>
            </w:pPr>
            <w:proofErr w:type="gramStart"/>
            <w:r w:rsidRPr="00BB7D5E">
              <w:rPr>
                <w:rFonts w:ascii="Tahoma" w:hAnsi="Tahoma" w:cs="Tahoma"/>
                <w:b/>
                <w:sz w:val="21"/>
                <w:szCs w:val="21"/>
              </w:rPr>
              <w:t>Obiettivi</w:t>
            </w:r>
            <w:r w:rsidRPr="00BB7D5E">
              <w:rPr>
                <w:rFonts w:ascii="Tahoma" w:hAnsi="Tahoma" w:cs="Tahoma"/>
                <w:sz w:val="21"/>
                <w:szCs w:val="21"/>
              </w:rPr>
              <w:t xml:space="preserve"> Presa di coscienza</w:t>
            </w:r>
            <w:proofErr w:type="gramEnd"/>
            <w:r w:rsidRPr="00BB7D5E">
              <w:rPr>
                <w:rFonts w:ascii="Tahoma" w:hAnsi="Tahoma" w:cs="Tahoma"/>
                <w:sz w:val="21"/>
                <w:szCs w:val="21"/>
              </w:rPr>
              <w:t xml:space="preserve"> del  corpo, della  sua  unità,  delle  diverse  posizioni  del  corpo nello spazio e dei movimenti del corpo nello spazio.</w:t>
            </w:r>
            <w:r w:rsidR="00BB7D5E" w:rsidRPr="00BB7D5E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BB7D5E">
              <w:rPr>
                <w:rFonts w:ascii="Tahoma" w:hAnsi="Tahoma" w:cs="Tahoma"/>
                <w:sz w:val="21"/>
                <w:szCs w:val="21"/>
              </w:rPr>
              <w:t>P</w:t>
            </w:r>
            <w:r w:rsidRPr="00BB7D5E">
              <w:rPr>
                <w:rFonts w:ascii="Tahoma" w:hAnsi="Tahoma" w:cs="Tahoma"/>
                <w:iCs/>
                <w:sz w:val="21"/>
                <w:szCs w:val="21"/>
              </w:rPr>
              <w:t>resa di coscienza dello spazio gestuale</w:t>
            </w:r>
            <w:r w:rsidR="00BB7D5E" w:rsidRPr="00BB7D5E">
              <w:rPr>
                <w:rFonts w:ascii="Tahoma" w:hAnsi="Tahoma" w:cs="Tahoma"/>
                <w:iCs/>
                <w:sz w:val="21"/>
                <w:szCs w:val="21"/>
              </w:rPr>
              <w:t xml:space="preserve">. </w:t>
            </w:r>
            <w:r w:rsidRPr="00BB7D5E">
              <w:rPr>
                <w:rFonts w:ascii="Tahoma" w:hAnsi="Tahoma" w:cs="Tahoma"/>
                <w:sz w:val="21"/>
                <w:szCs w:val="21"/>
              </w:rPr>
              <w:t xml:space="preserve">Migliorare la coordinazione dinamica generale e affinare la coordinazione </w:t>
            </w:r>
            <w:proofErr w:type="spellStart"/>
            <w:r w:rsidRPr="00BB7D5E">
              <w:rPr>
                <w:rFonts w:ascii="Tahoma" w:hAnsi="Tahoma" w:cs="Tahoma"/>
                <w:sz w:val="21"/>
                <w:szCs w:val="21"/>
              </w:rPr>
              <w:t>oculo</w:t>
            </w:r>
            <w:proofErr w:type="spellEnd"/>
            <w:r w:rsidRPr="00BB7D5E">
              <w:rPr>
                <w:rFonts w:ascii="Tahoma" w:hAnsi="Tahoma" w:cs="Tahoma"/>
                <w:sz w:val="21"/>
                <w:szCs w:val="21"/>
              </w:rPr>
              <w:t xml:space="preserve"> manuale.</w:t>
            </w:r>
            <w:r w:rsidR="00BB7D5E" w:rsidRPr="00BB7D5E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BB7D5E">
              <w:rPr>
                <w:rFonts w:ascii="Tahoma" w:hAnsi="Tahoma" w:cs="Tahoma"/>
                <w:iCs/>
                <w:sz w:val="21"/>
                <w:szCs w:val="21"/>
              </w:rPr>
              <w:t>Sperimentazioni ed interiorizzazioni di orientamenti del proprio corpo in riferimento allo spazio circostante o ad oggetti orientati nello spazio.</w:t>
            </w:r>
            <w:r w:rsidR="00BB7D5E" w:rsidRPr="00BB7D5E">
              <w:rPr>
                <w:rFonts w:ascii="Tahoma" w:hAnsi="Tahoma" w:cs="Tahoma"/>
                <w:iCs/>
                <w:sz w:val="21"/>
                <w:szCs w:val="21"/>
              </w:rPr>
              <w:t xml:space="preserve"> </w:t>
            </w:r>
            <w:r w:rsidRPr="00BB7D5E">
              <w:rPr>
                <w:rFonts w:ascii="Tahoma" w:hAnsi="Tahoma" w:cs="Tahoma"/>
                <w:iCs/>
                <w:sz w:val="21"/>
                <w:szCs w:val="21"/>
              </w:rPr>
              <w:t xml:space="preserve">Applicazione </w:t>
            </w:r>
            <w:r w:rsidR="00BB7D5E" w:rsidRPr="00BB7D5E">
              <w:rPr>
                <w:rFonts w:ascii="Tahoma" w:hAnsi="Tahoma" w:cs="Tahoma"/>
                <w:iCs/>
                <w:sz w:val="21"/>
                <w:szCs w:val="21"/>
              </w:rPr>
              <w:t>pratiche</w:t>
            </w:r>
            <w:proofErr w:type="gramStart"/>
            <w:r w:rsidR="00BB7D5E" w:rsidRPr="00BB7D5E">
              <w:rPr>
                <w:rFonts w:ascii="Tahoma" w:hAnsi="Tahoma" w:cs="Tahoma"/>
                <w:iCs/>
                <w:sz w:val="21"/>
                <w:szCs w:val="21"/>
              </w:rPr>
              <w:t xml:space="preserve">  </w:t>
            </w:r>
            <w:proofErr w:type="gramEnd"/>
            <w:r w:rsidR="00BB7D5E" w:rsidRPr="00BB7D5E">
              <w:rPr>
                <w:rFonts w:ascii="Tahoma" w:hAnsi="Tahoma" w:cs="Tahoma"/>
                <w:iCs/>
                <w:sz w:val="21"/>
                <w:szCs w:val="21"/>
              </w:rPr>
              <w:t xml:space="preserve">dei concetti spaziali. </w:t>
            </w:r>
            <w:r w:rsidRPr="00BB7D5E">
              <w:rPr>
                <w:rFonts w:ascii="Tahoma" w:hAnsi="Tahoma" w:cs="Tahoma"/>
                <w:iCs/>
                <w:sz w:val="21"/>
                <w:szCs w:val="21"/>
              </w:rPr>
              <w:t>Presa  di  coscienza del ritmo</w:t>
            </w:r>
            <w:proofErr w:type="gramStart"/>
            <w:r w:rsidRPr="00BB7D5E">
              <w:rPr>
                <w:rFonts w:ascii="Tahoma" w:hAnsi="Tahoma" w:cs="Tahoma"/>
                <w:iCs/>
                <w:sz w:val="21"/>
                <w:szCs w:val="21"/>
              </w:rPr>
              <w:t xml:space="preserve"> ,</w:t>
            </w:r>
            <w:proofErr w:type="gramEnd"/>
            <w:r w:rsidRPr="00BB7D5E">
              <w:rPr>
                <w:rFonts w:ascii="Tahoma" w:hAnsi="Tahoma" w:cs="Tahoma"/>
                <w:iCs/>
                <w:sz w:val="21"/>
                <w:szCs w:val="21"/>
              </w:rPr>
              <w:t xml:space="preserve"> ri</w:t>
            </w:r>
            <w:r w:rsidR="00BB7D5E" w:rsidRPr="00BB7D5E">
              <w:rPr>
                <w:rFonts w:ascii="Tahoma" w:hAnsi="Tahoma" w:cs="Tahoma"/>
                <w:iCs/>
                <w:sz w:val="21"/>
                <w:szCs w:val="21"/>
              </w:rPr>
              <w:t>elaborazione motoria  di  ritmi</w:t>
            </w:r>
            <w:r w:rsidRPr="00BB7D5E">
              <w:rPr>
                <w:rFonts w:ascii="Tahoma" w:hAnsi="Tahoma" w:cs="Tahoma"/>
                <w:iCs/>
                <w:sz w:val="21"/>
                <w:szCs w:val="21"/>
              </w:rPr>
              <w:t>,</w:t>
            </w:r>
            <w:r w:rsidR="00BB7D5E" w:rsidRPr="00BB7D5E">
              <w:rPr>
                <w:rFonts w:ascii="Tahoma" w:hAnsi="Tahoma" w:cs="Tahoma"/>
                <w:iCs/>
                <w:sz w:val="21"/>
                <w:szCs w:val="21"/>
              </w:rPr>
              <w:t xml:space="preserve"> r</w:t>
            </w:r>
            <w:r w:rsidRPr="00BB7D5E">
              <w:rPr>
                <w:rFonts w:ascii="Tahoma" w:hAnsi="Tahoma" w:cs="Tahoma"/>
                <w:sz w:val="21"/>
                <w:szCs w:val="21"/>
              </w:rPr>
              <w:t>ielaborazione di sequenze motorie.</w:t>
            </w:r>
            <w:r w:rsidR="00BB7D5E" w:rsidRPr="00BB7D5E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BB7D5E">
              <w:rPr>
                <w:rFonts w:ascii="Tahoma" w:hAnsi="Tahoma" w:cs="Tahoma"/>
                <w:sz w:val="21"/>
                <w:szCs w:val="21"/>
              </w:rPr>
              <w:t xml:space="preserve">Favorire il rilasciamento segmentario e globale e aumentare la concentrazione con </w:t>
            </w:r>
            <w:r w:rsidR="00BB7D5E" w:rsidRPr="00BB7D5E">
              <w:rPr>
                <w:rFonts w:ascii="Tahoma" w:hAnsi="Tahoma" w:cs="Tahoma"/>
                <w:sz w:val="21"/>
                <w:szCs w:val="21"/>
              </w:rPr>
              <w:t xml:space="preserve">giochi di controllo. </w:t>
            </w:r>
            <w:r w:rsidRPr="00BB7D5E">
              <w:rPr>
                <w:rFonts w:ascii="Tahoma" w:hAnsi="Tahoma" w:cs="Tahoma"/>
                <w:sz w:val="21"/>
                <w:szCs w:val="21"/>
              </w:rPr>
              <w:t>Giochi di fiducia negli altri e in sé stessi.</w:t>
            </w:r>
          </w:p>
          <w:p w:rsidR="00282274" w:rsidRPr="000F2411" w:rsidRDefault="00282274" w:rsidP="00282274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Durata: </w:t>
            </w:r>
            <w:r>
              <w:rPr>
                <w:rFonts w:ascii="Tahoma" w:hAnsi="Tahoma"/>
                <w:sz w:val="21"/>
                <w:szCs w:val="21"/>
              </w:rPr>
              <w:t>nel corso dell’anno scolastico.</w:t>
            </w:r>
          </w:p>
          <w:p w:rsidR="00282274" w:rsidRPr="00BB7D5E" w:rsidRDefault="00282274" w:rsidP="00282274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Risorse umane: </w:t>
            </w:r>
            <w:r w:rsidRPr="000F2411">
              <w:rPr>
                <w:rFonts w:ascii="Tahoma" w:hAnsi="Tahoma"/>
                <w:sz w:val="21"/>
                <w:szCs w:val="21"/>
              </w:rPr>
              <w:t>esperto esterno</w:t>
            </w:r>
          </w:p>
          <w:p w:rsidR="00BB7D5E" w:rsidRPr="00282274" w:rsidRDefault="00BB7D5E" w:rsidP="00BB7D5E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BB7D5E" w:rsidRPr="000F2411" w:rsidRDefault="00BB7D5E" w:rsidP="00BB7D5E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b/>
                <w:sz w:val="21"/>
                <w:szCs w:val="21"/>
              </w:rPr>
              <w:t>Scacchi</w:t>
            </w: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 </w:t>
            </w:r>
            <w:r w:rsidRPr="000F2411">
              <w:rPr>
                <w:rFonts w:ascii="Tahoma" w:hAnsi="Tahoma"/>
                <w:sz w:val="21"/>
                <w:szCs w:val="21"/>
              </w:rPr>
              <w:t xml:space="preserve">(€ </w:t>
            </w:r>
            <w:r>
              <w:rPr>
                <w:rFonts w:ascii="Tahoma" w:hAnsi="Tahoma"/>
                <w:sz w:val="21"/>
                <w:szCs w:val="21"/>
              </w:rPr>
              <w:t>500</w:t>
            </w:r>
            <w:r w:rsidRPr="000F2411">
              <w:rPr>
                <w:rFonts w:ascii="Tahoma" w:hAnsi="Tahoma"/>
                <w:sz w:val="21"/>
                <w:szCs w:val="21"/>
              </w:rPr>
              <w:t>,00)</w:t>
            </w:r>
          </w:p>
          <w:p w:rsidR="00BB7D5E" w:rsidRPr="00453B9A" w:rsidRDefault="00BB7D5E" w:rsidP="00BB7D5E">
            <w:pPr>
              <w:autoSpaceDE w:val="0"/>
              <w:autoSpaceDN w:val="0"/>
              <w:adjustRightInd w:val="0"/>
              <w:ind w:left="708"/>
              <w:rPr>
                <w:rFonts w:ascii="Tahoma" w:hAnsi="Tahoma"/>
                <w:sz w:val="21"/>
                <w:szCs w:val="21"/>
              </w:rPr>
            </w:pPr>
            <w:r w:rsidRPr="00BB7D5E">
              <w:rPr>
                <w:rFonts w:ascii="Tahoma" w:hAnsi="Tahoma" w:cs="Tahoma"/>
                <w:b/>
                <w:sz w:val="21"/>
                <w:szCs w:val="21"/>
              </w:rPr>
              <w:t xml:space="preserve">Obiettivi: </w:t>
            </w:r>
            <w:r w:rsidRPr="00BB7D5E">
              <w:rPr>
                <w:rFonts w:ascii="Tahoma" w:hAnsi="Tahoma" w:cs="Tahoma"/>
                <w:sz w:val="21"/>
                <w:szCs w:val="21"/>
              </w:rPr>
              <w:t>Usare l’apprendimento e la pratica del gioco degli scacchi per il conseguimento di alcuni obiettivi dei programmi scolastici. Concentrazione. Autocontrollo. Capacità di risolvere problemi (</w:t>
            </w:r>
            <w:proofErr w:type="spellStart"/>
            <w:r w:rsidRPr="00BB7D5E">
              <w:rPr>
                <w:rFonts w:ascii="Tahoma" w:hAnsi="Tahoma" w:cs="Tahoma"/>
                <w:sz w:val="21"/>
                <w:szCs w:val="21"/>
              </w:rPr>
              <w:t>Problem</w:t>
            </w:r>
            <w:proofErr w:type="spellEnd"/>
            <w:r w:rsidRPr="00BB7D5E">
              <w:rPr>
                <w:rFonts w:ascii="Tahoma" w:hAnsi="Tahoma" w:cs="Tahoma"/>
                <w:sz w:val="21"/>
                <w:szCs w:val="21"/>
              </w:rPr>
              <w:t xml:space="preserve"> </w:t>
            </w:r>
            <w:proofErr w:type="spellStart"/>
            <w:r w:rsidRPr="00BB7D5E">
              <w:rPr>
                <w:rFonts w:ascii="Tahoma" w:hAnsi="Tahoma" w:cs="Tahoma"/>
                <w:sz w:val="21"/>
                <w:szCs w:val="21"/>
              </w:rPr>
              <w:t>Solving</w:t>
            </w:r>
            <w:proofErr w:type="spellEnd"/>
            <w:r w:rsidRPr="00BB7D5E">
              <w:rPr>
                <w:rFonts w:ascii="Tahoma" w:hAnsi="Tahoma" w:cs="Tahoma"/>
                <w:sz w:val="21"/>
                <w:szCs w:val="21"/>
              </w:rPr>
              <w:t>). Memoria. Autostima. Responsabilità. Rispetto delle regole e delle opinioni altrui.</w:t>
            </w:r>
          </w:p>
          <w:p w:rsidR="00BB7D5E" w:rsidRPr="000F2411" w:rsidRDefault="00BB7D5E" w:rsidP="00BB7D5E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Durata: </w:t>
            </w:r>
            <w:r>
              <w:rPr>
                <w:rFonts w:ascii="Tahoma" w:hAnsi="Tahoma"/>
                <w:sz w:val="21"/>
                <w:szCs w:val="21"/>
              </w:rPr>
              <w:t>primo quadrimestre.</w:t>
            </w:r>
          </w:p>
          <w:p w:rsidR="00BB7D5E" w:rsidRPr="00282274" w:rsidRDefault="00BB7D5E" w:rsidP="00BB7D5E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 w:rsidRPr="000F2411">
              <w:rPr>
                <w:rFonts w:ascii="Tahoma" w:hAnsi="Tahoma"/>
                <w:b/>
                <w:sz w:val="21"/>
                <w:szCs w:val="21"/>
              </w:rPr>
              <w:t xml:space="preserve">Risorse umane: </w:t>
            </w:r>
            <w:r w:rsidRPr="000F2411">
              <w:rPr>
                <w:rFonts w:ascii="Tahoma" w:hAnsi="Tahoma"/>
                <w:sz w:val="21"/>
                <w:szCs w:val="21"/>
              </w:rPr>
              <w:t>esperto esterno</w:t>
            </w:r>
          </w:p>
          <w:p w:rsidR="006125C9" w:rsidRDefault="006125C9" w:rsidP="006125C9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A22F99" w:rsidRDefault="00A22F99" w:rsidP="006125C9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</w:p>
          <w:p w:rsidR="00A22F99" w:rsidRPr="006125C9" w:rsidRDefault="00A22F99" w:rsidP="006125C9">
            <w:pPr>
              <w:pStyle w:val="font5"/>
              <w:spacing w:before="0" w:after="0"/>
              <w:jc w:val="both"/>
              <w:rPr>
                <w:rFonts w:ascii="Tahoma" w:hAnsi="Tahoma"/>
                <w:b/>
                <w:sz w:val="21"/>
                <w:szCs w:val="21"/>
              </w:rPr>
            </w:pPr>
            <w:r>
              <w:rPr>
                <w:rFonts w:ascii="Tahoma" w:hAnsi="Tahoma"/>
                <w:sz w:val="22"/>
                <w:szCs w:val="22"/>
              </w:rPr>
              <w:t>La quota di € 542,04, quali economie anno 2016, sarà utilizzata per coprire le spese di consumo funzionali alla realizzazione dei suddetti progetti.</w:t>
            </w:r>
          </w:p>
          <w:p w:rsidR="006125C9" w:rsidRPr="000F2411" w:rsidRDefault="006125C9" w:rsidP="006125C9">
            <w:pPr>
              <w:pStyle w:val="font5"/>
              <w:spacing w:before="0" w:after="0"/>
              <w:jc w:val="both"/>
              <w:rPr>
                <w:rFonts w:ascii="Tahoma" w:hAnsi="Tahoma"/>
                <w:sz w:val="21"/>
                <w:szCs w:val="21"/>
              </w:rPr>
            </w:pPr>
          </w:p>
        </w:tc>
      </w:tr>
      <w:tr w:rsidR="00B76E19" w:rsidRPr="004A18F9" w:rsidTr="00BE3CD4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3CD4" w:rsidRDefault="00BE3CD4" w:rsidP="00BE3CD4">
            <w:pPr>
              <w:pStyle w:val="font5"/>
              <w:spacing w:before="120" w:after="0"/>
              <w:rPr>
                <w:rFonts w:ascii="Tahoma" w:hAnsi="Tahoma"/>
                <w:sz w:val="21"/>
                <w:szCs w:val="21"/>
              </w:rPr>
            </w:pPr>
          </w:p>
          <w:p w:rsidR="00453B9A" w:rsidRDefault="00453B9A" w:rsidP="00BE3CD4">
            <w:pPr>
              <w:pStyle w:val="font5"/>
              <w:spacing w:before="120" w:after="0"/>
              <w:rPr>
                <w:rFonts w:ascii="Tahoma" w:hAnsi="Tahoma"/>
                <w:sz w:val="21"/>
                <w:szCs w:val="21"/>
              </w:rPr>
            </w:pPr>
          </w:p>
          <w:p w:rsidR="00BE3CD4" w:rsidRPr="000F2411" w:rsidRDefault="00BE3CD4" w:rsidP="00453B9A">
            <w:pPr>
              <w:pStyle w:val="font5"/>
              <w:spacing w:before="120" w:after="0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 xml:space="preserve">Sale Marasino, </w:t>
            </w:r>
            <w:r w:rsidR="00056C29">
              <w:rPr>
                <w:rFonts w:ascii="Tahoma" w:hAnsi="Tahoma"/>
                <w:sz w:val="21"/>
                <w:szCs w:val="21"/>
              </w:rPr>
              <w:t>7.12.2016</w:t>
            </w:r>
          </w:p>
        </w:tc>
      </w:tr>
      <w:tr w:rsidR="00453B9A" w:rsidRPr="004A18F9" w:rsidTr="00BE3CD4">
        <w:trPr>
          <w:trHeight w:val="255"/>
          <w:jc w:val="center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3B9A" w:rsidRDefault="00453B9A" w:rsidP="00BE3CD4">
            <w:pPr>
              <w:pStyle w:val="font5"/>
              <w:spacing w:before="120" w:after="0"/>
              <w:rPr>
                <w:rFonts w:ascii="Tahoma" w:hAnsi="Tahoma"/>
                <w:sz w:val="21"/>
                <w:szCs w:val="21"/>
              </w:rPr>
            </w:pPr>
          </w:p>
        </w:tc>
      </w:tr>
    </w:tbl>
    <w:p w:rsidR="00B76E19" w:rsidRDefault="00B76E19">
      <w:pPr>
        <w:rPr>
          <w:rFonts w:ascii="Tahoma" w:hAnsi="Tahoma"/>
          <w:sz w:val="23"/>
          <w:szCs w:val="23"/>
        </w:rPr>
      </w:pPr>
    </w:p>
    <w:p w:rsidR="00453B9A" w:rsidRDefault="00453B9A">
      <w:pPr>
        <w:rPr>
          <w:rFonts w:ascii="Tahoma" w:hAnsi="Tahoma"/>
          <w:sz w:val="23"/>
          <w:szCs w:val="23"/>
        </w:rPr>
      </w:pPr>
    </w:p>
    <w:tbl>
      <w:tblPr>
        <w:tblStyle w:val="Grigliatabell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59"/>
      </w:tblGrid>
      <w:tr w:rsidR="00453B9A" w:rsidTr="00453B9A">
        <w:tc>
          <w:tcPr>
            <w:tcW w:w="5559" w:type="dxa"/>
          </w:tcPr>
          <w:p w:rsidR="00453B9A" w:rsidRDefault="00453B9A" w:rsidP="00453B9A">
            <w:pPr>
              <w:pStyle w:val="font5"/>
              <w:spacing w:before="0" w:after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>IL RESPONSABILE DEL PROGETTO</w:t>
            </w:r>
          </w:p>
          <w:p w:rsidR="00453B9A" w:rsidRDefault="00453B9A" w:rsidP="00453B9A">
            <w:pPr>
              <w:pStyle w:val="font5"/>
              <w:spacing w:before="0" w:after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 xml:space="preserve"> IL DIRIGENTE SCOLASTICO</w:t>
            </w:r>
          </w:p>
          <w:p w:rsidR="00453B9A" w:rsidRPr="004A18F9" w:rsidRDefault="00453B9A" w:rsidP="00453B9A">
            <w:pPr>
              <w:jc w:val="center"/>
              <w:rPr>
                <w:rFonts w:ascii="Tahoma" w:hAnsi="Tahoma"/>
                <w:sz w:val="23"/>
                <w:szCs w:val="23"/>
              </w:rPr>
            </w:pPr>
            <w:r>
              <w:rPr>
                <w:rFonts w:ascii="Tahoma" w:hAnsi="Tahoma"/>
                <w:sz w:val="21"/>
                <w:szCs w:val="21"/>
              </w:rPr>
              <w:t>Dr. Vittorio Daniele Violi</w:t>
            </w:r>
          </w:p>
          <w:p w:rsidR="00453B9A" w:rsidRDefault="00453B9A">
            <w:pPr>
              <w:rPr>
                <w:rFonts w:ascii="Tahoma" w:hAnsi="Tahoma"/>
                <w:sz w:val="23"/>
                <w:szCs w:val="23"/>
              </w:rPr>
            </w:pPr>
          </w:p>
        </w:tc>
      </w:tr>
    </w:tbl>
    <w:p w:rsidR="00453B9A" w:rsidRDefault="00453B9A">
      <w:pPr>
        <w:rPr>
          <w:rFonts w:ascii="Tahoma" w:hAnsi="Tahoma"/>
          <w:sz w:val="23"/>
          <w:szCs w:val="23"/>
        </w:rPr>
      </w:pPr>
    </w:p>
    <w:sectPr w:rsidR="00453B9A" w:rsidSect="000F2411">
      <w:footerReference w:type="even" r:id="rId9"/>
      <w:footerReference w:type="default" r:id="rId10"/>
      <w:pgSz w:w="11906" w:h="16838"/>
      <w:pgMar w:top="426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1FA" w:rsidRPr="004A18F9" w:rsidRDefault="009731FA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endnote>
  <w:endnote w:type="continuationSeparator" w:id="0">
    <w:p w:rsidR="009731FA" w:rsidRPr="004A18F9" w:rsidRDefault="009731FA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C100B3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B76E19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1FA" w:rsidRPr="004A18F9" w:rsidRDefault="009731FA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footnote>
  <w:footnote w:type="continuationSeparator" w:id="0">
    <w:p w:rsidR="009731FA" w:rsidRPr="004A18F9" w:rsidRDefault="009731FA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379"/>
    <w:multiLevelType w:val="hybridMultilevel"/>
    <w:tmpl w:val="7B167B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1216D"/>
    <w:multiLevelType w:val="hybridMultilevel"/>
    <w:tmpl w:val="6EDC5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9958DE"/>
    <w:multiLevelType w:val="hybridMultilevel"/>
    <w:tmpl w:val="05223A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A54C4"/>
    <w:multiLevelType w:val="hybridMultilevel"/>
    <w:tmpl w:val="7B527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009A4"/>
    <w:multiLevelType w:val="hybridMultilevel"/>
    <w:tmpl w:val="2CC62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45AAA"/>
    <w:multiLevelType w:val="hybridMultilevel"/>
    <w:tmpl w:val="CE8A2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944CF"/>
    <w:multiLevelType w:val="hybridMultilevel"/>
    <w:tmpl w:val="CB24A1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904D7"/>
    <w:multiLevelType w:val="hybridMultilevel"/>
    <w:tmpl w:val="B662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21BA7"/>
    <w:multiLevelType w:val="hybridMultilevel"/>
    <w:tmpl w:val="19B818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CD0CE2"/>
    <w:multiLevelType w:val="hybridMultilevel"/>
    <w:tmpl w:val="B56EE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016CF1"/>
    <w:multiLevelType w:val="hybridMultilevel"/>
    <w:tmpl w:val="EC1EE4CE"/>
    <w:lvl w:ilvl="0" w:tplc="41EC4784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8B2C2C"/>
    <w:multiLevelType w:val="hybridMultilevel"/>
    <w:tmpl w:val="5396200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DEF4C25"/>
    <w:multiLevelType w:val="hybridMultilevel"/>
    <w:tmpl w:val="E3B41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116864"/>
    <w:multiLevelType w:val="hybridMultilevel"/>
    <w:tmpl w:val="50D09C48"/>
    <w:lvl w:ilvl="0" w:tplc="46F81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54A5B"/>
    <w:multiLevelType w:val="hybridMultilevel"/>
    <w:tmpl w:val="AA10C3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B54A68"/>
    <w:multiLevelType w:val="hybridMultilevel"/>
    <w:tmpl w:val="61881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D1C26"/>
    <w:multiLevelType w:val="hybridMultilevel"/>
    <w:tmpl w:val="43FC6566"/>
    <w:lvl w:ilvl="0" w:tplc="46F81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5"/>
  </w:num>
  <w:num w:numId="5">
    <w:abstractNumId w:val="1"/>
  </w:num>
  <w:num w:numId="6">
    <w:abstractNumId w:val="9"/>
  </w:num>
  <w:num w:numId="7">
    <w:abstractNumId w:val="12"/>
  </w:num>
  <w:num w:numId="8">
    <w:abstractNumId w:val="14"/>
  </w:num>
  <w:num w:numId="9">
    <w:abstractNumId w:val="8"/>
  </w:num>
  <w:num w:numId="10">
    <w:abstractNumId w:val="6"/>
  </w:num>
  <w:num w:numId="11">
    <w:abstractNumId w:val="2"/>
  </w:num>
  <w:num w:numId="12">
    <w:abstractNumId w:val="3"/>
  </w:num>
  <w:num w:numId="13">
    <w:abstractNumId w:val="7"/>
  </w:num>
  <w:num w:numId="14">
    <w:abstractNumId w:val="16"/>
  </w:num>
  <w:num w:numId="15">
    <w:abstractNumId w:val="15"/>
  </w:num>
  <w:num w:numId="16">
    <w:abstractNumId w:val="10"/>
  </w:num>
  <w:num w:numId="17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021F5"/>
    <w:rsid w:val="0004315F"/>
    <w:rsid w:val="00056C29"/>
    <w:rsid w:val="000E532B"/>
    <w:rsid w:val="000F2411"/>
    <w:rsid w:val="001010FD"/>
    <w:rsid w:val="00121B2A"/>
    <w:rsid w:val="001674CB"/>
    <w:rsid w:val="00174199"/>
    <w:rsid w:val="001945DA"/>
    <w:rsid w:val="001B24B5"/>
    <w:rsid w:val="001B5154"/>
    <w:rsid w:val="001D7756"/>
    <w:rsid w:val="00282274"/>
    <w:rsid w:val="002A5BFD"/>
    <w:rsid w:val="002B7174"/>
    <w:rsid w:val="002C1C94"/>
    <w:rsid w:val="003048E0"/>
    <w:rsid w:val="00305B67"/>
    <w:rsid w:val="003253E9"/>
    <w:rsid w:val="00330B0E"/>
    <w:rsid w:val="00365B44"/>
    <w:rsid w:val="003679A9"/>
    <w:rsid w:val="003714FB"/>
    <w:rsid w:val="003A35A8"/>
    <w:rsid w:val="003C29A3"/>
    <w:rsid w:val="003E1184"/>
    <w:rsid w:val="003F3898"/>
    <w:rsid w:val="00434015"/>
    <w:rsid w:val="00443D90"/>
    <w:rsid w:val="00453B9A"/>
    <w:rsid w:val="004A18F9"/>
    <w:rsid w:val="00502503"/>
    <w:rsid w:val="005C754E"/>
    <w:rsid w:val="005F0A35"/>
    <w:rsid w:val="006125C9"/>
    <w:rsid w:val="00613F0A"/>
    <w:rsid w:val="00643BE8"/>
    <w:rsid w:val="00694233"/>
    <w:rsid w:val="00704C1F"/>
    <w:rsid w:val="007236B4"/>
    <w:rsid w:val="00732580"/>
    <w:rsid w:val="00765476"/>
    <w:rsid w:val="007803AD"/>
    <w:rsid w:val="007B2962"/>
    <w:rsid w:val="0083094B"/>
    <w:rsid w:val="00852A6B"/>
    <w:rsid w:val="00861DE4"/>
    <w:rsid w:val="00863E08"/>
    <w:rsid w:val="00873A19"/>
    <w:rsid w:val="00894750"/>
    <w:rsid w:val="008950D3"/>
    <w:rsid w:val="008B6402"/>
    <w:rsid w:val="008C6FD7"/>
    <w:rsid w:val="008E54C9"/>
    <w:rsid w:val="008F13DE"/>
    <w:rsid w:val="008F44E5"/>
    <w:rsid w:val="00901124"/>
    <w:rsid w:val="00920D6A"/>
    <w:rsid w:val="00943784"/>
    <w:rsid w:val="00963CFB"/>
    <w:rsid w:val="00967997"/>
    <w:rsid w:val="009731FA"/>
    <w:rsid w:val="00981257"/>
    <w:rsid w:val="009930A0"/>
    <w:rsid w:val="009D3761"/>
    <w:rsid w:val="009F04BB"/>
    <w:rsid w:val="00A12FAB"/>
    <w:rsid w:val="00A22F99"/>
    <w:rsid w:val="00A47668"/>
    <w:rsid w:val="00A61C3B"/>
    <w:rsid w:val="00A912AD"/>
    <w:rsid w:val="00AA210F"/>
    <w:rsid w:val="00AC339D"/>
    <w:rsid w:val="00AE677A"/>
    <w:rsid w:val="00B00CAA"/>
    <w:rsid w:val="00B21E26"/>
    <w:rsid w:val="00B5643E"/>
    <w:rsid w:val="00B61DDC"/>
    <w:rsid w:val="00B76E19"/>
    <w:rsid w:val="00B92D0E"/>
    <w:rsid w:val="00B965FE"/>
    <w:rsid w:val="00BB7D5E"/>
    <w:rsid w:val="00BE3CD4"/>
    <w:rsid w:val="00BF3685"/>
    <w:rsid w:val="00C00AB5"/>
    <w:rsid w:val="00C019CD"/>
    <w:rsid w:val="00C06688"/>
    <w:rsid w:val="00C100B3"/>
    <w:rsid w:val="00CC5DCA"/>
    <w:rsid w:val="00CD4266"/>
    <w:rsid w:val="00D072C5"/>
    <w:rsid w:val="00D51B27"/>
    <w:rsid w:val="00D5582B"/>
    <w:rsid w:val="00D74F29"/>
    <w:rsid w:val="00DD0A27"/>
    <w:rsid w:val="00DD429A"/>
    <w:rsid w:val="00DE6CB2"/>
    <w:rsid w:val="00DF1167"/>
    <w:rsid w:val="00DF2165"/>
    <w:rsid w:val="00DF287A"/>
    <w:rsid w:val="00EA471F"/>
    <w:rsid w:val="00EB75E4"/>
    <w:rsid w:val="00F12432"/>
    <w:rsid w:val="00F43454"/>
    <w:rsid w:val="00F71514"/>
    <w:rsid w:val="00FB31D1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82B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82B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82B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D5582B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950D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950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950D3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5582B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950D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D5582B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D5582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950D3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D5582B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D5582B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D5582B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950D3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558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950D3"/>
    <w:rPr>
      <w:rFonts w:cs="Times New Roman"/>
      <w:sz w:val="2"/>
    </w:rPr>
  </w:style>
  <w:style w:type="paragraph" w:styleId="Pidipagina">
    <w:name w:val="footer"/>
    <w:basedOn w:val="Normale"/>
    <w:link w:val="PidipaginaCarattere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8950D3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F12432"/>
    <w:pPr>
      <w:ind w:left="720"/>
      <w:contextualSpacing/>
    </w:pPr>
  </w:style>
  <w:style w:type="character" w:styleId="Enfasigrassetto">
    <w:name w:val="Strong"/>
    <w:basedOn w:val="Carpredefinitoparagrafo"/>
    <w:uiPriority w:val="99"/>
    <w:qFormat/>
    <w:locked/>
    <w:rsid w:val="00AC339D"/>
    <w:rPr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741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74199"/>
    <w:rPr>
      <w:sz w:val="24"/>
      <w:szCs w:val="20"/>
    </w:rPr>
  </w:style>
  <w:style w:type="table" w:styleId="Grigliatabella">
    <w:name w:val="Table Grid"/>
    <w:basedOn w:val="Tabellanormale"/>
    <w:locked/>
    <w:rsid w:val="00453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282274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282274"/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9EDA3-74E3-4816-B384-04A4108B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608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22</cp:revision>
  <cp:lastPrinted>2016-01-09T11:18:00Z</cp:lastPrinted>
  <dcterms:created xsi:type="dcterms:W3CDTF">2012-10-30T12:02:00Z</dcterms:created>
  <dcterms:modified xsi:type="dcterms:W3CDTF">2016-12-08T08:54:00Z</dcterms:modified>
</cp:coreProperties>
</file>