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7938"/>
      </w:tblGrid>
      <w:tr w:rsidR="00F2088D" w:rsidRPr="00F2088D" w:rsidTr="00E35ED2">
        <w:tc>
          <w:tcPr>
            <w:tcW w:w="1950" w:type="dxa"/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 w:rsidRPr="00F2088D">
              <w:rPr>
                <w:rFonts w:ascii="Calibri" w:eastAsia="Times New Roman" w:hAnsi="Calibri" w:cs="Times New Roman"/>
                <w:caps/>
                <w:noProof/>
                <w:color w:val="000000"/>
                <w:sz w:val="24"/>
                <w:szCs w:val="20"/>
                <w:lang w:eastAsia="it-IT"/>
              </w:rPr>
              <w:drawing>
                <wp:inline distT="0" distB="0" distL="0" distR="0" wp14:anchorId="32A08EEC" wp14:editId="5497B419">
                  <wp:extent cx="952500" cy="9525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F2088D" w:rsidRPr="00F2088D" w:rsidRDefault="00B6269F" w:rsidP="00F2088D">
            <w:pPr>
              <w:tabs>
                <w:tab w:val="left" w:pos="210"/>
                <w:tab w:val="center" w:pos="3862"/>
              </w:tabs>
              <w:suppressAutoHyphens/>
              <w:snapToGrid w:val="0"/>
              <w:spacing w:after="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ab/>
            </w:r>
            <w:r w:rsidR="00F2088D" w:rsidRPr="00F2088D"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>COMUNE di BERZO DEMO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F208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Provincia di Brescia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ar-SA"/>
              </w:rPr>
            </w:pPr>
          </w:p>
        </w:tc>
      </w:tr>
      <w:tr w:rsidR="00F2088D" w:rsidRPr="00F2088D" w:rsidTr="00E35ED2">
        <w:trPr>
          <w:trHeight w:val="482"/>
        </w:trPr>
        <w:tc>
          <w:tcPr>
            <w:tcW w:w="988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Piazza Donatori di Sangue, </w:t>
            </w:r>
            <w:proofErr w:type="gramStart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1  CAP</w:t>
            </w:r>
            <w:proofErr w:type="gramEnd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25040 BERZO DEMO - tel.0364/630305 - 62061 - fax 0364/62061  P.ta IVA 00575730981 –       Cod. </w:t>
            </w:r>
            <w:proofErr w:type="spellStart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Fisc</w:t>
            </w:r>
            <w:proofErr w:type="spellEnd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 00715580171</w:t>
            </w:r>
          </w:p>
          <w:p w:rsidR="00F2088D" w:rsidRPr="00F2088D" w:rsidRDefault="00F2088D" w:rsidP="00F2088D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Posta elettronica: </w:t>
            </w:r>
            <w:hyperlink r:id="rId6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info@comune.berzo-demo.bs.it</w:t>
              </w:r>
            </w:hyperlink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- Sito internet: </w:t>
            </w:r>
            <w:hyperlink r:id="rId7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www.comune.berzo-demo.bs.it</w:t>
              </w:r>
            </w:hyperlink>
          </w:p>
        </w:tc>
      </w:tr>
    </w:tbl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sz w:val="40"/>
          <w:szCs w:val="24"/>
          <w:lang w:eastAsia="it-IT"/>
        </w:rPr>
      </w:pPr>
    </w:p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P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0"/>
          <w:szCs w:val="24"/>
          <w:lang w:eastAsia="it-IT"/>
        </w:rPr>
        <w:t>PARERE DELL’ORGANO DI REVISIONE</w:t>
      </w:r>
    </w:p>
    <w:p w:rsidR="002E1518" w:rsidRPr="002E1518" w:rsidRDefault="002E1518" w:rsidP="002E1518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4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BILANCIO DI PRE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VISIONE 20</w:t>
      </w:r>
      <w:r w:rsidR="0007624C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20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/20</w:t>
      </w:r>
      <w:r w:rsidR="0083084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  <w:r w:rsidR="0007624C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</w:p>
    <w:p w:rsidR="00F2088D" w:rsidRPr="00F2088D" w:rsidRDefault="004E34EB" w:rsidP="00CE190E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i/>
          <w:sz w:val="28"/>
          <w:szCs w:val="24"/>
          <w:lang w:eastAsia="it-IT"/>
        </w:rPr>
      </w:pP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VARIAZIONE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 </w:t>
      </w:r>
      <w:r w:rsidR="00CE190E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DEL CONSIGLIO 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COMUNALE</w:t>
      </w:r>
    </w:p>
    <w:p w:rsidR="00F2088D" w:rsidRPr="00F2088D" w:rsidRDefault="00F2088D" w:rsidP="00F2088D">
      <w:pPr>
        <w:tabs>
          <w:tab w:val="left" w:pos="0"/>
          <w:tab w:val="left" w:pos="1418"/>
          <w:tab w:val="left" w:pos="2835"/>
          <w:tab w:val="left" w:pos="4252"/>
        </w:tabs>
        <w:autoSpaceDE w:val="0"/>
        <w:autoSpaceDN w:val="0"/>
        <w:adjustRightInd w:val="0"/>
        <w:spacing w:before="220" w:after="0" w:line="25" w:lineRule="atLeast"/>
        <w:rPr>
          <w:rFonts w:ascii="Palatino Linotype" w:eastAsia="Times New Roman" w:hAnsi="Palatino Linotype" w:cs="Arial"/>
          <w:b/>
          <w:sz w:val="32"/>
          <w:szCs w:val="20"/>
          <w:lang w:eastAsia="it-IT"/>
        </w:rPr>
      </w:pPr>
    </w:p>
    <w:p w:rsidR="00F2088D" w:rsidRDefault="00F2088D" w:rsidP="00F2088D">
      <w:pPr>
        <w:tabs>
          <w:tab w:val="left" w:pos="0"/>
          <w:tab w:val="left" w:pos="1418"/>
          <w:tab w:val="left" w:pos="2835"/>
          <w:tab w:val="left" w:pos="4252"/>
        </w:tabs>
        <w:autoSpaceDE w:val="0"/>
        <w:autoSpaceDN w:val="0"/>
        <w:adjustRightInd w:val="0"/>
        <w:spacing w:before="220" w:after="0" w:line="25" w:lineRule="atLeast"/>
        <w:rPr>
          <w:rFonts w:ascii="Palatino Linotype" w:eastAsia="Times New Roman" w:hAnsi="Palatino Linotype" w:cs="Arial"/>
          <w:b/>
          <w:sz w:val="32"/>
          <w:szCs w:val="20"/>
          <w:lang w:eastAsia="it-IT"/>
        </w:rPr>
      </w:pPr>
    </w:p>
    <w:p w:rsidR="00F2088D" w:rsidRPr="00F2088D" w:rsidRDefault="00F2088D" w:rsidP="00F2088D">
      <w:pPr>
        <w:tabs>
          <w:tab w:val="left" w:pos="0"/>
          <w:tab w:val="left" w:pos="1418"/>
          <w:tab w:val="left" w:pos="2835"/>
          <w:tab w:val="left" w:pos="4252"/>
        </w:tabs>
        <w:autoSpaceDE w:val="0"/>
        <w:autoSpaceDN w:val="0"/>
        <w:adjustRightInd w:val="0"/>
        <w:spacing w:before="220" w:after="0" w:line="25" w:lineRule="atLeast"/>
        <w:rPr>
          <w:rFonts w:ascii="Palatino Linotype" w:eastAsia="Times New Roman" w:hAnsi="Palatino Linotype" w:cs="Arial"/>
          <w:b/>
          <w:sz w:val="32"/>
          <w:szCs w:val="20"/>
          <w:lang w:eastAsia="it-IT"/>
        </w:rPr>
      </w:pPr>
    </w:p>
    <w:p w:rsidR="00F2088D" w:rsidRPr="00F2088D" w:rsidRDefault="00DB5CEA" w:rsidP="00F2088D">
      <w:pPr>
        <w:suppressAutoHyphens/>
        <w:spacing w:after="0" w:line="240" w:lineRule="auto"/>
        <w:rPr>
          <w:rFonts w:ascii="Palatino Linotype" w:eastAsia="Times New Roman" w:hAnsi="Palatino Linotype" w:cs="Arial"/>
          <w:b/>
          <w:sz w:val="32"/>
          <w:szCs w:val="24"/>
          <w:lang w:eastAsia="it-IT"/>
        </w:rPr>
      </w:pPr>
      <w:r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Verbale n. </w:t>
      </w:r>
      <w:r w:rsidR="00830846">
        <w:rPr>
          <w:rFonts w:ascii="Verdana" w:eastAsia="Times New Roman" w:hAnsi="Verdana" w:cs="Times New Roman"/>
          <w:b/>
          <w:sz w:val="28"/>
          <w:szCs w:val="20"/>
          <w:lang w:eastAsia="ar-SA"/>
        </w:rPr>
        <w:t>2</w:t>
      </w:r>
      <w:r w:rsidR="00CE190E">
        <w:rPr>
          <w:rFonts w:ascii="Verdana" w:eastAsia="Times New Roman" w:hAnsi="Verdana" w:cs="Times New Roman"/>
          <w:b/>
          <w:sz w:val="28"/>
          <w:szCs w:val="20"/>
          <w:lang w:eastAsia="ar-SA"/>
        </w:rPr>
        <w:t>3</w:t>
      </w:r>
      <w:r w:rsidR="009259DF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del</w:t>
      </w:r>
      <w:r w:rsidR="007D0823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</w:t>
      </w:r>
      <w:r w:rsidR="00D95095">
        <w:rPr>
          <w:rFonts w:ascii="Verdana" w:eastAsia="Times New Roman" w:hAnsi="Verdana" w:cs="Times New Roman"/>
          <w:b/>
          <w:sz w:val="28"/>
          <w:szCs w:val="20"/>
          <w:lang w:eastAsia="ar-SA"/>
        </w:rPr>
        <w:t>19</w:t>
      </w:r>
      <w:r w:rsidR="009259DF">
        <w:rPr>
          <w:rFonts w:ascii="Verdana" w:eastAsia="Times New Roman" w:hAnsi="Verdana" w:cs="Times New Roman"/>
          <w:b/>
          <w:sz w:val="28"/>
          <w:szCs w:val="20"/>
          <w:lang w:eastAsia="ar-SA"/>
        </w:rPr>
        <w:t>/</w:t>
      </w:r>
      <w:r w:rsidR="0007624C">
        <w:rPr>
          <w:rFonts w:ascii="Verdana" w:eastAsia="Times New Roman" w:hAnsi="Verdana" w:cs="Times New Roman"/>
          <w:b/>
          <w:sz w:val="28"/>
          <w:szCs w:val="20"/>
          <w:lang w:eastAsia="ar-SA"/>
        </w:rPr>
        <w:t>0</w:t>
      </w:r>
      <w:r w:rsidR="00CE190E">
        <w:rPr>
          <w:rFonts w:ascii="Verdana" w:eastAsia="Times New Roman" w:hAnsi="Verdana" w:cs="Times New Roman"/>
          <w:b/>
          <w:sz w:val="28"/>
          <w:szCs w:val="20"/>
          <w:lang w:eastAsia="ar-SA"/>
        </w:rPr>
        <w:t>5</w:t>
      </w:r>
      <w:r w:rsidR="00830846">
        <w:rPr>
          <w:rFonts w:ascii="Verdana" w:eastAsia="Times New Roman" w:hAnsi="Verdana" w:cs="Times New Roman"/>
          <w:b/>
          <w:sz w:val="28"/>
          <w:szCs w:val="20"/>
          <w:lang w:eastAsia="ar-SA"/>
        </w:rPr>
        <w:t>/20</w:t>
      </w:r>
      <w:r w:rsidR="0007624C">
        <w:rPr>
          <w:rFonts w:ascii="Verdana" w:eastAsia="Times New Roman" w:hAnsi="Verdana" w:cs="Times New Roman"/>
          <w:b/>
          <w:sz w:val="28"/>
          <w:szCs w:val="20"/>
          <w:lang w:eastAsia="ar-SA"/>
        </w:rPr>
        <w:t>20</w:t>
      </w:r>
      <w:r w:rsidR="00F2088D" w:rsidRPr="00F2088D">
        <w:rPr>
          <w:rFonts w:ascii="Palatino Linotype" w:eastAsia="Times New Roman" w:hAnsi="Palatino Linotype" w:cs="Arial"/>
          <w:b/>
          <w:sz w:val="32"/>
          <w:szCs w:val="24"/>
          <w:lang w:eastAsia="it-IT"/>
        </w:rPr>
        <w:br w:type="page"/>
      </w:r>
    </w:p>
    <w:p w:rsidR="00F2088D" w:rsidRPr="00F2088D" w:rsidRDefault="003D485C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Il sottoscritto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Maurizio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nato a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Mantova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/195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 iscritto nell'elenco dei Revisori dei conti degli enti locali istituito ai sensi dell'articolo 16, comma 25 del D.L. n. 138/2011, convertito in Legge n. 148/2011 e del DM Interno n. 23 in data 15 febbraio 2012, nominato Revisore Unico dei Conti del Comune di Berzo Demo (</w:t>
      </w:r>
      <w:proofErr w:type="spellStart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Bs</w:t>
      </w:r>
      <w:proofErr w:type="spellEnd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con deliberazione consiliare dell’Ente n.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2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Agosto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2088D" w:rsidRPr="00F2088D" w:rsidRDefault="00F2088D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PREMESSO CE:</w:t>
      </w:r>
    </w:p>
    <w:p w:rsidR="00F2088D" w:rsidRPr="00A76947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0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</w:t>
      </w:r>
      <w:r w:rsidRPr="00A769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Comunale 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D95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40</w:t>
      </w:r>
      <w:r w:rsidR="003854BF" w:rsidRPr="003854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A5C">
        <w:rPr>
          <w:rFonts w:ascii="Times New Roman" w:eastAsia="Times New Roman" w:hAnsi="Times New Roman" w:cs="Times New Roman"/>
          <w:sz w:val="24"/>
          <w:szCs w:val="24"/>
          <w:lang w:eastAsia="it-IT"/>
        </w:rPr>
        <w:t>del 30/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12</w:t>
      </w:r>
      <w:r w:rsidR="00F07A5C">
        <w:rPr>
          <w:rFonts w:ascii="Times New Roman" w:eastAsia="Times New Roman" w:hAnsi="Times New Roman" w:cs="Times New Roman"/>
          <w:sz w:val="24"/>
          <w:szCs w:val="24"/>
          <w:lang w:eastAsia="it-IT"/>
        </w:rPr>
        <w:t>/201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Pr="00A769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approvat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o il bilancio di previsione 20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A769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il documento unico di programmazione (DUP)</w:t>
      </w:r>
    </w:p>
    <w:p w:rsidR="00F2088D" w:rsidRPr="00A76947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9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Comunale 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15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30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it-IT"/>
        </w:rPr>
        <w:t>/0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it-IT"/>
        </w:rPr>
        <w:t>/201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="00C774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76947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approvato il Rendiconto relativ</w:t>
      </w:r>
      <w:r w:rsidR="00DB5C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all’esercizio finanziario 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C7741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2088D" w:rsidRPr="00F2088D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0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rende necessario modificare conseguentemente il bilancio pluriennale per il triennio </w:t>
      </w:r>
      <w:r w:rsidR="00DB5CEA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DB5CEA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BA30A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0B08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</w:t>
      </w:r>
      <w:r w:rsidR="00DB5CEA">
        <w:rPr>
          <w:rFonts w:ascii="Times New Roman" w:eastAsia="Times New Roman" w:hAnsi="Times New Roman" w:cs="Times New Roman"/>
          <w:sz w:val="24"/>
          <w:szCs w:val="24"/>
          <w:lang w:eastAsia="it-IT"/>
        </w:rPr>
        <w:t>e all’esercizio finanziario 20</w:t>
      </w:r>
      <w:r w:rsidR="0007624C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F2088D">
        <w:rPr>
          <w:rFonts w:ascii="Times New Roman" w:eastAsia="Times New Roman" w:hAnsi="Times New Roman" w:cs="Times New Roman"/>
          <w:sz w:val="24"/>
          <w:szCs w:val="24"/>
          <w:lang w:eastAsia="it-IT"/>
        </w:rPr>
        <w:t>, oltre al documento unico di programmazione</w:t>
      </w:r>
    </w:p>
    <w:p w:rsidR="00F2088D" w:rsidRPr="00F2088D" w:rsidRDefault="00F2088D" w:rsidP="00F208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F2088D" w:rsidRPr="00F2088D" w:rsidRDefault="00F2088D" w:rsidP="00F208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01A4" w:rsidRPr="00E00BE6" w:rsidRDefault="001801A4" w:rsidP="001801A4">
      <w:pPr>
        <w:numPr>
          <w:ilvl w:val="0"/>
          <w:numId w:val="2"/>
        </w:numPr>
        <w:suppressAutoHyphens/>
        <w:spacing w:after="120" w:line="240" w:lineRule="auto"/>
        <w:ind w:left="425" w:hanging="357"/>
        <w:jc w:val="both"/>
        <w:rPr>
          <w:rFonts w:ascii="Palatino Linotype" w:eastAsia="Times New Roman" w:hAnsi="Palatino Linotype" w:cs="Times New Roman"/>
          <w:lang w:eastAsia="ar-SA"/>
        </w:rPr>
      </w:pPr>
      <w:r w:rsidRPr="00E00BE6">
        <w:rPr>
          <w:rFonts w:ascii="Palatino Linotype" w:eastAsia="Times New Roman" w:hAnsi="Palatino Linotype" w:cs="Times New Roman"/>
          <w:lang w:eastAsia="ar-SA"/>
        </w:rPr>
        <w:t>Che necessita di adeguare gli stanziamenti del bilancio alle reali esigenze del Comune anch</w:t>
      </w:r>
      <w:r w:rsidR="00B707A2" w:rsidRPr="00E00BE6">
        <w:rPr>
          <w:rFonts w:ascii="Palatino Linotype" w:eastAsia="Times New Roman" w:hAnsi="Palatino Linotype" w:cs="Times New Roman"/>
          <w:lang w:eastAsia="ar-SA"/>
        </w:rPr>
        <w:t xml:space="preserve">e a seguito </w:t>
      </w:r>
      <w:r w:rsidR="00AE2545" w:rsidRPr="00E00BE6">
        <w:rPr>
          <w:rFonts w:ascii="Palatino Linotype" w:eastAsia="Times New Roman" w:hAnsi="Palatino Linotype" w:cs="Times New Roman"/>
          <w:lang w:eastAsia="ar-SA"/>
        </w:rPr>
        <w:t xml:space="preserve">di vari interventi di necessaria urgenza </w:t>
      </w:r>
      <w:r w:rsidR="004E2A97" w:rsidRPr="00E00BE6">
        <w:rPr>
          <w:rFonts w:ascii="Palatino Linotype" w:eastAsia="Times New Roman" w:hAnsi="Palatino Linotype" w:cs="Times New Roman"/>
          <w:lang w:eastAsia="ar-SA"/>
        </w:rPr>
        <w:t>di maggior rilevanza</w:t>
      </w:r>
    </w:p>
    <w:p w:rsidR="001801A4" w:rsidRDefault="008E4899" w:rsidP="009A565A">
      <w:pPr>
        <w:jc w:val="both"/>
        <w:rPr>
          <w:rFonts w:ascii="Palatino Linotype" w:eastAsia="Times New Roman" w:hAnsi="Palatino Linotype" w:cs="Times New Roman"/>
          <w:lang w:eastAsia="ar-SA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Maggiori entrate </w:t>
      </w:r>
      <w:r w:rsidR="00C92614">
        <w:rPr>
          <w:rFonts w:ascii="Palatino Linotype" w:eastAsia="Times New Roman" w:hAnsi="Palatino Linotype" w:cs="Times New Roman"/>
          <w:lang w:eastAsia="ar-SA"/>
        </w:rPr>
        <w:t xml:space="preserve">contributo straordinario dallo stato per emergenza </w:t>
      </w:r>
      <w:r w:rsidR="003B768C">
        <w:rPr>
          <w:rFonts w:ascii="Palatino Linotype" w:eastAsia="Times New Roman" w:hAnsi="Palatino Linotype" w:cs="Times New Roman"/>
          <w:lang w:eastAsia="ar-SA"/>
        </w:rPr>
        <w:t>in funzione al mancato introito di tributi per € 99.175.61</w:t>
      </w:r>
    </w:p>
    <w:p w:rsidR="008C7548" w:rsidRDefault="008C7548" w:rsidP="009A565A">
      <w:pPr>
        <w:jc w:val="both"/>
        <w:rPr>
          <w:rFonts w:ascii="Palatino Linotype" w:eastAsia="Times New Roman" w:hAnsi="Palatino Linotype" w:cs="Times New Roman"/>
          <w:lang w:eastAsia="ar-SA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Indennizzo assicurativo per € 481.120,00 per </w:t>
      </w:r>
      <w:proofErr w:type="spellStart"/>
      <w:r>
        <w:rPr>
          <w:rFonts w:ascii="Palatino Linotype" w:eastAsia="Times New Roman" w:hAnsi="Palatino Linotype" w:cs="Times New Roman"/>
          <w:lang w:eastAsia="ar-SA"/>
        </w:rPr>
        <w:t>ristrutturazionea</w:t>
      </w:r>
      <w:proofErr w:type="spellEnd"/>
      <w:r>
        <w:rPr>
          <w:rFonts w:ascii="Palatino Linotype" w:eastAsia="Times New Roman" w:hAnsi="Palatino Linotype" w:cs="Times New Roman"/>
          <w:lang w:eastAsia="ar-SA"/>
        </w:rPr>
        <w:t xml:space="preserve"> causa dell’incendio del rifugio </w:t>
      </w:r>
      <w:proofErr w:type="spellStart"/>
      <w:r>
        <w:rPr>
          <w:rFonts w:ascii="Palatino Linotype" w:eastAsia="Times New Roman" w:hAnsi="Palatino Linotype" w:cs="Times New Roman"/>
          <w:lang w:eastAsia="ar-SA"/>
        </w:rPr>
        <w:t>Loa</w:t>
      </w:r>
      <w:proofErr w:type="spellEnd"/>
      <w:r>
        <w:rPr>
          <w:rFonts w:ascii="Palatino Linotype" w:eastAsia="Times New Roman" w:hAnsi="Palatino Linotype" w:cs="Times New Roman"/>
          <w:lang w:eastAsia="ar-SA"/>
        </w:rPr>
        <w:t xml:space="preserve"> per una spesa totale di 600.000,00 finanziata anche per 80.000,00 contributo regionale e 38880,00 da recupero IVA commerciale essendo una struttura commerciale che verrà poi affittata.</w:t>
      </w:r>
    </w:p>
    <w:p w:rsidR="008C7548" w:rsidRPr="001801A4" w:rsidRDefault="008C7548" w:rsidP="009A565A">
      <w:pPr>
        <w:jc w:val="both"/>
        <w:rPr>
          <w:rFonts w:ascii="Palatino Linotype" w:eastAsia="Times New Roman" w:hAnsi="Palatino Linotype" w:cs="Times New Roman"/>
          <w:lang w:eastAsia="ar-SA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Contributo per 100.000,00 dalla regione </w:t>
      </w:r>
      <w:proofErr w:type="spellStart"/>
      <w:r>
        <w:rPr>
          <w:rFonts w:ascii="Palatino Linotype" w:eastAsia="Times New Roman" w:hAnsi="Palatino Linotype" w:cs="Times New Roman"/>
          <w:lang w:eastAsia="ar-SA"/>
        </w:rPr>
        <w:t>lombardia</w:t>
      </w:r>
      <w:proofErr w:type="spellEnd"/>
      <w:r>
        <w:rPr>
          <w:rFonts w:ascii="Palatino Linotype" w:eastAsia="Times New Roman" w:hAnsi="Palatino Linotype" w:cs="Times New Roman"/>
          <w:lang w:eastAsia="ar-SA"/>
        </w:rPr>
        <w:t xml:space="preserve"> per sviluppo ripartenza dall’emergenza </w:t>
      </w:r>
      <w:proofErr w:type="spellStart"/>
      <w:r>
        <w:rPr>
          <w:rFonts w:ascii="Palatino Linotype" w:eastAsia="Times New Roman" w:hAnsi="Palatino Linotype" w:cs="Times New Roman"/>
          <w:lang w:eastAsia="ar-SA"/>
        </w:rPr>
        <w:t>Covid</w:t>
      </w:r>
      <w:proofErr w:type="spellEnd"/>
      <w:r>
        <w:rPr>
          <w:rFonts w:ascii="Palatino Linotype" w:eastAsia="Times New Roman" w:hAnsi="Palatino Linotype" w:cs="Times New Roman"/>
          <w:lang w:eastAsia="ar-SA"/>
        </w:rPr>
        <w:t xml:space="preserve"> che vengono destinate a compartecipare alla realizzazione dell’accordo di programma con la Provincia di Brescia per la costruzione del Marciapiedi Berzo Monte…</w:t>
      </w: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VISTI</w:t>
      </w: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l’articolo 175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187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Decreto Legislativo 18 agosto 2000, n. 267 e successive modifiche e integrazioni e l’articolo 61 dello Statuto;</w:t>
      </w: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il parere favorevole, reso dal Dirigente responsabile, ai sensi dell’articolo 49, comma 1, del Decreto Legislativo 18 agosto 2000, n. 267 e successive modifiche e integrazioni, in ordine alla regolarità tecnica e contabile;</w:t>
      </w:r>
    </w:p>
    <w:p w:rsidR="001547DB" w:rsidRPr="001801A4" w:rsidRDefault="001547DB" w:rsidP="003F07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756D1" w:rsidRDefault="00D756D1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VALUTATA </w:t>
      </w:r>
    </w:p>
    <w:p w:rsid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357D" w:rsidRP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LA VARIAZIONE PROPOSTA PER </w:t>
      </w:r>
      <w:r w:rsidR="003B0D2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IL CONSIGLIO</w:t>
      </w: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COMUNALE</w:t>
      </w:r>
      <w:r w:rsidRPr="00EC357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3B0D28" w:rsidRDefault="001801A4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apportare al Bilancio di Previsione per 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l’esercizio finanziario 20</w:t>
      </w:r>
      <w:r w:rsidR="003B0D28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</w:p>
    <w:p w:rsidR="003B0D28" w:rsidRPr="003B0D28" w:rsidRDefault="003B0D28" w:rsidP="003B0D28">
      <w:pPr>
        <w:pStyle w:val="Paragrafoelenco"/>
        <w:spacing w:line="300" w:lineRule="atLeast"/>
        <w:ind w:left="780"/>
        <w:jc w:val="both"/>
        <w:rPr>
          <w:rFonts w:ascii="Calibri" w:hAnsi="Calibri" w:cs="Arial"/>
          <w:sz w:val="18"/>
          <w:szCs w:val="18"/>
        </w:rPr>
      </w:pPr>
      <w:r w:rsidRPr="003B0D28">
        <w:rPr>
          <w:rFonts w:ascii="Calibri" w:hAnsi="Calibri" w:cs="Arial"/>
          <w:b/>
          <w:sz w:val="18"/>
          <w:szCs w:val="18"/>
        </w:rPr>
        <w:lastRenderedPageBreak/>
        <w:t>ANNO 2020</w:t>
      </w:r>
      <w:r>
        <w:object w:dxaOrig="9015" w:dyaOrig="3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83.75pt" o:ole="">
            <v:imagedata r:id="rId8" o:title=""/>
          </v:shape>
          <o:OLEObject Type="Embed" ProgID="Excel.Sheet.12" ShapeID="_x0000_i1025" DrawAspect="Content" ObjectID="_1651407033" r:id="rId9"/>
        </w:object>
      </w:r>
    </w:p>
    <w:p w:rsid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mantenere il pareggio di Bilancio 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l’esercizio finanziario 20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, rispettando i relativi equilibri;</w:t>
      </w:r>
    </w:p>
    <w:p w:rsidR="00D95095" w:rsidRPr="003B0D28" w:rsidRDefault="00D95095" w:rsidP="00D95095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ascii="Calibri" w:hAnsi="Calibri" w:cs="Arial"/>
          <w:sz w:val="18"/>
          <w:szCs w:val="18"/>
        </w:rPr>
      </w:pPr>
      <w:r w:rsidRPr="003B0D28">
        <w:rPr>
          <w:rFonts w:ascii="Calibri" w:hAnsi="Calibri" w:cs="Arial"/>
          <w:b/>
          <w:sz w:val="18"/>
          <w:szCs w:val="18"/>
        </w:rPr>
        <w:t>ANNO 202</w:t>
      </w:r>
      <w:r>
        <w:rPr>
          <w:rFonts w:ascii="Calibri" w:hAnsi="Calibri" w:cs="Arial"/>
          <w:b/>
          <w:sz w:val="18"/>
          <w:szCs w:val="18"/>
        </w:rPr>
        <w:t>1</w:t>
      </w:r>
      <w:bookmarkStart w:id="0" w:name="_MON_1651406915"/>
      <w:bookmarkEnd w:id="0"/>
      <w:r>
        <w:object w:dxaOrig="8757" w:dyaOrig="3654">
          <v:shape id="_x0000_i1031" type="#_x0000_t75" style="width:438pt;height:183pt" o:ole="">
            <v:imagedata r:id="rId10" o:title=""/>
          </v:shape>
          <o:OLEObject Type="Embed" ProgID="Excel.Sheet.12" ShapeID="_x0000_i1031" DrawAspect="Content" ObjectID="_1651407034" r:id="rId11"/>
        </w:object>
      </w:r>
    </w:p>
    <w:p w:rsidR="00D95095" w:rsidRPr="003B0D28" w:rsidRDefault="00D95095" w:rsidP="00D95095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ascii="Calibri" w:hAnsi="Calibri" w:cs="Arial"/>
          <w:sz w:val="18"/>
          <w:szCs w:val="18"/>
        </w:rPr>
      </w:pPr>
      <w:r w:rsidRPr="003B0D28">
        <w:rPr>
          <w:rFonts w:ascii="Calibri" w:hAnsi="Calibri" w:cs="Arial"/>
          <w:b/>
          <w:sz w:val="18"/>
          <w:szCs w:val="18"/>
        </w:rPr>
        <w:t>ANNO 202</w:t>
      </w:r>
      <w:r>
        <w:rPr>
          <w:rFonts w:ascii="Calibri" w:hAnsi="Calibri" w:cs="Arial"/>
          <w:b/>
          <w:sz w:val="18"/>
          <w:szCs w:val="18"/>
        </w:rPr>
        <w:t>2</w:t>
      </w:r>
      <w:bookmarkStart w:id="1" w:name="_GoBack"/>
      <w:bookmarkEnd w:id="1"/>
      <w:r>
        <w:object w:dxaOrig="8757" w:dyaOrig="3654">
          <v:shape id="_x0000_i1032" type="#_x0000_t75" style="width:438pt;height:183pt" o:ole="">
            <v:imagedata r:id="rId10" o:title=""/>
          </v:shape>
          <o:OLEObject Type="Embed" ProgID="Excel.Sheet.12" ShapeID="_x0000_i1032" DrawAspect="Content" ObjectID="_1651407035" r:id="rId12"/>
        </w:object>
      </w:r>
    </w:p>
    <w:p w:rsidR="00D95095" w:rsidRPr="001801A4" w:rsidRDefault="00D95095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di modificare il Documento Unico di Programmazione.</w:t>
      </w:r>
    </w:p>
    <w:p w:rsidR="001801A4" w:rsidRPr="001801A4" w:rsidRDefault="001801A4" w:rsidP="001801A4">
      <w:pPr>
        <w:widowControl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che le variazioni osservate consentono la gestione dell’Ente, nel rispetto del pareggio finanziario e di tutti gli equilibri stabiliti per le spese correnti e per il finanziamento degli investimenti di cui all’art. 193 del DPR 267/2000 relativamente al Bilancio di Previsione per l’esercizio finanziario 20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ESPRIME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parere favorevole sulla proposta del</w:t>
      </w:r>
      <w:r w:rsidR="00D1041D">
        <w:rPr>
          <w:rFonts w:ascii="Times New Roman" w:eastAsia="Times New Roman" w:hAnsi="Times New Roman" w:cs="Times New Roman"/>
          <w:sz w:val="24"/>
          <w:szCs w:val="24"/>
          <w:lang w:eastAsia="ar-SA"/>
        </w:rPr>
        <w:t>la Giunta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Comunale di variazione al Bilancio di Previsione per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l’esercizio finanziario 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, e la modifica contestuale del Documento Unico di Programmazione (DUP), in funzione delle variazioni intervenute.</w:t>
      </w:r>
    </w:p>
    <w:p w:rsidR="001801A4" w:rsidRPr="001801A4" w:rsidRDefault="00BD7CDF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Berzo Demo, 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01A4" w:rsidRPr="001801A4" w:rsidRDefault="001801A4" w:rsidP="001801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IL REVISORE DEI CONTI</w:t>
      </w:r>
    </w:p>
    <w:p w:rsidR="002D1BBD" w:rsidRDefault="001801A4" w:rsidP="001801A4">
      <w:pPr>
        <w:suppressAutoHyphens/>
        <w:spacing w:after="0" w:line="240" w:lineRule="auto"/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Dott. </w:t>
      </w:r>
      <w:proofErr w:type="spellStart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Maurizio </w:t>
      </w:r>
    </w:p>
    <w:sectPr w:rsidR="002D1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dOul BT">
    <w:altName w:val="Gabriola"/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7F74"/>
    <w:multiLevelType w:val="hybridMultilevel"/>
    <w:tmpl w:val="C5B070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762D37"/>
    <w:multiLevelType w:val="hybridMultilevel"/>
    <w:tmpl w:val="A1663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8D"/>
    <w:rsid w:val="0003333A"/>
    <w:rsid w:val="00057EC5"/>
    <w:rsid w:val="0007624C"/>
    <w:rsid w:val="00085244"/>
    <w:rsid w:val="000A182D"/>
    <w:rsid w:val="000A201E"/>
    <w:rsid w:val="000B08D5"/>
    <w:rsid w:val="000B570B"/>
    <w:rsid w:val="00121F31"/>
    <w:rsid w:val="0013377A"/>
    <w:rsid w:val="001361C5"/>
    <w:rsid w:val="001416D1"/>
    <w:rsid w:val="001547DB"/>
    <w:rsid w:val="00165BF9"/>
    <w:rsid w:val="001801A4"/>
    <w:rsid w:val="00197089"/>
    <w:rsid w:val="002255CC"/>
    <w:rsid w:val="0023106D"/>
    <w:rsid w:val="002372DA"/>
    <w:rsid w:val="00237356"/>
    <w:rsid w:val="00243639"/>
    <w:rsid w:val="002E1518"/>
    <w:rsid w:val="002E34F6"/>
    <w:rsid w:val="00353C7E"/>
    <w:rsid w:val="003854BF"/>
    <w:rsid w:val="003B0D28"/>
    <w:rsid w:val="003B768C"/>
    <w:rsid w:val="003C49FC"/>
    <w:rsid w:val="003C5FD2"/>
    <w:rsid w:val="003D485C"/>
    <w:rsid w:val="003E2A53"/>
    <w:rsid w:val="003F0737"/>
    <w:rsid w:val="003F7115"/>
    <w:rsid w:val="00421F27"/>
    <w:rsid w:val="004854E0"/>
    <w:rsid w:val="004E2A97"/>
    <w:rsid w:val="004E34EB"/>
    <w:rsid w:val="004F6C50"/>
    <w:rsid w:val="005121BC"/>
    <w:rsid w:val="0053573B"/>
    <w:rsid w:val="0055453D"/>
    <w:rsid w:val="00567E02"/>
    <w:rsid w:val="005D43A8"/>
    <w:rsid w:val="00603F93"/>
    <w:rsid w:val="006233F3"/>
    <w:rsid w:val="00657B10"/>
    <w:rsid w:val="006603B5"/>
    <w:rsid w:val="00665D46"/>
    <w:rsid w:val="006E3D89"/>
    <w:rsid w:val="0075296E"/>
    <w:rsid w:val="00787E90"/>
    <w:rsid w:val="007D0823"/>
    <w:rsid w:val="00830846"/>
    <w:rsid w:val="00882C3E"/>
    <w:rsid w:val="008A007B"/>
    <w:rsid w:val="008C7548"/>
    <w:rsid w:val="008E435E"/>
    <w:rsid w:val="008E4899"/>
    <w:rsid w:val="009259DF"/>
    <w:rsid w:val="00955291"/>
    <w:rsid w:val="009A565A"/>
    <w:rsid w:val="009B077B"/>
    <w:rsid w:val="00A76947"/>
    <w:rsid w:val="00AB62C9"/>
    <w:rsid w:val="00AE2545"/>
    <w:rsid w:val="00AF3B6D"/>
    <w:rsid w:val="00B11C01"/>
    <w:rsid w:val="00B2242A"/>
    <w:rsid w:val="00B6269F"/>
    <w:rsid w:val="00B707A2"/>
    <w:rsid w:val="00BA30A3"/>
    <w:rsid w:val="00BD7CDF"/>
    <w:rsid w:val="00C07413"/>
    <w:rsid w:val="00C14282"/>
    <w:rsid w:val="00C17191"/>
    <w:rsid w:val="00C31B58"/>
    <w:rsid w:val="00C3719C"/>
    <w:rsid w:val="00C71C6E"/>
    <w:rsid w:val="00C7741A"/>
    <w:rsid w:val="00C77669"/>
    <w:rsid w:val="00C92614"/>
    <w:rsid w:val="00C954A2"/>
    <w:rsid w:val="00CA5340"/>
    <w:rsid w:val="00CD1830"/>
    <w:rsid w:val="00CE190E"/>
    <w:rsid w:val="00CF39BB"/>
    <w:rsid w:val="00D1041D"/>
    <w:rsid w:val="00D11164"/>
    <w:rsid w:val="00D1500E"/>
    <w:rsid w:val="00D15B0B"/>
    <w:rsid w:val="00D756D1"/>
    <w:rsid w:val="00D91986"/>
    <w:rsid w:val="00D95095"/>
    <w:rsid w:val="00DB5CEA"/>
    <w:rsid w:val="00DC101D"/>
    <w:rsid w:val="00E00BE6"/>
    <w:rsid w:val="00E92896"/>
    <w:rsid w:val="00EC357D"/>
    <w:rsid w:val="00F07A5C"/>
    <w:rsid w:val="00F2088D"/>
    <w:rsid w:val="00F2586D"/>
    <w:rsid w:val="00F36E2B"/>
    <w:rsid w:val="00F4380B"/>
    <w:rsid w:val="00F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971E5"/>
  <w15:chartTrackingRefBased/>
  <w15:docId w15:val="{77E288DB-9C8F-4285-B33B-FEFDDB3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89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erzo-demo.bs.it" TargetMode="External"/><Relationship Id="rId12" Type="http://schemas.openxmlformats.org/officeDocument/2006/relationships/package" Target="embeddings/Foglio_di_lavoro_di_Microsoft_Excel2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berzo-demo.bs.it" TargetMode="External"/><Relationship Id="rId11" Type="http://schemas.openxmlformats.org/officeDocument/2006/relationships/package" Target="embeddings/Foglio_di_lavoro_di_Microsoft_Excel1.xlsx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Foglio_di_lavoro_di_Microsoft_Excel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Zambon</dc:creator>
  <cp:keywords/>
  <dc:description/>
  <cp:lastModifiedBy>Massimo Maffessoli</cp:lastModifiedBy>
  <cp:revision>84</cp:revision>
  <cp:lastPrinted>2016-06-24T14:55:00Z</cp:lastPrinted>
  <dcterms:created xsi:type="dcterms:W3CDTF">2016-06-24T14:52:00Z</dcterms:created>
  <dcterms:modified xsi:type="dcterms:W3CDTF">2020-05-19T13:24:00Z</dcterms:modified>
</cp:coreProperties>
</file>