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1950"/>
        <w:gridCol w:w="7938"/>
      </w:tblGrid>
      <w:tr w:rsidR="00F2088D" w:rsidRPr="00F2088D" w:rsidTr="00E35ED2">
        <w:tc>
          <w:tcPr>
            <w:tcW w:w="1950" w:type="dxa"/>
            <w:shd w:val="clear" w:color="auto" w:fill="auto"/>
          </w:tcPr>
          <w:p w:rsidR="00F2088D" w:rsidRPr="00F2088D" w:rsidRDefault="00F2088D" w:rsidP="00F2088D">
            <w:pPr>
              <w:suppressAutoHyphens/>
              <w:snapToGrid w:val="0"/>
              <w:spacing w:before="60" w:after="60" w:line="240" w:lineRule="auto"/>
              <w:rPr>
                <w:rFonts w:ascii="Swis721 BdOul BT" w:eastAsia="Times New Roman" w:hAnsi="Swis721 BdOul BT" w:cs="Times New Roman"/>
                <w:b/>
                <w:sz w:val="84"/>
                <w:szCs w:val="20"/>
                <w:lang w:eastAsia="ar-SA"/>
              </w:rPr>
            </w:pPr>
            <w:r w:rsidRPr="00F2088D">
              <w:rPr>
                <w:rFonts w:ascii="Calibri" w:eastAsia="Times New Roman" w:hAnsi="Calibri" w:cs="Times New Roman"/>
                <w:caps/>
                <w:noProof/>
                <w:color w:val="000000"/>
                <w:sz w:val="24"/>
                <w:szCs w:val="20"/>
                <w:lang w:eastAsia="it-IT"/>
              </w:rPr>
              <w:drawing>
                <wp:inline distT="0" distB="0" distL="0" distR="0" wp14:anchorId="32A08EEC" wp14:editId="5497B419">
                  <wp:extent cx="952500" cy="952500"/>
                  <wp:effectExtent l="0" t="0" r="0"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7938" w:type="dxa"/>
            <w:shd w:val="clear" w:color="auto" w:fill="auto"/>
          </w:tcPr>
          <w:p w:rsidR="00F2088D" w:rsidRPr="00F2088D" w:rsidRDefault="00B6269F" w:rsidP="00F2088D">
            <w:pPr>
              <w:tabs>
                <w:tab w:val="left" w:pos="210"/>
                <w:tab w:val="center" w:pos="3862"/>
              </w:tabs>
              <w:suppressAutoHyphens/>
              <w:snapToGrid w:val="0"/>
              <w:spacing w:after="0" w:line="240" w:lineRule="auto"/>
              <w:rPr>
                <w:rFonts w:ascii="Swis721 BdOul BT" w:eastAsia="Times New Roman" w:hAnsi="Swis721 BdOul BT" w:cs="Times New Roman"/>
                <w:b/>
                <w:sz w:val="84"/>
                <w:szCs w:val="20"/>
                <w:lang w:eastAsia="ar-SA"/>
              </w:rPr>
            </w:pPr>
            <w:r>
              <w:rPr>
                <w:rFonts w:ascii="Swis721 BdOul BT" w:eastAsia="Times New Roman" w:hAnsi="Swis721 BdOul BT" w:cs="Times New Roman"/>
                <w:b/>
                <w:sz w:val="84"/>
                <w:szCs w:val="20"/>
                <w:lang w:eastAsia="ar-SA"/>
              </w:rPr>
              <w:tab/>
            </w:r>
            <w:r w:rsidR="00F2088D" w:rsidRPr="00F2088D">
              <w:rPr>
                <w:rFonts w:ascii="Swis721 BdOul BT" w:eastAsia="Times New Roman" w:hAnsi="Swis721 BdOul BT" w:cs="Times New Roman"/>
                <w:b/>
                <w:sz w:val="84"/>
                <w:szCs w:val="20"/>
                <w:lang w:eastAsia="ar-SA"/>
              </w:rPr>
              <w:t>COMUNE di BERZO DEMO</w:t>
            </w:r>
          </w:p>
          <w:p w:rsidR="00F2088D" w:rsidRPr="00F2088D" w:rsidRDefault="00F2088D" w:rsidP="00F2088D">
            <w:pPr>
              <w:suppressAutoHyphens/>
              <w:spacing w:after="0" w:line="240" w:lineRule="auto"/>
              <w:jc w:val="center"/>
              <w:rPr>
                <w:rFonts w:ascii="Times New Roman" w:eastAsia="Times New Roman" w:hAnsi="Times New Roman" w:cs="Times New Roman"/>
                <w:b/>
                <w:sz w:val="24"/>
                <w:szCs w:val="20"/>
                <w:lang w:eastAsia="ar-SA"/>
              </w:rPr>
            </w:pPr>
            <w:r w:rsidRPr="00F2088D">
              <w:rPr>
                <w:rFonts w:ascii="Times New Roman" w:eastAsia="Times New Roman" w:hAnsi="Times New Roman" w:cs="Times New Roman"/>
                <w:b/>
                <w:sz w:val="24"/>
                <w:szCs w:val="20"/>
                <w:lang w:eastAsia="ar-SA"/>
              </w:rPr>
              <w:t>Provincia di Brescia</w:t>
            </w:r>
          </w:p>
          <w:p w:rsidR="00F2088D" w:rsidRPr="00F2088D" w:rsidRDefault="00F2088D" w:rsidP="00F2088D">
            <w:pPr>
              <w:suppressAutoHyphens/>
              <w:spacing w:after="0" w:line="240" w:lineRule="auto"/>
              <w:jc w:val="center"/>
              <w:rPr>
                <w:rFonts w:ascii="Times New Roman" w:eastAsia="Times New Roman" w:hAnsi="Times New Roman" w:cs="Times New Roman"/>
                <w:b/>
                <w:sz w:val="18"/>
                <w:szCs w:val="20"/>
                <w:lang w:eastAsia="ar-SA"/>
              </w:rPr>
            </w:pPr>
          </w:p>
          <w:p w:rsidR="00F2088D" w:rsidRPr="00F2088D" w:rsidRDefault="00F2088D" w:rsidP="00F2088D">
            <w:pPr>
              <w:suppressAutoHyphens/>
              <w:spacing w:after="0" w:line="240" w:lineRule="auto"/>
              <w:jc w:val="center"/>
              <w:rPr>
                <w:rFonts w:ascii="Times New Roman" w:eastAsia="Times New Roman" w:hAnsi="Times New Roman" w:cs="Times New Roman"/>
                <w:b/>
                <w:i/>
                <w:sz w:val="28"/>
                <w:szCs w:val="20"/>
                <w:lang w:eastAsia="ar-SA"/>
              </w:rPr>
            </w:pPr>
          </w:p>
        </w:tc>
      </w:tr>
      <w:tr w:rsidR="00F2088D" w:rsidRPr="00F2088D" w:rsidTr="00E35ED2">
        <w:trPr>
          <w:trHeight w:val="482"/>
        </w:trPr>
        <w:tc>
          <w:tcPr>
            <w:tcW w:w="9888" w:type="dxa"/>
            <w:gridSpan w:val="2"/>
            <w:tcBorders>
              <w:bottom w:val="single" w:sz="8" w:space="0" w:color="000000"/>
            </w:tcBorders>
            <w:shd w:val="clear" w:color="auto" w:fill="auto"/>
          </w:tcPr>
          <w:p w:rsidR="00F2088D" w:rsidRPr="00F2088D" w:rsidRDefault="00F2088D" w:rsidP="00F2088D">
            <w:pPr>
              <w:suppressAutoHyphens/>
              <w:snapToGrid w:val="0"/>
              <w:spacing w:before="60" w:after="60" w:line="240" w:lineRule="auto"/>
              <w:jc w:val="center"/>
              <w:rPr>
                <w:rFonts w:ascii="Arial" w:eastAsia="Times New Roman" w:hAnsi="Arial" w:cs="Times New Roman"/>
                <w:sz w:val="16"/>
                <w:szCs w:val="20"/>
                <w:lang w:eastAsia="ar-SA"/>
              </w:rPr>
            </w:pPr>
            <w:r w:rsidRPr="00F2088D">
              <w:rPr>
                <w:rFonts w:ascii="Arial" w:eastAsia="Times New Roman" w:hAnsi="Arial" w:cs="Times New Roman"/>
                <w:sz w:val="16"/>
                <w:szCs w:val="20"/>
                <w:lang w:eastAsia="ar-SA"/>
              </w:rPr>
              <w:t xml:space="preserve">Piazza Donatori di Sangue, 1  CAP 25040 BERZO DEMO - tel.0364/630305 - 62061 - fax 0364/62061  P.ta IVA 00575730981 –       Cod. </w:t>
            </w:r>
            <w:proofErr w:type="spellStart"/>
            <w:r w:rsidRPr="00F2088D">
              <w:rPr>
                <w:rFonts w:ascii="Arial" w:eastAsia="Times New Roman" w:hAnsi="Arial" w:cs="Times New Roman"/>
                <w:sz w:val="16"/>
                <w:szCs w:val="20"/>
                <w:lang w:eastAsia="ar-SA"/>
              </w:rPr>
              <w:t>Fisc</w:t>
            </w:r>
            <w:proofErr w:type="spellEnd"/>
            <w:r w:rsidRPr="00F2088D">
              <w:rPr>
                <w:rFonts w:ascii="Arial" w:eastAsia="Times New Roman" w:hAnsi="Arial" w:cs="Times New Roman"/>
                <w:sz w:val="16"/>
                <w:szCs w:val="20"/>
                <w:lang w:eastAsia="ar-SA"/>
              </w:rPr>
              <w:t>. 00715580171</w:t>
            </w:r>
          </w:p>
          <w:p w:rsidR="00F2088D" w:rsidRPr="00F2088D" w:rsidRDefault="00F2088D" w:rsidP="00F2088D">
            <w:pPr>
              <w:suppressAutoHyphens/>
              <w:spacing w:before="60" w:after="60" w:line="240" w:lineRule="auto"/>
              <w:rPr>
                <w:rFonts w:ascii="Times New Roman" w:eastAsia="Times New Roman" w:hAnsi="Times New Roman" w:cs="Times New Roman"/>
                <w:sz w:val="24"/>
                <w:szCs w:val="20"/>
                <w:lang w:eastAsia="ar-SA"/>
              </w:rPr>
            </w:pPr>
            <w:r w:rsidRPr="00F2088D">
              <w:rPr>
                <w:rFonts w:ascii="Arial" w:eastAsia="Times New Roman" w:hAnsi="Arial" w:cs="Times New Roman"/>
                <w:sz w:val="16"/>
                <w:szCs w:val="20"/>
                <w:lang w:eastAsia="ar-SA"/>
              </w:rPr>
              <w:t xml:space="preserve">Posta elettronica: </w:t>
            </w:r>
            <w:hyperlink r:id="rId6" w:history="1">
              <w:r w:rsidRPr="00F2088D">
                <w:rPr>
                  <w:rFonts w:ascii="Arial" w:eastAsia="Times New Roman" w:hAnsi="Arial" w:cs="Times New Roman"/>
                  <w:color w:val="0000FF"/>
                  <w:sz w:val="24"/>
                  <w:szCs w:val="20"/>
                  <w:u w:val="single"/>
                  <w:lang w:eastAsia="ar-SA"/>
                </w:rPr>
                <w:t>info@comune.berzo-demo.bs.it</w:t>
              </w:r>
            </w:hyperlink>
            <w:r w:rsidRPr="00F2088D">
              <w:rPr>
                <w:rFonts w:ascii="Arial" w:eastAsia="Times New Roman" w:hAnsi="Arial" w:cs="Times New Roman"/>
                <w:sz w:val="16"/>
                <w:szCs w:val="20"/>
                <w:lang w:eastAsia="ar-SA"/>
              </w:rPr>
              <w:t xml:space="preserve"> - Sito internet: </w:t>
            </w:r>
            <w:hyperlink r:id="rId7" w:history="1">
              <w:r w:rsidRPr="00F2088D">
                <w:rPr>
                  <w:rFonts w:ascii="Arial" w:eastAsia="Times New Roman" w:hAnsi="Arial" w:cs="Times New Roman"/>
                  <w:color w:val="0000FF"/>
                  <w:sz w:val="24"/>
                  <w:szCs w:val="20"/>
                  <w:u w:val="single"/>
                  <w:lang w:eastAsia="ar-SA"/>
                </w:rPr>
                <w:t>www.comune.berzo-demo.bs.it</w:t>
              </w:r>
            </w:hyperlink>
          </w:p>
        </w:tc>
      </w:tr>
    </w:tbl>
    <w:p w:rsidR="00F2088D" w:rsidRPr="00F2088D" w:rsidRDefault="00F2088D" w:rsidP="00F2088D">
      <w:pPr>
        <w:spacing w:after="360" w:line="240" w:lineRule="auto"/>
        <w:jc w:val="center"/>
        <w:rPr>
          <w:rFonts w:ascii="Palatino Linotype" w:eastAsia="Times New Roman" w:hAnsi="Palatino Linotype" w:cs="Arial"/>
          <w:sz w:val="40"/>
          <w:szCs w:val="24"/>
          <w:lang w:eastAsia="it-IT"/>
        </w:rPr>
      </w:pPr>
    </w:p>
    <w:p w:rsidR="00F2088D" w:rsidRPr="00F2088D" w:rsidRDefault="00F2088D" w:rsidP="00F2088D">
      <w:pPr>
        <w:spacing w:after="360" w:line="240" w:lineRule="auto"/>
        <w:jc w:val="center"/>
        <w:rPr>
          <w:rFonts w:ascii="Palatino Linotype" w:eastAsia="Times New Roman" w:hAnsi="Palatino Linotype" w:cs="Arial"/>
          <w:b/>
          <w:sz w:val="40"/>
          <w:szCs w:val="24"/>
          <w:lang w:eastAsia="it-IT"/>
        </w:rPr>
      </w:pPr>
    </w:p>
    <w:p w:rsidR="00F2088D" w:rsidRPr="00F2088D" w:rsidRDefault="00F2088D" w:rsidP="00F2088D">
      <w:pPr>
        <w:pBdr>
          <w:top w:val="thickThinSmallGap" w:sz="18" w:space="1" w:color="auto"/>
          <w:left w:val="thickThinSmallGap" w:sz="18" w:space="4" w:color="auto"/>
          <w:bottom w:val="thinThickSmallGap" w:sz="18" w:space="1" w:color="auto"/>
          <w:right w:val="thinThickSmallGap" w:sz="18" w:space="4" w:color="auto"/>
        </w:pBdr>
        <w:spacing w:after="360" w:line="240" w:lineRule="auto"/>
        <w:jc w:val="center"/>
        <w:rPr>
          <w:rFonts w:ascii="Palatino Linotype" w:eastAsia="Times New Roman" w:hAnsi="Palatino Linotype" w:cs="Arial"/>
          <w:b/>
          <w:sz w:val="40"/>
          <w:szCs w:val="24"/>
          <w:lang w:eastAsia="it-IT"/>
        </w:rPr>
      </w:pPr>
    </w:p>
    <w:p w:rsidR="00F2088D" w:rsidRDefault="00F2088D" w:rsidP="00F2088D">
      <w:pPr>
        <w:pBdr>
          <w:top w:val="thickThinSmallGap" w:sz="18" w:space="1" w:color="auto"/>
          <w:left w:val="thickThinSmallGap" w:sz="18" w:space="4" w:color="auto"/>
          <w:bottom w:val="thinThickSmallGap" w:sz="18" w:space="1" w:color="auto"/>
          <w:right w:val="thinThickSmallGap" w:sz="18" w:space="4" w:color="auto"/>
        </w:pBdr>
        <w:spacing w:after="360" w:line="240" w:lineRule="auto"/>
        <w:jc w:val="center"/>
        <w:rPr>
          <w:rFonts w:ascii="Palatino Linotype" w:eastAsia="Times New Roman" w:hAnsi="Palatino Linotype" w:cs="Arial"/>
          <w:b/>
          <w:sz w:val="40"/>
          <w:szCs w:val="24"/>
          <w:lang w:eastAsia="it-IT"/>
        </w:rPr>
      </w:pPr>
      <w:r w:rsidRPr="00F2088D">
        <w:rPr>
          <w:rFonts w:ascii="Palatino Linotype" w:eastAsia="Times New Roman" w:hAnsi="Palatino Linotype" w:cs="Arial"/>
          <w:b/>
          <w:sz w:val="40"/>
          <w:szCs w:val="24"/>
          <w:lang w:eastAsia="it-IT"/>
        </w:rPr>
        <w:t>PARERE DELL’ORGANO DI REVISIONE</w:t>
      </w:r>
    </w:p>
    <w:p w:rsidR="00F2088D" w:rsidRPr="00F2088D" w:rsidRDefault="00812BDD" w:rsidP="00F2088D">
      <w:pPr>
        <w:pBdr>
          <w:top w:val="thickThinSmallGap" w:sz="18" w:space="1" w:color="auto"/>
          <w:left w:val="thickThinSmallGap" w:sz="18" w:space="4" w:color="auto"/>
          <w:bottom w:val="thinThickSmallGap" w:sz="18" w:space="1" w:color="auto"/>
          <w:right w:val="thinThickSmallGap" w:sz="18" w:space="4" w:color="auto"/>
        </w:pBdr>
        <w:spacing w:after="360" w:line="240" w:lineRule="auto"/>
        <w:jc w:val="center"/>
        <w:rPr>
          <w:rFonts w:ascii="Palatino Linotype" w:eastAsia="Times New Roman" w:hAnsi="Palatino Linotype" w:cs="Arial"/>
          <w:sz w:val="28"/>
          <w:szCs w:val="24"/>
          <w:lang w:eastAsia="it-IT"/>
        </w:rPr>
      </w:pPr>
      <w:r>
        <w:rPr>
          <w:rFonts w:ascii="Palatino Linotype" w:eastAsia="Times New Roman" w:hAnsi="Palatino Linotype" w:cs="Arial"/>
          <w:b/>
          <w:sz w:val="44"/>
          <w:szCs w:val="24"/>
          <w:lang w:eastAsia="it-IT"/>
        </w:rPr>
        <w:t>PER RINEGOZIAZIONE MUTUI 2020 CASSA DEPOSITI E PRESTITI</w:t>
      </w:r>
      <w:bookmarkStart w:id="0" w:name="_GoBack"/>
      <w:bookmarkEnd w:id="0"/>
    </w:p>
    <w:p w:rsidR="00F2088D" w:rsidRPr="00F2088D" w:rsidRDefault="00F2088D" w:rsidP="00F2088D">
      <w:pPr>
        <w:spacing w:after="360" w:line="240" w:lineRule="auto"/>
        <w:jc w:val="center"/>
        <w:rPr>
          <w:rFonts w:ascii="Palatino Linotype" w:eastAsia="Times New Roman" w:hAnsi="Palatino Linotype" w:cs="Arial"/>
          <w:i/>
          <w:sz w:val="28"/>
          <w:szCs w:val="24"/>
          <w:lang w:eastAsia="it-IT"/>
        </w:rPr>
      </w:pPr>
    </w:p>
    <w:p w:rsidR="00F2088D" w:rsidRPr="00F2088D" w:rsidRDefault="00F2088D" w:rsidP="00F2088D">
      <w:pPr>
        <w:tabs>
          <w:tab w:val="left" w:pos="0"/>
          <w:tab w:val="left" w:pos="1418"/>
          <w:tab w:val="left" w:pos="2835"/>
          <w:tab w:val="left" w:pos="4252"/>
        </w:tabs>
        <w:autoSpaceDE w:val="0"/>
        <w:autoSpaceDN w:val="0"/>
        <w:adjustRightInd w:val="0"/>
        <w:spacing w:before="220" w:after="0" w:line="25" w:lineRule="atLeast"/>
        <w:rPr>
          <w:rFonts w:ascii="Palatino Linotype" w:eastAsia="Times New Roman" w:hAnsi="Palatino Linotype" w:cs="Arial"/>
          <w:b/>
          <w:sz w:val="32"/>
          <w:szCs w:val="20"/>
          <w:lang w:eastAsia="it-IT"/>
        </w:rPr>
      </w:pPr>
    </w:p>
    <w:p w:rsidR="00F2088D" w:rsidRDefault="00F2088D" w:rsidP="00F2088D">
      <w:pPr>
        <w:tabs>
          <w:tab w:val="left" w:pos="0"/>
          <w:tab w:val="left" w:pos="1418"/>
          <w:tab w:val="left" w:pos="2835"/>
          <w:tab w:val="left" w:pos="4252"/>
        </w:tabs>
        <w:autoSpaceDE w:val="0"/>
        <w:autoSpaceDN w:val="0"/>
        <w:adjustRightInd w:val="0"/>
        <w:spacing w:before="220" w:after="0" w:line="25" w:lineRule="atLeast"/>
        <w:rPr>
          <w:rFonts w:ascii="Palatino Linotype" w:eastAsia="Times New Roman" w:hAnsi="Palatino Linotype" w:cs="Arial"/>
          <w:b/>
          <w:sz w:val="32"/>
          <w:szCs w:val="20"/>
          <w:lang w:eastAsia="it-IT"/>
        </w:rPr>
      </w:pPr>
    </w:p>
    <w:p w:rsidR="00F2088D" w:rsidRPr="00F2088D" w:rsidRDefault="00F2088D" w:rsidP="00F2088D">
      <w:pPr>
        <w:tabs>
          <w:tab w:val="left" w:pos="0"/>
          <w:tab w:val="left" w:pos="1418"/>
          <w:tab w:val="left" w:pos="2835"/>
          <w:tab w:val="left" w:pos="4252"/>
        </w:tabs>
        <w:autoSpaceDE w:val="0"/>
        <w:autoSpaceDN w:val="0"/>
        <w:adjustRightInd w:val="0"/>
        <w:spacing w:before="220" w:after="0" w:line="25" w:lineRule="atLeast"/>
        <w:rPr>
          <w:rFonts w:ascii="Palatino Linotype" w:eastAsia="Times New Roman" w:hAnsi="Palatino Linotype" w:cs="Arial"/>
          <w:b/>
          <w:sz w:val="32"/>
          <w:szCs w:val="20"/>
          <w:lang w:eastAsia="it-IT"/>
        </w:rPr>
      </w:pPr>
    </w:p>
    <w:p w:rsidR="00F2088D" w:rsidRPr="00F2088D" w:rsidRDefault="00DB5CEA" w:rsidP="00F2088D">
      <w:pPr>
        <w:suppressAutoHyphens/>
        <w:spacing w:after="0" w:line="240" w:lineRule="auto"/>
        <w:rPr>
          <w:rFonts w:ascii="Palatino Linotype" w:eastAsia="Times New Roman" w:hAnsi="Palatino Linotype" w:cs="Arial"/>
          <w:b/>
          <w:sz w:val="32"/>
          <w:szCs w:val="24"/>
          <w:lang w:eastAsia="it-IT"/>
        </w:rPr>
      </w:pPr>
      <w:r>
        <w:rPr>
          <w:rFonts w:ascii="Verdana" w:eastAsia="Times New Roman" w:hAnsi="Verdana" w:cs="Times New Roman"/>
          <w:b/>
          <w:sz w:val="28"/>
          <w:szCs w:val="20"/>
          <w:lang w:eastAsia="ar-SA"/>
        </w:rPr>
        <w:t xml:space="preserve">Verbale n. </w:t>
      </w:r>
      <w:r w:rsidR="00830846">
        <w:rPr>
          <w:rFonts w:ascii="Verdana" w:eastAsia="Times New Roman" w:hAnsi="Verdana" w:cs="Times New Roman"/>
          <w:b/>
          <w:sz w:val="28"/>
          <w:szCs w:val="20"/>
          <w:lang w:eastAsia="ar-SA"/>
        </w:rPr>
        <w:t>2</w:t>
      </w:r>
      <w:r w:rsidR="00900DDE">
        <w:rPr>
          <w:rFonts w:ascii="Verdana" w:eastAsia="Times New Roman" w:hAnsi="Verdana" w:cs="Times New Roman"/>
          <w:b/>
          <w:sz w:val="28"/>
          <w:szCs w:val="20"/>
          <w:lang w:eastAsia="ar-SA"/>
        </w:rPr>
        <w:t>2</w:t>
      </w:r>
      <w:r w:rsidR="009259DF">
        <w:rPr>
          <w:rFonts w:ascii="Verdana" w:eastAsia="Times New Roman" w:hAnsi="Verdana" w:cs="Times New Roman"/>
          <w:b/>
          <w:sz w:val="28"/>
          <w:szCs w:val="20"/>
          <w:lang w:eastAsia="ar-SA"/>
        </w:rPr>
        <w:t xml:space="preserve"> del</w:t>
      </w:r>
      <w:r w:rsidR="007D0823">
        <w:rPr>
          <w:rFonts w:ascii="Verdana" w:eastAsia="Times New Roman" w:hAnsi="Verdana" w:cs="Times New Roman"/>
          <w:b/>
          <w:sz w:val="28"/>
          <w:szCs w:val="20"/>
          <w:lang w:eastAsia="ar-SA"/>
        </w:rPr>
        <w:t xml:space="preserve"> </w:t>
      </w:r>
      <w:r w:rsidR="00900DDE">
        <w:rPr>
          <w:rFonts w:ascii="Verdana" w:eastAsia="Times New Roman" w:hAnsi="Verdana" w:cs="Times New Roman"/>
          <w:b/>
          <w:sz w:val="28"/>
          <w:szCs w:val="20"/>
          <w:lang w:eastAsia="ar-SA"/>
        </w:rPr>
        <w:t>18</w:t>
      </w:r>
      <w:r w:rsidR="009259DF">
        <w:rPr>
          <w:rFonts w:ascii="Verdana" w:eastAsia="Times New Roman" w:hAnsi="Verdana" w:cs="Times New Roman"/>
          <w:b/>
          <w:sz w:val="28"/>
          <w:szCs w:val="20"/>
          <w:lang w:eastAsia="ar-SA"/>
        </w:rPr>
        <w:t>/</w:t>
      </w:r>
      <w:r w:rsidR="0007624C">
        <w:rPr>
          <w:rFonts w:ascii="Verdana" w:eastAsia="Times New Roman" w:hAnsi="Verdana" w:cs="Times New Roman"/>
          <w:b/>
          <w:sz w:val="28"/>
          <w:szCs w:val="20"/>
          <w:lang w:eastAsia="ar-SA"/>
        </w:rPr>
        <w:t>0</w:t>
      </w:r>
      <w:r w:rsidR="00900DDE">
        <w:rPr>
          <w:rFonts w:ascii="Verdana" w:eastAsia="Times New Roman" w:hAnsi="Verdana" w:cs="Times New Roman"/>
          <w:b/>
          <w:sz w:val="28"/>
          <w:szCs w:val="20"/>
          <w:lang w:eastAsia="ar-SA"/>
        </w:rPr>
        <w:t>5</w:t>
      </w:r>
      <w:r w:rsidR="00830846">
        <w:rPr>
          <w:rFonts w:ascii="Verdana" w:eastAsia="Times New Roman" w:hAnsi="Verdana" w:cs="Times New Roman"/>
          <w:b/>
          <w:sz w:val="28"/>
          <w:szCs w:val="20"/>
          <w:lang w:eastAsia="ar-SA"/>
        </w:rPr>
        <w:t>/20</w:t>
      </w:r>
      <w:r w:rsidR="0007624C">
        <w:rPr>
          <w:rFonts w:ascii="Verdana" w:eastAsia="Times New Roman" w:hAnsi="Verdana" w:cs="Times New Roman"/>
          <w:b/>
          <w:sz w:val="28"/>
          <w:szCs w:val="20"/>
          <w:lang w:eastAsia="ar-SA"/>
        </w:rPr>
        <w:t>20</w:t>
      </w:r>
      <w:r w:rsidR="00F2088D" w:rsidRPr="00F2088D">
        <w:rPr>
          <w:rFonts w:ascii="Palatino Linotype" w:eastAsia="Times New Roman" w:hAnsi="Palatino Linotype" w:cs="Arial"/>
          <w:b/>
          <w:sz w:val="32"/>
          <w:szCs w:val="24"/>
          <w:lang w:eastAsia="it-IT"/>
        </w:rPr>
        <w:br w:type="page"/>
      </w:r>
    </w:p>
    <w:p w:rsidR="00F2088D" w:rsidRPr="00F2088D" w:rsidRDefault="003D485C" w:rsidP="00F2088D">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Il sottoscritto</w:t>
      </w:r>
      <w:r w:rsidR="00F2088D" w:rsidRPr="00F2088D">
        <w:rPr>
          <w:rFonts w:ascii="Times New Roman" w:eastAsia="Times New Roman" w:hAnsi="Times New Roman" w:cs="Times New Roman"/>
          <w:sz w:val="24"/>
          <w:szCs w:val="24"/>
          <w:lang w:eastAsia="ar-SA"/>
        </w:rPr>
        <w:t xml:space="preserve"> </w:t>
      </w:r>
      <w:proofErr w:type="spellStart"/>
      <w:r w:rsidR="007D0823">
        <w:rPr>
          <w:rFonts w:ascii="Times New Roman" w:eastAsia="Times New Roman" w:hAnsi="Times New Roman" w:cs="Times New Roman"/>
          <w:sz w:val="24"/>
          <w:szCs w:val="24"/>
          <w:lang w:eastAsia="ar-SA"/>
        </w:rPr>
        <w:t>Magotti</w:t>
      </w:r>
      <w:proofErr w:type="spellEnd"/>
      <w:r w:rsidR="007D0823">
        <w:rPr>
          <w:rFonts w:ascii="Times New Roman" w:eastAsia="Times New Roman" w:hAnsi="Times New Roman" w:cs="Times New Roman"/>
          <w:sz w:val="24"/>
          <w:szCs w:val="24"/>
          <w:lang w:eastAsia="ar-SA"/>
        </w:rPr>
        <w:t xml:space="preserve"> Maurizio </w:t>
      </w:r>
      <w:r w:rsidR="00F2088D" w:rsidRPr="00F2088D">
        <w:rPr>
          <w:rFonts w:ascii="Times New Roman" w:eastAsia="Times New Roman" w:hAnsi="Times New Roman" w:cs="Times New Roman"/>
          <w:sz w:val="24"/>
          <w:szCs w:val="24"/>
          <w:lang w:eastAsia="ar-SA"/>
        </w:rPr>
        <w:t xml:space="preserve">, nato a </w:t>
      </w:r>
      <w:r w:rsidR="007D0823">
        <w:rPr>
          <w:rFonts w:ascii="Times New Roman" w:eastAsia="Times New Roman" w:hAnsi="Times New Roman" w:cs="Times New Roman"/>
          <w:sz w:val="24"/>
          <w:szCs w:val="24"/>
          <w:lang w:eastAsia="ar-SA"/>
        </w:rPr>
        <w:t>Mantova</w:t>
      </w:r>
      <w:r w:rsidR="00F2088D" w:rsidRPr="00F2088D">
        <w:rPr>
          <w:rFonts w:ascii="Times New Roman" w:eastAsia="Times New Roman" w:hAnsi="Times New Roman" w:cs="Times New Roman"/>
          <w:sz w:val="24"/>
          <w:szCs w:val="24"/>
          <w:lang w:eastAsia="ar-SA"/>
        </w:rPr>
        <w:t xml:space="preserve"> il </w:t>
      </w:r>
      <w:r w:rsidR="007D0823">
        <w:rPr>
          <w:rFonts w:ascii="Times New Roman" w:eastAsia="Times New Roman" w:hAnsi="Times New Roman" w:cs="Times New Roman"/>
          <w:sz w:val="24"/>
          <w:szCs w:val="24"/>
          <w:lang w:eastAsia="ar-SA"/>
        </w:rPr>
        <w:t>21</w:t>
      </w:r>
      <w:r w:rsidR="00F2088D" w:rsidRPr="00F2088D">
        <w:rPr>
          <w:rFonts w:ascii="Times New Roman" w:eastAsia="Times New Roman" w:hAnsi="Times New Roman" w:cs="Times New Roman"/>
          <w:sz w:val="24"/>
          <w:szCs w:val="24"/>
          <w:lang w:eastAsia="ar-SA"/>
        </w:rPr>
        <w:t>/</w:t>
      </w:r>
      <w:r w:rsidR="007D0823">
        <w:rPr>
          <w:rFonts w:ascii="Times New Roman" w:eastAsia="Times New Roman" w:hAnsi="Times New Roman" w:cs="Times New Roman"/>
          <w:sz w:val="24"/>
          <w:szCs w:val="24"/>
          <w:lang w:eastAsia="ar-SA"/>
        </w:rPr>
        <w:t>11</w:t>
      </w:r>
      <w:r w:rsidR="00F2088D" w:rsidRPr="00F2088D">
        <w:rPr>
          <w:rFonts w:ascii="Times New Roman" w:eastAsia="Times New Roman" w:hAnsi="Times New Roman" w:cs="Times New Roman"/>
          <w:sz w:val="24"/>
          <w:szCs w:val="24"/>
          <w:lang w:eastAsia="ar-SA"/>
        </w:rPr>
        <w:t>/195</w:t>
      </w:r>
      <w:r w:rsidR="007D0823">
        <w:rPr>
          <w:rFonts w:ascii="Times New Roman" w:eastAsia="Times New Roman" w:hAnsi="Times New Roman" w:cs="Times New Roman"/>
          <w:sz w:val="24"/>
          <w:szCs w:val="24"/>
          <w:lang w:eastAsia="ar-SA"/>
        </w:rPr>
        <w:t>7</w:t>
      </w:r>
      <w:r w:rsidR="00F2088D" w:rsidRPr="00F2088D">
        <w:rPr>
          <w:rFonts w:ascii="Times New Roman" w:eastAsia="Times New Roman" w:hAnsi="Times New Roman" w:cs="Times New Roman"/>
          <w:sz w:val="24"/>
          <w:szCs w:val="24"/>
          <w:lang w:eastAsia="ar-SA"/>
        </w:rPr>
        <w:t>, iscritto nell'elenco dei Revisori dei conti degli enti locali istituito ai sensi dell'articolo 16, comma 25 del D.L. n. 138/2011, convertito in Legge n. 148/2011 e del DM Interno n. 23 in data 15 febbraio 2012, nominato Revisore Unico dei Conti del Comune di Berzo Demo (</w:t>
      </w:r>
      <w:proofErr w:type="spellStart"/>
      <w:r w:rsidR="00F2088D" w:rsidRPr="00F2088D">
        <w:rPr>
          <w:rFonts w:ascii="Times New Roman" w:eastAsia="Times New Roman" w:hAnsi="Times New Roman" w:cs="Times New Roman"/>
          <w:sz w:val="24"/>
          <w:szCs w:val="24"/>
          <w:lang w:eastAsia="ar-SA"/>
        </w:rPr>
        <w:t>Bs</w:t>
      </w:r>
      <w:proofErr w:type="spellEnd"/>
      <w:r w:rsidR="00F2088D" w:rsidRPr="00F2088D">
        <w:rPr>
          <w:rFonts w:ascii="Times New Roman" w:eastAsia="Times New Roman" w:hAnsi="Times New Roman" w:cs="Times New Roman"/>
          <w:sz w:val="24"/>
          <w:szCs w:val="24"/>
          <w:lang w:eastAsia="ar-SA"/>
        </w:rPr>
        <w:t xml:space="preserve">) con deliberazione consiliare dell’Ente n. </w:t>
      </w:r>
      <w:r w:rsidR="007D0823">
        <w:rPr>
          <w:rFonts w:ascii="Times New Roman" w:eastAsia="Times New Roman" w:hAnsi="Times New Roman" w:cs="Times New Roman"/>
          <w:sz w:val="24"/>
          <w:szCs w:val="24"/>
          <w:lang w:eastAsia="ar-SA"/>
        </w:rPr>
        <w:t>17</w:t>
      </w:r>
      <w:r w:rsidR="00F2088D" w:rsidRPr="00F2088D">
        <w:rPr>
          <w:rFonts w:ascii="Times New Roman" w:eastAsia="Times New Roman" w:hAnsi="Times New Roman" w:cs="Times New Roman"/>
          <w:sz w:val="24"/>
          <w:szCs w:val="24"/>
          <w:lang w:eastAsia="ar-SA"/>
        </w:rPr>
        <w:t xml:space="preserve"> del 2</w:t>
      </w:r>
      <w:r w:rsidR="007D0823">
        <w:rPr>
          <w:rFonts w:ascii="Times New Roman" w:eastAsia="Times New Roman" w:hAnsi="Times New Roman" w:cs="Times New Roman"/>
          <w:sz w:val="24"/>
          <w:szCs w:val="24"/>
          <w:lang w:eastAsia="ar-SA"/>
        </w:rPr>
        <w:t>2</w:t>
      </w:r>
      <w:r w:rsidR="00F2088D" w:rsidRPr="00F2088D">
        <w:rPr>
          <w:rFonts w:ascii="Times New Roman" w:eastAsia="Times New Roman" w:hAnsi="Times New Roman" w:cs="Times New Roman"/>
          <w:sz w:val="24"/>
          <w:szCs w:val="24"/>
          <w:lang w:eastAsia="ar-SA"/>
        </w:rPr>
        <w:t xml:space="preserve"> </w:t>
      </w:r>
      <w:r w:rsidR="007D0823">
        <w:rPr>
          <w:rFonts w:ascii="Times New Roman" w:eastAsia="Times New Roman" w:hAnsi="Times New Roman" w:cs="Times New Roman"/>
          <w:sz w:val="24"/>
          <w:szCs w:val="24"/>
          <w:lang w:eastAsia="ar-SA"/>
        </w:rPr>
        <w:t xml:space="preserve">Agosto </w:t>
      </w:r>
      <w:r w:rsidR="00F2088D" w:rsidRPr="00F2088D">
        <w:rPr>
          <w:rFonts w:ascii="Times New Roman" w:eastAsia="Times New Roman" w:hAnsi="Times New Roman" w:cs="Times New Roman"/>
          <w:sz w:val="24"/>
          <w:szCs w:val="24"/>
          <w:lang w:eastAsia="ar-SA"/>
        </w:rPr>
        <w:t xml:space="preserve"> 201</w:t>
      </w:r>
      <w:r w:rsidR="007D0823">
        <w:rPr>
          <w:rFonts w:ascii="Times New Roman" w:eastAsia="Times New Roman" w:hAnsi="Times New Roman" w:cs="Times New Roman"/>
          <w:sz w:val="24"/>
          <w:szCs w:val="24"/>
          <w:lang w:eastAsia="ar-SA"/>
        </w:rPr>
        <w:t>8</w:t>
      </w:r>
      <w:r w:rsidR="00F2088D" w:rsidRPr="00F2088D">
        <w:rPr>
          <w:rFonts w:ascii="Times New Roman" w:eastAsia="Times New Roman" w:hAnsi="Times New Roman" w:cs="Times New Roman"/>
          <w:sz w:val="24"/>
          <w:szCs w:val="24"/>
          <w:lang w:eastAsia="ar-SA"/>
        </w:rPr>
        <w:t>,</w:t>
      </w:r>
    </w:p>
    <w:p w:rsidR="00F2088D" w:rsidRDefault="00F2088D" w:rsidP="00F2088D">
      <w:pPr>
        <w:suppressAutoHyphens/>
        <w:spacing w:after="0" w:line="240" w:lineRule="auto"/>
        <w:jc w:val="both"/>
        <w:rPr>
          <w:rFonts w:ascii="Times New Roman" w:eastAsia="Times New Roman" w:hAnsi="Times New Roman" w:cs="Times New Roman"/>
          <w:sz w:val="24"/>
          <w:szCs w:val="24"/>
          <w:lang w:eastAsia="ar-SA"/>
        </w:rPr>
      </w:pPr>
    </w:p>
    <w:p w:rsidR="00812BDD" w:rsidRDefault="00812BDD" w:rsidP="00812BDD">
      <w:pPr>
        <w:spacing w:before="119"/>
        <w:ind w:left="678"/>
        <w:jc w:val="both"/>
        <w:rPr>
          <w:sz w:val="24"/>
        </w:rPr>
      </w:pPr>
      <w:r>
        <w:rPr>
          <w:sz w:val="24"/>
        </w:rPr>
        <w:t>Premesso che:</w:t>
      </w:r>
    </w:p>
    <w:p w:rsidR="00812BDD" w:rsidRDefault="00812BDD" w:rsidP="00812BDD">
      <w:pPr>
        <w:pStyle w:val="Paragrafoelenco"/>
        <w:widowControl w:val="0"/>
        <w:numPr>
          <w:ilvl w:val="0"/>
          <w:numId w:val="3"/>
        </w:numPr>
        <w:tabs>
          <w:tab w:val="left" w:pos="844"/>
        </w:tabs>
        <w:autoSpaceDE w:val="0"/>
        <w:autoSpaceDN w:val="0"/>
        <w:spacing w:after="0" w:line="240" w:lineRule="auto"/>
        <w:ind w:right="684" w:firstLine="566"/>
        <w:contextualSpacing w:val="0"/>
        <w:jc w:val="both"/>
        <w:rPr>
          <w:sz w:val="24"/>
        </w:rPr>
      </w:pPr>
      <w:r>
        <w:rPr>
          <w:sz w:val="24"/>
        </w:rPr>
        <w:t>l’Ente ha in essere con la CDP mutui a tasso fisso e rispetta il limite di indebitamento stabilito dall'art. 204 comma 1 del T.U.E.L. e successive</w:t>
      </w:r>
      <w:r>
        <w:rPr>
          <w:spacing w:val="-8"/>
          <w:sz w:val="24"/>
        </w:rPr>
        <w:t xml:space="preserve"> </w:t>
      </w:r>
      <w:r>
        <w:rPr>
          <w:sz w:val="24"/>
        </w:rPr>
        <w:t>modifiche;</w:t>
      </w:r>
    </w:p>
    <w:p w:rsidR="00812BDD" w:rsidRDefault="00812BDD" w:rsidP="00812BDD">
      <w:pPr>
        <w:pStyle w:val="Paragrafoelenco"/>
        <w:widowControl w:val="0"/>
        <w:numPr>
          <w:ilvl w:val="0"/>
          <w:numId w:val="3"/>
        </w:numPr>
        <w:tabs>
          <w:tab w:val="left" w:pos="830"/>
        </w:tabs>
        <w:autoSpaceDE w:val="0"/>
        <w:autoSpaceDN w:val="0"/>
        <w:spacing w:after="0" w:line="240" w:lineRule="auto"/>
        <w:ind w:right="688" w:firstLine="566"/>
        <w:contextualSpacing w:val="0"/>
        <w:jc w:val="both"/>
        <w:rPr>
          <w:sz w:val="24"/>
        </w:rPr>
      </w:pPr>
      <w:r>
        <w:rPr>
          <w:sz w:val="24"/>
        </w:rPr>
        <w:t xml:space="preserve">intende ottimizzare i costi del proprio indebitamento utilizzando i risparmi di spesa per far fronte agli oneri gestionali derivati dalla pandemia </w:t>
      </w:r>
      <w:proofErr w:type="spellStart"/>
      <w:r>
        <w:rPr>
          <w:sz w:val="24"/>
        </w:rPr>
        <w:t>Covid</w:t>
      </w:r>
      <w:proofErr w:type="spellEnd"/>
      <w:r>
        <w:rPr>
          <w:sz w:val="24"/>
        </w:rPr>
        <w:t xml:space="preserve"> –</w:t>
      </w:r>
      <w:r>
        <w:rPr>
          <w:spacing w:val="-3"/>
          <w:sz w:val="24"/>
        </w:rPr>
        <w:t xml:space="preserve"> </w:t>
      </w:r>
      <w:r>
        <w:rPr>
          <w:sz w:val="24"/>
        </w:rPr>
        <w:t>19;</w:t>
      </w:r>
    </w:p>
    <w:p w:rsidR="00812BDD" w:rsidRDefault="00812BDD" w:rsidP="00812BDD">
      <w:pPr>
        <w:pStyle w:val="Paragrafoelenco"/>
        <w:widowControl w:val="0"/>
        <w:numPr>
          <w:ilvl w:val="0"/>
          <w:numId w:val="3"/>
        </w:numPr>
        <w:tabs>
          <w:tab w:val="left" w:pos="820"/>
        </w:tabs>
        <w:autoSpaceDE w:val="0"/>
        <w:autoSpaceDN w:val="0"/>
        <w:spacing w:after="0" w:line="240" w:lineRule="auto"/>
        <w:ind w:right="691" w:firstLine="566"/>
        <w:contextualSpacing w:val="0"/>
        <w:jc w:val="both"/>
        <w:rPr>
          <w:sz w:val="24"/>
        </w:rPr>
      </w:pPr>
      <w:r>
        <w:rPr>
          <w:sz w:val="24"/>
        </w:rPr>
        <w:t>l’utilizzo delle economie generate dalla rinegoziazione in termini di interesse da corrispondere alla Cassa DD.PP. Spa per il periodo 2015-2023 possono essere destinate alla parte corrente del bilancio ai sensi dell’art. 7, comma 2 del D.L. n.</w:t>
      </w:r>
      <w:r>
        <w:rPr>
          <w:spacing w:val="-6"/>
          <w:sz w:val="24"/>
        </w:rPr>
        <w:t xml:space="preserve"> </w:t>
      </w:r>
      <w:r>
        <w:rPr>
          <w:sz w:val="24"/>
        </w:rPr>
        <w:t>78/2015;</w:t>
      </w:r>
    </w:p>
    <w:p w:rsidR="00812BDD" w:rsidRDefault="00812BDD" w:rsidP="00812BDD">
      <w:pPr>
        <w:spacing w:before="119"/>
        <w:ind w:left="111" w:right="684" w:firstLine="566"/>
        <w:jc w:val="both"/>
        <w:rPr>
          <w:sz w:val="24"/>
        </w:rPr>
      </w:pPr>
      <w:r>
        <w:rPr>
          <w:sz w:val="24"/>
        </w:rPr>
        <w:t>Vista la Circolare della Cassa DD.PP. Spa 23 aprile 2020, n. 1300 ad oggetto: “Rinegoziazione per l’anno 2020 dei prestiti concessi agli Enti Locali dalla Cassa depositi e prestiti società per azioni” nella quale sono illustrati i termini e le condizioni dell’operazione di rinegoziazione, in particolare l’allungamento dei termini di ammortamento ed una contestuale modifica del tasso di interesse applicato secondo il principio dell'equivalenza finanziaria, assicurando l’uguaglianza tra il valore attuale dei flussi di rimborso del prestito originario e del prestito rinegoziato, sulla base dei fattori di sconto utilizzati per la determinazione delle condizioni applicate dalla Cassa DD.PP. Spa ai prestiti concessi agli enti locali;</w:t>
      </w:r>
    </w:p>
    <w:p w:rsidR="00812BDD" w:rsidRDefault="00812BDD" w:rsidP="00812BDD">
      <w:pPr>
        <w:spacing w:before="119"/>
        <w:ind w:left="111" w:right="682" w:firstLine="566"/>
        <w:jc w:val="both"/>
        <w:rPr>
          <w:sz w:val="24"/>
        </w:rPr>
      </w:pPr>
      <w:r>
        <w:rPr>
          <w:sz w:val="24"/>
        </w:rPr>
        <w:t>Considerato che la situazione è così di seguito sinteticamente rappresentata e riguarda la ristrutturazione delle seguenti due posizioni debitorie:</w:t>
      </w:r>
    </w:p>
    <w:p w:rsidR="00812BDD" w:rsidRDefault="00812BDD" w:rsidP="00812BDD"/>
    <w:p w:rsidR="00812BDD" w:rsidRDefault="00812BDD" w:rsidP="00812BDD"/>
    <w:tbl>
      <w:tblPr>
        <w:tblW w:w="1006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2"/>
        <w:gridCol w:w="1974"/>
        <w:gridCol w:w="1383"/>
        <w:gridCol w:w="2591"/>
        <w:gridCol w:w="75"/>
        <w:gridCol w:w="2045"/>
      </w:tblGrid>
      <w:tr w:rsidR="00812BDD" w:rsidTr="000160F4">
        <w:trPr>
          <w:trHeight w:val="720"/>
        </w:trPr>
        <w:tc>
          <w:tcPr>
            <w:tcW w:w="199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12BDD" w:rsidRDefault="00812BDD" w:rsidP="000160F4">
            <w:pPr>
              <w:pStyle w:val="provvr0"/>
              <w:spacing w:before="0" w:after="0"/>
              <w:jc w:val="center"/>
              <w:rPr>
                <w:b/>
              </w:rPr>
            </w:pPr>
            <w:r>
              <w:rPr>
                <w:b/>
              </w:rPr>
              <w:t>Riferimento</w:t>
            </w:r>
          </w:p>
        </w:tc>
        <w:tc>
          <w:tcPr>
            <w:tcW w:w="197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12BDD" w:rsidRDefault="00812BDD" w:rsidP="000160F4">
            <w:pPr>
              <w:pStyle w:val="provvr0"/>
              <w:spacing w:before="0" w:after="0"/>
              <w:jc w:val="center"/>
              <w:rPr>
                <w:b/>
              </w:rPr>
            </w:pPr>
            <w:r>
              <w:rPr>
                <w:b/>
              </w:rPr>
              <w:t>Debito rinegoziato</w:t>
            </w:r>
          </w:p>
        </w:tc>
        <w:tc>
          <w:tcPr>
            <w:tcW w:w="138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12BDD" w:rsidRDefault="00812BDD" w:rsidP="000160F4">
            <w:pPr>
              <w:pStyle w:val="provvr0"/>
              <w:spacing w:before="0" w:after="0"/>
              <w:jc w:val="center"/>
              <w:rPr>
                <w:b/>
              </w:rPr>
            </w:pPr>
            <w:r>
              <w:rPr>
                <w:b/>
              </w:rPr>
              <w:t>Nuova durata</w:t>
            </w:r>
          </w:p>
        </w:tc>
        <w:tc>
          <w:tcPr>
            <w:tcW w:w="259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12BDD" w:rsidRDefault="00812BDD" w:rsidP="000160F4">
            <w:pPr>
              <w:pStyle w:val="provvr0"/>
              <w:spacing w:before="0" w:after="0"/>
              <w:jc w:val="center"/>
              <w:rPr>
                <w:b/>
              </w:rPr>
            </w:pPr>
            <w:r>
              <w:rPr>
                <w:b/>
              </w:rPr>
              <w:t>Tasso (prima)</w:t>
            </w:r>
          </w:p>
        </w:tc>
        <w:tc>
          <w:tcPr>
            <w:tcW w:w="212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812BDD" w:rsidRDefault="00812BDD" w:rsidP="000160F4">
            <w:pPr>
              <w:pStyle w:val="provvr0"/>
              <w:spacing w:before="0" w:after="0"/>
              <w:jc w:val="center"/>
              <w:rPr>
                <w:b/>
              </w:rPr>
            </w:pPr>
            <w:r>
              <w:rPr>
                <w:b/>
              </w:rPr>
              <w:t>Nuovo Tasso</w:t>
            </w:r>
          </w:p>
        </w:tc>
      </w:tr>
      <w:tr w:rsidR="00812BDD" w:rsidRPr="001A5F0C" w:rsidTr="0001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992" w:type="dxa"/>
            <w:tcBorders>
              <w:top w:val="single" w:sz="4" w:space="0" w:color="000000"/>
              <w:left w:val="single" w:sz="4" w:space="0" w:color="000000"/>
              <w:bottom w:val="single" w:sz="4" w:space="0" w:color="000000"/>
              <w:right w:val="nil"/>
            </w:tcBorders>
            <w:vAlign w:val="bottom"/>
            <w:hideMark/>
          </w:tcPr>
          <w:p w:rsidR="00812BDD" w:rsidRPr="001A5F0C" w:rsidRDefault="00812BDD" w:rsidP="000160F4">
            <w:pPr>
              <w:jc w:val="center"/>
              <w:rPr>
                <w:color w:val="000000"/>
              </w:rPr>
            </w:pPr>
            <w:r w:rsidRPr="001A5F0C">
              <w:rPr>
                <w:color w:val="000000"/>
              </w:rPr>
              <w:t>4356499/01</w:t>
            </w:r>
          </w:p>
        </w:tc>
        <w:tc>
          <w:tcPr>
            <w:tcW w:w="1974" w:type="dxa"/>
            <w:tcBorders>
              <w:top w:val="single" w:sz="4" w:space="0" w:color="000000"/>
              <w:left w:val="single" w:sz="4" w:space="0" w:color="000000"/>
              <w:bottom w:val="single" w:sz="4" w:space="0" w:color="000000"/>
              <w:right w:val="nil"/>
            </w:tcBorders>
            <w:vAlign w:val="center"/>
            <w:hideMark/>
          </w:tcPr>
          <w:p w:rsidR="00812BDD" w:rsidRPr="00A47572" w:rsidRDefault="00812BDD" w:rsidP="000160F4">
            <w:pPr>
              <w:jc w:val="center"/>
              <w:rPr>
                <w:rFonts w:ascii="Tahoma" w:hAnsi="Tahoma" w:cs="Tahoma"/>
                <w:color w:val="333333"/>
                <w:sz w:val="20"/>
              </w:rPr>
            </w:pPr>
            <w:r w:rsidRPr="00A47572">
              <w:rPr>
                <w:rFonts w:ascii="Tahoma" w:hAnsi="Tahoma" w:cs="Tahoma"/>
                <w:color w:val="333333"/>
                <w:sz w:val="20"/>
              </w:rPr>
              <w:t>42.894,20</w:t>
            </w:r>
          </w:p>
        </w:tc>
        <w:tc>
          <w:tcPr>
            <w:tcW w:w="1383" w:type="dxa"/>
            <w:tcBorders>
              <w:top w:val="single" w:sz="4" w:space="0" w:color="000000"/>
              <w:left w:val="single" w:sz="4" w:space="0" w:color="000000"/>
              <w:bottom w:val="single" w:sz="4" w:space="0" w:color="000000"/>
              <w:right w:val="nil"/>
            </w:tcBorders>
            <w:hideMark/>
          </w:tcPr>
          <w:p w:rsidR="00812BDD" w:rsidRDefault="00812BDD" w:rsidP="000160F4">
            <w:r w:rsidRPr="009D0E0D">
              <w:t>31/12/2043</w:t>
            </w:r>
          </w:p>
        </w:tc>
        <w:tc>
          <w:tcPr>
            <w:tcW w:w="2666" w:type="dxa"/>
            <w:gridSpan w:val="2"/>
            <w:tcBorders>
              <w:top w:val="single" w:sz="4" w:space="0" w:color="000000"/>
              <w:left w:val="single" w:sz="4" w:space="0" w:color="000000"/>
              <w:bottom w:val="single" w:sz="4" w:space="0" w:color="000000"/>
              <w:right w:val="nil"/>
            </w:tcBorders>
            <w:hideMark/>
          </w:tcPr>
          <w:p w:rsidR="00812BDD" w:rsidRPr="001A5F0C" w:rsidRDefault="00812BDD" w:rsidP="000160F4">
            <w:pPr>
              <w:pStyle w:val="provvr0"/>
              <w:snapToGrid w:val="0"/>
              <w:jc w:val="center"/>
            </w:pPr>
            <w:r w:rsidRPr="001A5F0C">
              <w:t>4,81</w:t>
            </w:r>
          </w:p>
        </w:tc>
        <w:tc>
          <w:tcPr>
            <w:tcW w:w="2045" w:type="dxa"/>
            <w:tcBorders>
              <w:top w:val="single" w:sz="4" w:space="0" w:color="000000"/>
              <w:left w:val="single" w:sz="4" w:space="0" w:color="000000"/>
              <w:bottom w:val="single" w:sz="4" w:space="0" w:color="000000"/>
              <w:right w:val="single" w:sz="4" w:space="0" w:color="000000"/>
            </w:tcBorders>
            <w:vAlign w:val="center"/>
            <w:hideMark/>
          </w:tcPr>
          <w:p w:rsidR="00812BDD" w:rsidRPr="003D1D09" w:rsidRDefault="00812BDD" w:rsidP="000160F4">
            <w:pPr>
              <w:jc w:val="center"/>
              <w:rPr>
                <w:rFonts w:ascii="Tahoma" w:hAnsi="Tahoma" w:cs="Tahoma"/>
                <w:color w:val="333333"/>
                <w:sz w:val="20"/>
              </w:rPr>
            </w:pPr>
            <w:r w:rsidRPr="003D1D09">
              <w:rPr>
                <w:rFonts w:ascii="Tahoma" w:hAnsi="Tahoma" w:cs="Tahoma"/>
                <w:color w:val="333333"/>
                <w:sz w:val="20"/>
              </w:rPr>
              <w:t>4,221</w:t>
            </w:r>
          </w:p>
        </w:tc>
      </w:tr>
      <w:tr w:rsidR="00812BDD" w:rsidRPr="001A5F0C" w:rsidTr="0001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992" w:type="dxa"/>
            <w:tcBorders>
              <w:top w:val="single" w:sz="4" w:space="0" w:color="000000"/>
              <w:left w:val="single" w:sz="4" w:space="0" w:color="000000"/>
              <w:bottom w:val="single" w:sz="4" w:space="0" w:color="000000"/>
              <w:right w:val="nil"/>
            </w:tcBorders>
            <w:vAlign w:val="bottom"/>
            <w:hideMark/>
          </w:tcPr>
          <w:p w:rsidR="00812BDD" w:rsidRPr="001A5F0C" w:rsidRDefault="00812BDD" w:rsidP="000160F4">
            <w:pPr>
              <w:jc w:val="center"/>
              <w:rPr>
                <w:color w:val="000000"/>
              </w:rPr>
            </w:pPr>
            <w:r w:rsidRPr="001A5F0C">
              <w:rPr>
                <w:color w:val="000000"/>
              </w:rPr>
              <w:t>4407468/01</w:t>
            </w:r>
          </w:p>
        </w:tc>
        <w:tc>
          <w:tcPr>
            <w:tcW w:w="1974" w:type="dxa"/>
            <w:tcBorders>
              <w:top w:val="single" w:sz="4" w:space="0" w:color="000000"/>
              <w:left w:val="single" w:sz="4" w:space="0" w:color="000000"/>
              <w:bottom w:val="single" w:sz="4" w:space="0" w:color="000000"/>
              <w:right w:val="nil"/>
            </w:tcBorders>
            <w:vAlign w:val="center"/>
            <w:hideMark/>
          </w:tcPr>
          <w:p w:rsidR="00812BDD" w:rsidRPr="00A47572" w:rsidRDefault="00812BDD" w:rsidP="000160F4">
            <w:pPr>
              <w:jc w:val="center"/>
              <w:rPr>
                <w:rFonts w:ascii="Tahoma" w:hAnsi="Tahoma" w:cs="Tahoma"/>
                <w:color w:val="333333"/>
                <w:sz w:val="20"/>
              </w:rPr>
            </w:pPr>
            <w:r w:rsidRPr="00A47572">
              <w:rPr>
                <w:rFonts w:ascii="Tahoma" w:hAnsi="Tahoma" w:cs="Tahoma"/>
                <w:color w:val="333333"/>
                <w:sz w:val="20"/>
              </w:rPr>
              <w:t>65.664,16</w:t>
            </w:r>
          </w:p>
        </w:tc>
        <w:tc>
          <w:tcPr>
            <w:tcW w:w="1383" w:type="dxa"/>
            <w:tcBorders>
              <w:top w:val="single" w:sz="4" w:space="0" w:color="000000"/>
              <w:left w:val="single" w:sz="4" w:space="0" w:color="000000"/>
              <w:bottom w:val="single" w:sz="4" w:space="0" w:color="000000"/>
              <w:right w:val="nil"/>
            </w:tcBorders>
            <w:hideMark/>
          </w:tcPr>
          <w:p w:rsidR="00812BDD" w:rsidRDefault="00812BDD" w:rsidP="000160F4">
            <w:r w:rsidRPr="009D0E0D">
              <w:t>31/12/2043</w:t>
            </w:r>
          </w:p>
        </w:tc>
        <w:tc>
          <w:tcPr>
            <w:tcW w:w="2666" w:type="dxa"/>
            <w:gridSpan w:val="2"/>
            <w:tcBorders>
              <w:top w:val="single" w:sz="4" w:space="0" w:color="000000"/>
              <w:left w:val="single" w:sz="4" w:space="0" w:color="000000"/>
              <w:bottom w:val="single" w:sz="4" w:space="0" w:color="000000"/>
              <w:right w:val="nil"/>
            </w:tcBorders>
            <w:hideMark/>
          </w:tcPr>
          <w:p w:rsidR="00812BDD" w:rsidRPr="001A5F0C" w:rsidRDefault="00812BDD" w:rsidP="000160F4">
            <w:pPr>
              <w:pStyle w:val="provvr0"/>
              <w:snapToGrid w:val="0"/>
              <w:jc w:val="center"/>
            </w:pPr>
            <w:r w:rsidRPr="001A5F0C">
              <w:t>5,17</w:t>
            </w:r>
          </w:p>
        </w:tc>
        <w:tc>
          <w:tcPr>
            <w:tcW w:w="2045" w:type="dxa"/>
            <w:tcBorders>
              <w:top w:val="single" w:sz="4" w:space="0" w:color="000000"/>
              <w:left w:val="single" w:sz="4" w:space="0" w:color="000000"/>
              <w:bottom w:val="single" w:sz="4" w:space="0" w:color="000000"/>
              <w:right w:val="single" w:sz="4" w:space="0" w:color="000000"/>
            </w:tcBorders>
            <w:vAlign w:val="center"/>
            <w:hideMark/>
          </w:tcPr>
          <w:p w:rsidR="00812BDD" w:rsidRPr="003D1D09" w:rsidRDefault="00812BDD" w:rsidP="000160F4">
            <w:pPr>
              <w:jc w:val="center"/>
              <w:rPr>
                <w:rFonts w:ascii="Tahoma" w:hAnsi="Tahoma" w:cs="Tahoma"/>
                <w:color w:val="333333"/>
                <w:sz w:val="20"/>
              </w:rPr>
            </w:pPr>
            <w:r w:rsidRPr="003D1D09">
              <w:rPr>
                <w:rFonts w:ascii="Tahoma" w:hAnsi="Tahoma" w:cs="Tahoma"/>
                <w:color w:val="333333"/>
                <w:sz w:val="20"/>
              </w:rPr>
              <w:t>4,454</w:t>
            </w:r>
          </w:p>
        </w:tc>
      </w:tr>
      <w:tr w:rsidR="00812BDD" w:rsidRPr="001A5F0C" w:rsidTr="0001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992" w:type="dxa"/>
            <w:tcBorders>
              <w:top w:val="single" w:sz="4" w:space="0" w:color="000000"/>
              <w:left w:val="single" w:sz="4" w:space="0" w:color="000000"/>
              <w:bottom w:val="single" w:sz="4" w:space="0" w:color="000000"/>
              <w:right w:val="nil"/>
            </w:tcBorders>
            <w:vAlign w:val="bottom"/>
            <w:hideMark/>
          </w:tcPr>
          <w:p w:rsidR="00812BDD" w:rsidRPr="001A5F0C" w:rsidRDefault="00812BDD" w:rsidP="000160F4">
            <w:pPr>
              <w:jc w:val="center"/>
              <w:rPr>
                <w:color w:val="000000"/>
              </w:rPr>
            </w:pPr>
            <w:r w:rsidRPr="001A5F0C">
              <w:rPr>
                <w:color w:val="000000"/>
              </w:rPr>
              <w:t>4407470/01</w:t>
            </w:r>
          </w:p>
        </w:tc>
        <w:tc>
          <w:tcPr>
            <w:tcW w:w="1974" w:type="dxa"/>
            <w:tcBorders>
              <w:top w:val="single" w:sz="4" w:space="0" w:color="000000"/>
              <w:left w:val="single" w:sz="4" w:space="0" w:color="000000"/>
              <w:bottom w:val="single" w:sz="4" w:space="0" w:color="000000"/>
              <w:right w:val="nil"/>
            </w:tcBorders>
            <w:vAlign w:val="center"/>
            <w:hideMark/>
          </w:tcPr>
          <w:p w:rsidR="00812BDD" w:rsidRPr="00A47572" w:rsidRDefault="00812BDD" w:rsidP="000160F4">
            <w:pPr>
              <w:jc w:val="center"/>
              <w:rPr>
                <w:rFonts w:ascii="Tahoma" w:hAnsi="Tahoma" w:cs="Tahoma"/>
                <w:color w:val="333333"/>
                <w:sz w:val="20"/>
              </w:rPr>
            </w:pPr>
            <w:r w:rsidRPr="00A47572">
              <w:rPr>
                <w:rFonts w:ascii="Tahoma" w:hAnsi="Tahoma" w:cs="Tahoma"/>
                <w:color w:val="333333"/>
                <w:sz w:val="20"/>
              </w:rPr>
              <w:t>28.914,40</w:t>
            </w:r>
          </w:p>
        </w:tc>
        <w:tc>
          <w:tcPr>
            <w:tcW w:w="1383" w:type="dxa"/>
            <w:tcBorders>
              <w:top w:val="single" w:sz="4" w:space="0" w:color="000000"/>
              <w:left w:val="single" w:sz="4" w:space="0" w:color="000000"/>
              <w:bottom w:val="single" w:sz="4" w:space="0" w:color="000000"/>
              <w:right w:val="nil"/>
            </w:tcBorders>
            <w:hideMark/>
          </w:tcPr>
          <w:p w:rsidR="00812BDD" w:rsidRDefault="00812BDD" w:rsidP="000160F4">
            <w:r w:rsidRPr="009D0E0D">
              <w:t>31/12/2043</w:t>
            </w:r>
          </w:p>
        </w:tc>
        <w:tc>
          <w:tcPr>
            <w:tcW w:w="2666" w:type="dxa"/>
            <w:gridSpan w:val="2"/>
            <w:tcBorders>
              <w:top w:val="single" w:sz="4" w:space="0" w:color="000000"/>
              <w:left w:val="single" w:sz="4" w:space="0" w:color="000000"/>
              <w:bottom w:val="single" w:sz="4" w:space="0" w:color="000000"/>
              <w:right w:val="nil"/>
            </w:tcBorders>
            <w:hideMark/>
          </w:tcPr>
          <w:p w:rsidR="00812BDD" w:rsidRPr="001A5F0C" w:rsidRDefault="00812BDD" w:rsidP="000160F4">
            <w:pPr>
              <w:pStyle w:val="provvr0"/>
              <w:snapToGrid w:val="0"/>
              <w:jc w:val="center"/>
            </w:pPr>
            <w:r w:rsidRPr="001A5F0C">
              <w:t>5,12</w:t>
            </w:r>
          </w:p>
        </w:tc>
        <w:tc>
          <w:tcPr>
            <w:tcW w:w="2045" w:type="dxa"/>
            <w:tcBorders>
              <w:top w:val="single" w:sz="4" w:space="0" w:color="000000"/>
              <w:left w:val="single" w:sz="4" w:space="0" w:color="000000"/>
              <w:bottom w:val="single" w:sz="4" w:space="0" w:color="000000"/>
              <w:right w:val="single" w:sz="4" w:space="0" w:color="000000"/>
            </w:tcBorders>
            <w:vAlign w:val="center"/>
            <w:hideMark/>
          </w:tcPr>
          <w:p w:rsidR="00812BDD" w:rsidRPr="003D1D09" w:rsidRDefault="00812BDD" w:rsidP="000160F4">
            <w:pPr>
              <w:jc w:val="center"/>
              <w:rPr>
                <w:rFonts w:ascii="Tahoma" w:hAnsi="Tahoma" w:cs="Tahoma"/>
                <w:color w:val="333333"/>
                <w:sz w:val="20"/>
              </w:rPr>
            </w:pPr>
            <w:r w:rsidRPr="003D1D09">
              <w:rPr>
                <w:rFonts w:ascii="Tahoma" w:hAnsi="Tahoma" w:cs="Tahoma"/>
                <w:color w:val="333333"/>
                <w:sz w:val="20"/>
              </w:rPr>
              <w:t>4,421</w:t>
            </w:r>
          </w:p>
        </w:tc>
      </w:tr>
      <w:tr w:rsidR="00812BDD" w:rsidRPr="001A5F0C" w:rsidTr="0001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992" w:type="dxa"/>
            <w:tcBorders>
              <w:top w:val="single" w:sz="4" w:space="0" w:color="000000"/>
              <w:left w:val="single" w:sz="4" w:space="0" w:color="000000"/>
              <w:bottom w:val="single" w:sz="4" w:space="0" w:color="000000"/>
              <w:right w:val="nil"/>
            </w:tcBorders>
            <w:vAlign w:val="bottom"/>
            <w:hideMark/>
          </w:tcPr>
          <w:p w:rsidR="00812BDD" w:rsidRPr="001A5F0C" w:rsidRDefault="00812BDD" w:rsidP="000160F4">
            <w:pPr>
              <w:jc w:val="center"/>
              <w:rPr>
                <w:color w:val="000000"/>
              </w:rPr>
            </w:pPr>
            <w:r w:rsidRPr="001A5F0C">
              <w:rPr>
                <w:color w:val="000000"/>
              </w:rPr>
              <w:t>4491698/00</w:t>
            </w:r>
          </w:p>
        </w:tc>
        <w:tc>
          <w:tcPr>
            <w:tcW w:w="1974" w:type="dxa"/>
            <w:tcBorders>
              <w:top w:val="single" w:sz="4" w:space="0" w:color="000000"/>
              <w:left w:val="single" w:sz="4" w:space="0" w:color="000000"/>
              <w:bottom w:val="single" w:sz="4" w:space="0" w:color="000000"/>
              <w:right w:val="nil"/>
            </w:tcBorders>
            <w:vAlign w:val="center"/>
            <w:hideMark/>
          </w:tcPr>
          <w:p w:rsidR="00812BDD" w:rsidRPr="00A47572" w:rsidRDefault="00812BDD" w:rsidP="000160F4">
            <w:pPr>
              <w:jc w:val="center"/>
              <w:rPr>
                <w:rFonts w:ascii="Tahoma" w:hAnsi="Tahoma" w:cs="Tahoma"/>
                <w:color w:val="333333"/>
                <w:sz w:val="20"/>
              </w:rPr>
            </w:pPr>
            <w:r w:rsidRPr="00A47572">
              <w:rPr>
                <w:rFonts w:ascii="Tahoma" w:hAnsi="Tahoma" w:cs="Tahoma"/>
                <w:color w:val="333333"/>
                <w:sz w:val="20"/>
              </w:rPr>
              <w:t>121.607,88</w:t>
            </w:r>
          </w:p>
        </w:tc>
        <w:tc>
          <w:tcPr>
            <w:tcW w:w="1383" w:type="dxa"/>
            <w:tcBorders>
              <w:top w:val="single" w:sz="4" w:space="0" w:color="000000"/>
              <w:left w:val="single" w:sz="4" w:space="0" w:color="000000"/>
              <w:bottom w:val="single" w:sz="4" w:space="0" w:color="000000"/>
              <w:right w:val="nil"/>
            </w:tcBorders>
            <w:hideMark/>
          </w:tcPr>
          <w:p w:rsidR="00812BDD" w:rsidRDefault="00812BDD" w:rsidP="000160F4">
            <w:r w:rsidRPr="009D0E0D">
              <w:t>31/12/2043</w:t>
            </w:r>
          </w:p>
        </w:tc>
        <w:tc>
          <w:tcPr>
            <w:tcW w:w="2666" w:type="dxa"/>
            <w:gridSpan w:val="2"/>
            <w:tcBorders>
              <w:top w:val="single" w:sz="4" w:space="0" w:color="000000"/>
              <w:left w:val="single" w:sz="4" w:space="0" w:color="000000"/>
              <w:bottom w:val="single" w:sz="4" w:space="0" w:color="000000"/>
              <w:right w:val="nil"/>
            </w:tcBorders>
            <w:hideMark/>
          </w:tcPr>
          <w:p w:rsidR="00812BDD" w:rsidRPr="001A5F0C" w:rsidRDefault="00812BDD" w:rsidP="000160F4">
            <w:pPr>
              <w:pStyle w:val="provvr0"/>
              <w:snapToGrid w:val="0"/>
              <w:jc w:val="center"/>
            </w:pPr>
            <w:r w:rsidRPr="001A5F0C">
              <w:t>4,338</w:t>
            </w:r>
          </w:p>
        </w:tc>
        <w:tc>
          <w:tcPr>
            <w:tcW w:w="2045" w:type="dxa"/>
            <w:tcBorders>
              <w:top w:val="single" w:sz="4" w:space="0" w:color="000000"/>
              <w:left w:val="single" w:sz="4" w:space="0" w:color="000000"/>
              <w:bottom w:val="single" w:sz="4" w:space="0" w:color="000000"/>
              <w:right w:val="single" w:sz="4" w:space="0" w:color="000000"/>
            </w:tcBorders>
            <w:vAlign w:val="center"/>
            <w:hideMark/>
          </w:tcPr>
          <w:p w:rsidR="00812BDD" w:rsidRPr="003D1D09" w:rsidRDefault="00812BDD" w:rsidP="000160F4">
            <w:pPr>
              <w:jc w:val="center"/>
              <w:rPr>
                <w:rFonts w:ascii="Tahoma" w:hAnsi="Tahoma" w:cs="Tahoma"/>
                <w:color w:val="333333"/>
                <w:sz w:val="20"/>
              </w:rPr>
            </w:pPr>
            <w:r w:rsidRPr="003D1D09">
              <w:rPr>
                <w:rFonts w:ascii="Tahoma" w:hAnsi="Tahoma" w:cs="Tahoma"/>
                <w:color w:val="333333"/>
                <w:sz w:val="20"/>
              </w:rPr>
              <w:t>3,312</w:t>
            </w:r>
          </w:p>
        </w:tc>
      </w:tr>
      <w:tr w:rsidR="00812BDD" w:rsidRPr="001A5F0C" w:rsidTr="0001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992" w:type="dxa"/>
            <w:tcBorders>
              <w:top w:val="single" w:sz="4" w:space="0" w:color="000000"/>
              <w:left w:val="single" w:sz="4" w:space="0" w:color="000000"/>
              <w:bottom w:val="single" w:sz="4" w:space="0" w:color="000000"/>
              <w:right w:val="nil"/>
            </w:tcBorders>
            <w:vAlign w:val="bottom"/>
            <w:hideMark/>
          </w:tcPr>
          <w:p w:rsidR="00812BDD" w:rsidRPr="001A5F0C" w:rsidRDefault="00812BDD" w:rsidP="000160F4">
            <w:pPr>
              <w:jc w:val="center"/>
              <w:rPr>
                <w:color w:val="000000"/>
              </w:rPr>
            </w:pPr>
            <w:r w:rsidRPr="001A5F0C">
              <w:rPr>
                <w:color w:val="000000"/>
              </w:rPr>
              <w:t>4494253/00</w:t>
            </w:r>
          </w:p>
        </w:tc>
        <w:tc>
          <w:tcPr>
            <w:tcW w:w="1974" w:type="dxa"/>
            <w:tcBorders>
              <w:top w:val="single" w:sz="4" w:space="0" w:color="000000"/>
              <w:left w:val="single" w:sz="4" w:space="0" w:color="000000"/>
              <w:bottom w:val="single" w:sz="4" w:space="0" w:color="000000"/>
              <w:right w:val="nil"/>
            </w:tcBorders>
            <w:vAlign w:val="center"/>
            <w:hideMark/>
          </w:tcPr>
          <w:p w:rsidR="00812BDD" w:rsidRPr="00A47572" w:rsidRDefault="00812BDD" w:rsidP="000160F4">
            <w:pPr>
              <w:jc w:val="center"/>
              <w:rPr>
                <w:rFonts w:ascii="Tahoma" w:hAnsi="Tahoma" w:cs="Tahoma"/>
                <w:color w:val="333333"/>
                <w:sz w:val="20"/>
              </w:rPr>
            </w:pPr>
            <w:r w:rsidRPr="00A47572">
              <w:rPr>
                <w:rFonts w:ascii="Tahoma" w:hAnsi="Tahoma" w:cs="Tahoma"/>
                <w:color w:val="333333"/>
                <w:sz w:val="20"/>
              </w:rPr>
              <w:t>85.893,22</w:t>
            </w:r>
          </w:p>
        </w:tc>
        <w:tc>
          <w:tcPr>
            <w:tcW w:w="1383" w:type="dxa"/>
            <w:tcBorders>
              <w:top w:val="single" w:sz="4" w:space="0" w:color="000000"/>
              <w:left w:val="single" w:sz="4" w:space="0" w:color="000000"/>
              <w:bottom w:val="single" w:sz="4" w:space="0" w:color="000000"/>
              <w:right w:val="nil"/>
            </w:tcBorders>
            <w:hideMark/>
          </w:tcPr>
          <w:p w:rsidR="00812BDD" w:rsidRDefault="00812BDD" w:rsidP="000160F4">
            <w:r w:rsidRPr="009D0E0D">
              <w:t>31/12/2043</w:t>
            </w:r>
          </w:p>
        </w:tc>
        <w:tc>
          <w:tcPr>
            <w:tcW w:w="2666" w:type="dxa"/>
            <w:gridSpan w:val="2"/>
            <w:tcBorders>
              <w:top w:val="single" w:sz="4" w:space="0" w:color="000000"/>
              <w:left w:val="single" w:sz="4" w:space="0" w:color="000000"/>
              <w:bottom w:val="single" w:sz="4" w:space="0" w:color="000000"/>
              <w:right w:val="nil"/>
            </w:tcBorders>
            <w:hideMark/>
          </w:tcPr>
          <w:p w:rsidR="00812BDD" w:rsidRPr="001A5F0C" w:rsidRDefault="00812BDD" w:rsidP="000160F4">
            <w:pPr>
              <w:pStyle w:val="provvr0"/>
              <w:snapToGrid w:val="0"/>
              <w:jc w:val="center"/>
            </w:pPr>
            <w:r w:rsidRPr="001A5F0C">
              <w:t>4,41</w:t>
            </w:r>
          </w:p>
        </w:tc>
        <w:tc>
          <w:tcPr>
            <w:tcW w:w="2045" w:type="dxa"/>
            <w:tcBorders>
              <w:top w:val="single" w:sz="4" w:space="0" w:color="000000"/>
              <w:left w:val="single" w:sz="4" w:space="0" w:color="000000"/>
              <w:bottom w:val="single" w:sz="4" w:space="0" w:color="000000"/>
              <w:right w:val="single" w:sz="4" w:space="0" w:color="000000"/>
            </w:tcBorders>
            <w:vAlign w:val="center"/>
            <w:hideMark/>
          </w:tcPr>
          <w:p w:rsidR="00812BDD" w:rsidRPr="003D1D09" w:rsidRDefault="00812BDD" w:rsidP="000160F4">
            <w:pPr>
              <w:jc w:val="center"/>
              <w:rPr>
                <w:rFonts w:ascii="Tahoma" w:hAnsi="Tahoma" w:cs="Tahoma"/>
                <w:color w:val="333333"/>
                <w:sz w:val="20"/>
              </w:rPr>
            </w:pPr>
            <w:r w:rsidRPr="003D1D09">
              <w:rPr>
                <w:rFonts w:ascii="Tahoma" w:hAnsi="Tahoma" w:cs="Tahoma"/>
                <w:color w:val="333333"/>
                <w:sz w:val="20"/>
              </w:rPr>
              <w:t>3,334</w:t>
            </w:r>
          </w:p>
        </w:tc>
      </w:tr>
      <w:tr w:rsidR="00812BDD" w:rsidRPr="001A5F0C" w:rsidTr="0001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992" w:type="dxa"/>
            <w:tcBorders>
              <w:top w:val="single" w:sz="4" w:space="0" w:color="000000"/>
              <w:left w:val="single" w:sz="4" w:space="0" w:color="000000"/>
              <w:bottom w:val="single" w:sz="4" w:space="0" w:color="000000"/>
              <w:right w:val="nil"/>
            </w:tcBorders>
            <w:vAlign w:val="bottom"/>
            <w:hideMark/>
          </w:tcPr>
          <w:p w:rsidR="00812BDD" w:rsidRPr="001A5F0C" w:rsidRDefault="00812BDD" w:rsidP="000160F4">
            <w:pPr>
              <w:jc w:val="center"/>
              <w:rPr>
                <w:color w:val="000000"/>
              </w:rPr>
            </w:pPr>
            <w:r w:rsidRPr="001A5F0C">
              <w:rPr>
                <w:color w:val="000000"/>
              </w:rPr>
              <w:lastRenderedPageBreak/>
              <w:t>4507040/00</w:t>
            </w:r>
          </w:p>
        </w:tc>
        <w:tc>
          <w:tcPr>
            <w:tcW w:w="1974" w:type="dxa"/>
            <w:tcBorders>
              <w:top w:val="single" w:sz="4" w:space="0" w:color="000000"/>
              <w:left w:val="single" w:sz="4" w:space="0" w:color="000000"/>
              <w:bottom w:val="single" w:sz="4" w:space="0" w:color="000000"/>
              <w:right w:val="nil"/>
            </w:tcBorders>
            <w:vAlign w:val="center"/>
            <w:hideMark/>
          </w:tcPr>
          <w:p w:rsidR="00812BDD" w:rsidRPr="00A47572" w:rsidRDefault="00812BDD" w:rsidP="000160F4">
            <w:pPr>
              <w:jc w:val="center"/>
              <w:rPr>
                <w:rFonts w:ascii="Tahoma" w:hAnsi="Tahoma" w:cs="Tahoma"/>
                <w:color w:val="333333"/>
                <w:sz w:val="20"/>
              </w:rPr>
            </w:pPr>
            <w:r w:rsidRPr="00A47572">
              <w:rPr>
                <w:rFonts w:ascii="Tahoma" w:hAnsi="Tahoma" w:cs="Tahoma"/>
                <w:color w:val="333333"/>
                <w:sz w:val="20"/>
              </w:rPr>
              <w:t>39.752,33</w:t>
            </w:r>
          </w:p>
        </w:tc>
        <w:tc>
          <w:tcPr>
            <w:tcW w:w="1383" w:type="dxa"/>
            <w:tcBorders>
              <w:top w:val="single" w:sz="4" w:space="0" w:color="000000"/>
              <w:left w:val="single" w:sz="4" w:space="0" w:color="000000"/>
              <w:bottom w:val="single" w:sz="4" w:space="0" w:color="000000"/>
              <w:right w:val="nil"/>
            </w:tcBorders>
            <w:hideMark/>
          </w:tcPr>
          <w:p w:rsidR="00812BDD" w:rsidRDefault="00812BDD" w:rsidP="000160F4">
            <w:r w:rsidRPr="009D0E0D">
              <w:t>31/12/2043</w:t>
            </w:r>
          </w:p>
        </w:tc>
        <w:tc>
          <w:tcPr>
            <w:tcW w:w="2666" w:type="dxa"/>
            <w:gridSpan w:val="2"/>
            <w:tcBorders>
              <w:top w:val="single" w:sz="4" w:space="0" w:color="000000"/>
              <w:left w:val="single" w:sz="4" w:space="0" w:color="000000"/>
              <w:bottom w:val="single" w:sz="4" w:space="0" w:color="000000"/>
              <w:right w:val="nil"/>
            </w:tcBorders>
            <w:hideMark/>
          </w:tcPr>
          <w:p w:rsidR="00812BDD" w:rsidRPr="001A5F0C" w:rsidRDefault="00812BDD" w:rsidP="000160F4">
            <w:pPr>
              <w:pStyle w:val="provvr0"/>
              <w:snapToGrid w:val="0"/>
              <w:jc w:val="center"/>
            </w:pPr>
            <w:r w:rsidRPr="001A5F0C">
              <w:t>4,707</w:t>
            </w:r>
          </w:p>
        </w:tc>
        <w:tc>
          <w:tcPr>
            <w:tcW w:w="2045" w:type="dxa"/>
            <w:tcBorders>
              <w:top w:val="single" w:sz="4" w:space="0" w:color="000000"/>
              <w:left w:val="single" w:sz="4" w:space="0" w:color="000000"/>
              <w:bottom w:val="single" w:sz="4" w:space="0" w:color="000000"/>
              <w:right w:val="single" w:sz="4" w:space="0" w:color="000000"/>
            </w:tcBorders>
            <w:vAlign w:val="center"/>
            <w:hideMark/>
          </w:tcPr>
          <w:p w:rsidR="00812BDD" w:rsidRPr="003D1D09" w:rsidRDefault="00812BDD" w:rsidP="000160F4">
            <w:pPr>
              <w:jc w:val="center"/>
              <w:rPr>
                <w:rFonts w:ascii="Tahoma" w:hAnsi="Tahoma" w:cs="Tahoma"/>
                <w:color w:val="333333"/>
                <w:sz w:val="20"/>
              </w:rPr>
            </w:pPr>
            <w:r w:rsidRPr="003D1D09">
              <w:rPr>
                <w:rFonts w:ascii="Tahoma" w:hAnsi="Tahoma" w:cs="Tahoma"/>
                <w:color w:val="333333"/>
                <w:sz w:val="20"/>
              </w:rPr>
              <w:t>3,536</w:t>
            </w:r>
          </w:p>
        </w:tc>
      </w:tr>
      <w:tr w:rsidR="00812BDD" w:rsidRPr="001A5F0C" w:rsidTr="0001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992" w:type="dxa"/>
            <w:tcBorders>
              <w:top w:val="single" w:sz="4" w:space="0" w:color="000000"/>
              <w:left w:val="single" w:sz="4" w:space="0" w:color="000000"/>
              <w:bottom w:val="single" w:sz="4" w:space="0" w:color="000000"/>
              <w:right w:val="nil"/>
            </w:tcBorders>
            <w:vAlign w:val="bottom"/>
            <w:hideMark/>
          </w:tcPr>
          <w:p w:rsidR="00812BDD" w:rsidRPr="001A5F0C" w:rsidRDefault="00812BDD" w:rsidP="000160F4">
            <w:pPr>
              <w:jc w:val="center"/>
              <w:rPr>
                <w:color w:val="000000"/>
              </w:rPr>
            </w:pPr>
            <w:r w:rsidRPr="001A5F0C">
              <w:rPr>
                <w:color w:val="000000"/>
              </w:rPr>
              <w:t>4529513/00</w:t>
            </w:r>
          </w:p>
        </w:tc>
        <w:tc>
          <w:tcPr>
            <w:tcW w:w="1974" w:type="dxa"/>
            <w:tcBorders>
              <w:top w:val="single" w:sz="4" w:space="0" w:color="000000"/>
              <w:left w:val="single" w:sz="4" w:space="0" w:color="000000"/>
              <w:bottom w:val="single" w:sz="4" w:space="0" w:color="000000"/>
              <w:right w:val="nil"/>
            </w:tcBorders>
            <w:vAlign w:val="center"/>
            <w:hideMark/>
          </w:tcPr>
          <w:p w:rsidR="00812BDD" w:rsidRPr="00A47572" w:rsidRDefault="00812BDD" w:rsidP="000160F4">
            <w:pPr>
              <w:jc w:val="center"/>
              <w:rPr>
                <w:rFonts w:ascii="Tahoma" w:hAnsi="Tahoma" w:cs="Tahoma"/>
                <w:color w:val="333333"/>
                <w:sz w:val="20"/>
              </w:rPr>
            </w:pPr>
            <w:r w:rsidRPr="00A47572">
              <w:rPr>
                <w:rFonts w:ascii="Tahoma" w:hAnsi="Tahoma" w:cs="Tahoma"/>
                <w:color w:val="333333"/>
                <w:sz w:val="20"/>
              </w:rPr>
              <w:t>29.955,19</w:t>
            </w:r>
          </w:p>
        </w:tc>
        <w:tc>
          <w:tcPr>
            <w:tcW w:w="1383" w:type="dxa"/>
            <w:tcBorders>
              <w:top w:val="single" w:sz="4" w:space="0" w:color="000000"/>
              <w:left w:val="single" w:sz="4" w:space="0" w:color="000000"/>
              <w:bottom w:val="single" w:sz="4" w:space="0" w:color="000000"/>
              <w:right w:val="nil"/>
            </w:tcBorders>
            <w:hideMark/>
          </w:tcPr>
          <w:p w:rsidR="00812BDD" w:rsidRDefault="00812BDD" w:rsidP="000160F4">
            <w:r w:rsidRPr="009D0E0D">
              <w:t>31/12/2043</w:t>
            </w:r>
          </w:p>
        </w:tc>
        <w:tc>
          <w:tcPr>
            <w:tcW w:w="2666" w:type="dxa"/>
            <w:gridSpan w:val="2"/>
            <w:tcBorders>
              <w:top w:val="single" w:sz="4" w:space="0" w:color="000000"/>
              <w:left w:val="single" w:sz="4" w:space="0" w:color="000000"/>
              <w:bottom w:val="single" w:sz="4" w:space="0" w:color="000000"/>
              <w:right w:val="nil"/>
            </w:tcBorders>
            <w:hideMark/>
          </w:tcPr>
          <w:p w:rsidR="00812BDD" w:rsidRPr="001A5F0C" w:rsidRDefault="00812BDD" w:rsidP="000160F4">
            <w:pPr>
              <w:pStyle w:val="provvr0"/>
              <w:snapToGrid w:val="0"/>
              <w:jc w:val="center"/>
            </w:pPr>
            <w:r w:rsidRPr="001A5F0C">
              <w:t>4,058</w:t>
            </w:r>
          </w:p>
        </w:tc>
        <w:tc>
          <w:tcPr>
            <w:tcW w:w="2045" w:type="dxa"/>
            <w:tcBorders>
              <w:top w:val="single" w:sz="4" w:space="0" w:color="000000"/>
              <w:left w:val="single" w:sz="4" w:space="0" w:color="000000"/>
              <w:bottom w:val="single" w:sz="4" w:space="0" w:color="000000"/>
              <w:right w:val="single" w:sz="4" w:space="0" w:color="000000"/>
            </w:tcBorders>
            <w:vAlign w:val="center"/>
            <w:hideMark/>
          </w:tcPr>
          <w:p w:rsidR="00812BDD" w:rsidRPr="003D1D09" w:rsidRDefault="00812BDD" w:rsidP="000160F4">
            <w:pPr>
              <w:jc w:val="center"/>
              <w:rPr>
                <w:rFonts w:ascii="Tahoma" w:hAnsi="Tahoma" w:cs="Tahoma"/>
                <w:color w:val="333333"/>
                <w:sz w:val="20"/>
              </w:rPr>
            </w:pPr>
            <w:r w:rsidRPr="003D1D09">
              <w:rPr>
                <w:rFonts w:ascii="Tahoma" w:hAnsi="Tahoma" w:cs="Tahoma"/>
                <w:color w:val="333333"/>
                <w:sz w:val="20"/>
              </w:rPr>
              <w:t>3,461</w:t>
            </w:r>
          </w:p>
        </w:tc>
      </w:tr>
      <w:tr w:rsidR="00812BDD" w:rsidRPr="001A5F0C" w:rsidTr="0001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992" w:type="dxa"/>
            <w:tcBorders>
              <w:top w:val="single" w:sz="4" w:space="0" w:color="000000"/>
              <w:left w:val="single" w:sz="4" w:space="0" w:color="000000"/>
              <w:bottom w:val="single" w:sz="4" w:space="0" w:color="000000"/>
              <w:right w:val="nil"/>
            </w:tcBorders>
            <w:vAlign w:val="bottom"/>
            <w:hideMark/>
          </w:tcPr>
          <w:p w:rsidR="00812BDD" w:rsidRPr="001A5F0C" w:rsidRDefault="00812BDD" w:rsidP="000160F4">
            <w:pPr>
              <w:jc w:val="center"/>
              <w:rPr>
                <w:color w:val="000000"/>
              </w:rPr>
            </w:pPr>
            <w:r w:rsidRPr="001A5F0C">
              <w:rPr>
                <w:color w:val="000000"/>
              </w:rPr>
              <w:t>4530758/00</w:t>
            </w:r>
          </w:p>
        </w:tc>
        <w:tc>
          <w:tcPr>
            <w:tcW w:w="1974" w:type="dxa"/>
            <w:tcBorders>
              <w:top w:val="single" w:sz="4" w:space="0" w:color="000000"/>
              <w:left w:val="single" w:sz="4" w:space="0" w:color="000000"/>
              <w:bottom w:val="single" w:sz="4" w:space="0" w:color="000000"/>
              <w:right w:val="nil"/>
            </w:tcBorders>
            <w:vAlign w:val="center"/>
            <w:hideMark/>
          </w:tcPr>
          <w:p w:rsidR="00812BDD" w:rsidRPr="00A47572" w:rsidRDefault="00812BDD" w:rsidP="000160F4">
            <w:pPr>
              <w:jc w:val="center"/>
              <w:rPr>
                <w:rFonts w:ascii="Tahoma" w:hAnsi="Tahoma" w:cs="Tahoma"/>
                <w:color w:val="333333"/>
                <w:sz w:val="20"/>
              </w:rPr>
            </w:pPr>
            <w:r w:rsidRPr="00A47572">
              <w:rPr>
                <w:rFonts w:ascii="Tahoma" w:hAnsi="Tahoma" w:cs="Tahoma"/>
                <w:color w:val="333333"/>
                <w:sz w:val="20"/>
              </w:rPr>
              <w:t>139.176,99</w:t>
            </w:r>
          </w:p>
        </w:tc>
        <w:tc>
          <w:tcPr>
            <w:tcW w:w="1383" w:type="dxa"/>
            <w:tcBorders>
              <w:top w:val="single" w:sz="4" w:space="0" w:color="000000"/>
              <w:left w:val="single" w:sz="4" w:space="0" w:color="000000"/>
              <w:bottom w:val="single" w:sz="4" w:space="0" w:color="000000"/>
              <w:right w:val="nil"/>
            </w:tcBorders>
            <w:hideMark/>
          </w:tcPr>
          <w:p w:rsidR="00812BDD" w:rsidRDefault="00812BDD" w:rsidP="000160F4">
            <w:r w:rsidRPr="009D0E0D">
              <w:t>31/12/2043</w:t>
            </w:r>
          </w:p>
        </w:tc>
        <w:tc>
          <w:tcPr>
            <w:tcW w:w="2666" w:type="dxa"/>
            <w:gridSpan w:val="2"/>
            <w:tcBorders>
              <w:top w:val="single" w:sz="4" w:space="0" w:color="000000"/>
              <w:left w:val="single" w:sz="4" w:space="0" w:color="000000"/>
              <w:bottom w:val="single" w:sz="4" w:space="0" w:color="000000"/>
              <w:right w:val="nil"/>
            </w:tcBorders>
            <w:hideMark/>
          </w:tcPr>
          <w:p w:rsidR="00812BDD" w:rsidRPr="001A5F0C" w:rsidRDefault="00812BDD" w:rsidP="000160F4">
            <w:pPr>
              <w:pStyle w:val="provvr0"/>
              <w:snapToGrid w:val="0"/>
              <w:jc w:val="center"/>
            </w:pPr>
            <w:r w:rsidRPr="001A5F0C">
              <w:t>4,768</w:t>
            </w:r>
          </w:p>
        </w:tc>
        <w:tc>
          <w:tcPr>
            <w:tcW w:w="2045" w:type="dxa"/>
            <w:tcBorders>
              <w:top w:val="single" w:sz="4" w:space="0" w:color="000000"/>
              <w:left w:val="single" w:sz="4" w:space="0" w:color="000000"/>
              <w:bottom w:val="single" w:sz="4" w:space="0" w:color="000000"/>
              <w:right w:val="single" w:sz="4" w:space="0" w:color="000000"/>
            </w:tcBorders>
            <w:vAlign w:val="center"/>
            <w:hideMark/>
          </w:tcPr>
          <w:p w:rsidR="00812BDD" w:rsidRPr="003D1D09" w:rsidRDefault="00812BDD" w:rsidP="000160F4">
            <w:pPr>
              <w:jc w:val="center"/>
              <w:rPr>
                <w:rFonts w:ascii="Tahoma" w:hAnsi="Tahoma" w:cs="Tahoma"/>
                <w:color w:val="333333"/>
                <w:sz w:val="20"/>
              </w:rPr>
            </w:pPr>
            <w:r w:rsidRPr="003D1D09">
              <w:rPr>
                <w:rFonts w:ascii="Tahoma" w:hAnsi="Tahoma" w:cs="Tahoma"/>
                <w:color w:val="333333"/>
                <w:sz w:val="20"/>
              </w:rPr>
              <w:t>3,862</w:t>
            </w:r>
          </w:p>
        </w:tc>
      </w:tr>
      <w:tr w:rsidR="00812BDD" w:rsidRPr="001A5F0C" w:rsidTr="0001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992" w:type="dxa"/>
            <w:tcBorders>
              <w:top w:val="single" w:sz="4" w:space="0" w:color="000000"/>
              <w:left w:val="single" w:sz="4" w:space="0" w:color="000000"/>
              <w:bottom w:val="single" w:sz="4" w:space="0" w:color="000000"/>
              <w:right w:val="nil"/>
            </w:tcBorders>
            <w:vAlign w:val="bottom"/>
            <w:hideMark/>
          </w:tcPr>
          <w:p w:rsidR="00812BDD" w:rsidRPr="001A5F0C" w:rsidRDefault="00812BDD" w:rsidP="000160F4">
            <w:pPr>
              <w:jc w:val="center"/>
              <w:rPr>
                <w:color w:val="000000"/>
              </w:rPr>
            </w:pPr>
            <w:r w:rsidRPr="001A5F0C">
              <w:rPr>
                <w:color w:val="000000"/>
              </w:rPr>
              <w:t>4530830/00</w:t>
            </w:r>
          </w:p>
        </w:tc>
        <w:tc>
          <w:tcPr>
            <w:tcW w:w="1974" w:type="dxa"/>
            <w:tcBorders>
              <w:top w:val="single" w:sz="4" w:space="0" w:color="000000"/>
              <w:left w:val="single" w:sz="4" w:space="0" w:color="000000"/>
              <w:bottom w:val="single" w:sz="4" w:space="0" w:color="000000"/>
              <w:right w:val="nil"/>
            </w:tcBorders>
            <w:vAlign w:val="center"/>
            <w:hideMark/>
          </w:tcPr>
          <w:p w:rsidR="00812BDD" w:rsidRPr="00A47572" w:rsidRDefault="00812BDD" w:rsidP="000160F4">
            <w:pPr>
              <w:jc w:val="center"/>
              <w:rPr>
                <w:rFonts w:ascii="Tahoma" w:hAnsi="Tahoma" w:cs="Tahoma"/>
                <w:color w:val="333333"/>
                <w:sz w:val="20"/>
              </w:rPr>
            </w:pPr>
            <w:r w:rsidRPr="00A47572">
              <w:rPr>
                <w:rFonts w:ascii="Tahoma" w:hAnsi="Tahoma" w:cs="Tahoma"/>
                <w:color w:val="333333"/>
                <w:sz w:val="20"/>
              </w:rPr>
              <w:t>26.764,68</w:t>
            </w:r>
          </w:p>
        </w:tc>
        <w:tc>
          <w:tcPr>
            <w:tcW w:w="1383" w:type="dxa"/>
            <w:tcBorders>
              <w:top w:val="single" w:sz="4" w:space="0" w:color="000000"/>
              <w:left w:val="single" w:sz="4" w:space="0" w:color="000000"/>
              <w:bottom w:val="single" w:sz="4" w:space="0" w:color="000000"/>
              <w:right w:val="nil"/>
            </w:tcBorders>
            <w:hideMark/>
          </w:tcPr>
          <w:p w:rsidR="00812BDD" w:rsidRDefault="00812BDD" w:rsidP="000160F4">
            <w:r w:rsidRPr="009D0E0D">
              <w:t>31/12/2043</w:t>
            </w:r>
          </w:p>
        </w:tc>
        <w:tc>
          <w:tcPr>
            <w:tcW w:w="2666" w:type="dxa"/>
            <w:gridSpan w:val="2"/>
            <w:tcBorders>
              <w:top w:val="single" w:sz="4" w:space="0" w:color="000000"/>
              <w:left w:val="single" w:sz="4" w:space="0" w:color="000000"/>
              <w:bottom w:val="single" w:sz="4" w:space="0" w:color="000000"/>
              <w:right w:val="nil"/>
            </w:tcBorders>
            <w:hideMark/>
          </w:tcPr>
          <w:p w:rsidR="00812BDD" w:rsidRPr="001A5F0C" w:rsidRDefault="00812BDD" w:rsidP="000160F4">
            <w:pPr>
              <w:pStyle w:val="provvr0"/>
              <w:snapToGrid w:val="0"/>
              <w:jc w:val="center"/>
            </w:pPr>
            <w:r w:rsidRPr="001A5F0C">
              <w:t>4,754</w:t>
            </w:r>
          </w:p>
        </w:tc>
        <w:tc>
          <w:tcPr>
            <w:tcW w:w="2045" w:type="dxa"/>
            <w:tcBorders>
              <w:top w:val="single" w:sz="4" w:space="0" w:color="000000"/>
              <w:left w:val="single" w:sz="4" w:space="0" w:color="000000"/>
              <w:bottom w:val="single" w:sz="4" w:space="0" w:color="000000"/>
              <w:right w:val="single" w:sz="4" w:space="0" w:color="000000"/>
            </w:tcBorders>
            <w:vAlign w:val="center"/>
            <w:hideMark/>
          </w:tcPr>
          <w:p w:rsidR="00812BDD" w:rsidRPr="003D1D09" w:rsidRDefault="00812BDD" w:rsidP="000160F4">
            <w:pPr>
              <w:jc w:val="center"/>
              <w:rPr>
                <w:rFonts w:ascii="Tahoma" w:hAnsi="Tahoma" w:cs="Tahoma"/>
                <w:color w:val="333333"/>
                <w:sz w:val="20"/>
              </w:rPr>
            </w:pPr>
            <w:r w:rsidRPr="003D1D09">
              <w:rPr>
                <w:rFonts w:ascii="Tahoma" w:hAnsi="Tahoma" w:cs="Tahoma"/>
                <w:color w:val="333333"/>
                <w:sz w:val="20"/>
              </w:rPr>
              <w:t>3,762</w:t>
            </w:r>
          </w:p>
        </w:tc>
      </w:tr>
      <w:tr w:rsidR="00812BDD" w:rsidRPr="001A5F0C" w:rsidTr="0001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992" w:type="dxa"/>
            <w:tcBorders>
              <w:top w:val="single" w:sz="4" w:space="0" w:color="000000"/>
              <w:left w:val="single" w:sz="4" w:space="0" w:color="000000"/>
              <w:bottom w:val="single" w:sz="4" w:space="0" w:color="000000"/>
              <w:right w:val="nil"/>
            </w:tcBorders>
            <w:vAlign w:val="bottom"/>
            <w:hideMark/>
          </w:tcPr>
          <w:p w:rsidR="00812BDD" w:rsidRPr="001A5F0C" w:rsidRDefault="00812BDD" w:rsidP="000160F4">
            <w:pPr>
              <w:jc w:val="center"/>
              <w:rPr>
                <w:color w:val="000000"/>
              </w:rPr>
            </w:pPr>
            <w:r w:rsidRPr="001A5F0C">
              <w:rPr>
                <w:color w:val="000000"/>
              </w:rPr>
              <w:t>4547146/00</w:t>
            </w:r>
          </w:p>
        </w:tc>
        <w:tc>
          <w:tcPr>
            <w:tcW w:w="1974" w:type="dxa"/>
            <w:tcBorders>
              <w:top w:val="single" w:sz="4" w:space="0" w:color="000000"/>
              <w:left w:val="single" w:sz="4" w:space="0" w:color="000000"/>
              <w:bottom w:val="single" w:sz="4" w:space="0" w:color="000000"/>
              <w:right w:val="nil"/>
            </w:tcBorders>
            <w:vAlign w:val="center"/>
            <w:hideMark/>
          </w:tcPr>
          <w:p w:rsidR="00812BDD" w:rsidRPr="00A47572" w:rsidRDefault="00812BDD" w:rsidP="000160F4">
            <w:pPr>
              <w:jc w:val="center"/>
              <w:rPr>
                <w:rFonts w:ascii="Tahoma" w:hAnsi="Tahoma" w:cs="Tahoma"/>
                <w:color w:val="333333"/>
                <w:sz w:val="20"/>
              </w:rPr>
            </w:pPr>
            <w:r w:rsidRPr="00A47572">
              <w:rPr>
                <w:rFonts w:ascii="Tahoma" w:hAnsi="Tahoma" w:cs="Tahoma"/>
                <w:color w:val="333333"/>
                <w:sz w:val="20"/>
              </w:rPr>
              <w:t>35.799,01</w:t>
            </w:r>
          </w:p>
        </w:tc>
        <w:tc>
          <w:tcPr>
            <w:tcW w:w="1383" w:type="dxa"/>
            <w:tcBorders>
              <w:top w:val="single" w:sz="4" w:space="0" w:color="000000"/>
              <w:left w:val="single" w:sz="4" w:space="0" w:color="000000"/>
              <w:bottom w:val="single" w:sz="4" w:space="0" w:color="000000"/>
              <w:right w:val="nil"/>
            </w:tcBorders>
            <w:hideMark/>
          </w:tcPr>
          <w:p w:rsidR="00812BDD" w:rsidRDefault="00812BDD" w:rsidP="000160F4">
            <w:r w:rsidRPr="009D0E0D">
              <w:t>31/12/2043</w:t>
            </w:r>
          </w:p>
        </w:tc>
        <w:tc>
          <w:tcPr>
            <w:tcW w:w="2666" w:type="dxa"/>
            <w:gridSpan w:val="2"/>
            <w:tcBorders>
              <w:top w:val="single" w:sz="4" w:space="0" w:color="000000"/>
              <w:left w:val="single" w:sz="4" w:space="0" w:color="000000"/>
              <w:bottom w:val="single" w:sz="4" w:space="0" w:color="000000"/>
              <w:right w:val="nil"/>
            </w:tcBorders>
            <w:hideMark/>
          </w:tcPr>
          <w:p w:rsidR="00812BDD" w:rsidRPr="001A5F0C" w:rsidRDefault="00812BDD" w:rsidP="000160F4">
            <w:pPr>
              <w:pStyle w:val="provvr0"/>
              <w:snapToGrid w:val="0"/>
              <w:jc w:val="center"/>
            </w:pPr>
            <w:r w:rsidRPr="001A5F0C">
              <w:t>4,6</w:t>
            </w:r>
          </w:p>
        </w:tc>
        <w:tc>
          <w:tcPr>
            <w:tcW w:w="2045" w:type="dxa"/>
            <w:tcBorders>
              <w:top w:val="single" w:sz="4" w:space="0" w:color="000000"/>
              <w:left w:val="single" w:sz="4" w:space="0" w:color="000000"/>
              <w:bottom w:val="single" w:sz="4" w:space="0" w:color="000000"/>
              <w:right w:val="single" w:sz="4" w:space="0" w:color="000000"/>
            </w:tcBorders>
            <w:vAlign w:val="center"/>
            <w:hideMark/>
          </w:tcPr>
          <w:p w:rsidR="00812BDD" w:rsidRPr="003D1D09" w:rsidRDefault="00812BDD" w:rsidP="000160F4">
            <w:pPr>
              <w:jc w:val="center"/>
              <w:rPr>
                <w:rFonts w:ascii="Tahoma" w:hAnsi="Tahoma" w:cs="Tahoma"/>
                <w:color w:val="333333"/>
                <w:sz w:val="20"/>
              </w:rPr>
            </w:pPr>
            <w:r w:rsidRPr="003D1D09">
              <w:rPr>
                <w:rFonts w:ascii="Tahoma" w:hAnsi="Tahoma" w:cs="Tahoma"/>
                <w:color w:val="333333"/>
                <w:sz w:val="20"/>
              </w:rPr>
              <w:t>3,864</w:t>
            </w:r>
          </w:p>
        </w:tc>
      </w:tr>
    </w:tbl>
    <w:p w:rsidR="00812BDD" w:rsidRDefault="00812BDD" w:rsidP="00812BDD">
      <w:pPr>
        <w:spacing w:before="119"/>
        <w:ind w:left="111" w:right="682" w:firstLine="566"/>
        <w:jc w:val="both"/>
        <w:rPr>
          <w:sz w:val="24"/>
        </w:rPr>
      </w:pPr>
    </w:p>
    <w:p w:rsidR="00812BDD" w:rsidRDefault="00812BDD" w:rsidP="00812BDD">
      <w:pPr>
        <w:spacing w:before="120"/>
        <w:ind w:left="111" w:right="687" w:firstLine="566"/>
        <w:jc w:val="both"/>
        <w:rPr>
          <w:sz w:val="24"/>
        </w:rPr>
      </w:pPr>
      <w:r>
        <w:rPr>
          <w:sz w:val="24"/>
        </w:rPr>
        <w:t>Preso atto che i Prestiti Rinegoziati saranno regolati sulla base del tasso fisso nominale annuo, determinato per ciascuno in funzione della scadenza prescelta e secondo il principio dell’equivalenza finanziaria, sulla base delle condizioni di mercato vigenti nel periodo di adesione, impiegando i fattori di sconto utilizzati per la determinazione dei tassi settimanali della CDP per i prestiti ordinari concessi agli Enti Locali;</w:t>
      </w:r>
    </w:p>
    <w:p w:rsidR="00812BDD" w:rsidRDefault="00812BDD" w:rsidP="00812BDD">
      <w:pPr>
        <w:spacing w:before="119"/>
        <w:ind w:left="111" w:right="684" w:firstLine="566"/>
        <w:jc w:val="both"/>
        <w:rPr>
          <w:sz w:val="24"/>
        </w:rPr>
      </w:pPr>
      <w:r>
        <w:rPr>
          <w:sz w:val="24"/>
        </w:rPr>
        <w:t>Preso altresì atto che la stipula del contratto di rinegoziazione non costituisce novazione del rapporto obbligatorio di cui ai prestiti originari, restando confermati, per tutto quanto non espressamente modificato</w:t>
      </w:r>
      <w:r>
        <w:rPr>
          <w:spacing w:val="7"/>
          <w:sz w:val="24"/>
        </w:rPr>
        <w:t xml:space="preserve"> </w:t>
      </w:r>
      <w:r>
        <w:rPr>
          <w:sz w:val="24"/>
        </w:rPr>
        <w:t>con</w:t>
      </w:r>
      <w:r>
        <w:rPr>
          <w:spacing w:val="7"/>
          <w:sz w:val="24"/>
        </w:rPr>
        <w:t xml:space="preserve"> </w:t>
      </w:r>
      <w:r>
        <w:rPr>
          <w:sz w:val="24"/>
        </w:rPr>
        <w:t>il</w:t>
      </w:r>
      <w:r>
        <w:rPr>
          <w:spacing w:val="8"/>
          <w:sz w:val="24"/>
        </w:rPr>
        <w:t xml:space="preserve"> </w:t>
      </w:r>
      <w:r>
        <w:rPr>
          <w:sz w:val="24"/>
        </w:rPr>
        <w:t>suddetto</w:t>
      </w:r>
      <w:r>
        <w:rPr>
          <w:spacing w:val="7"/>
          <w:sz w:val="24"/>
        </w:rPr>
        <w:t xml:space="preserve"> </w:t>
      </w:r>
      <w:r>
        <w:rPr>
          <w:sz w:val="24"/>
        </w:rPr>
        <w:t>contratto</w:t>
      </w:r>
      <w:r>
        <w:rPr>
          <w:spacing w:val="7"/>
          <w:sz w:val="24"/>
        </w:rPr>
        <w:t xml:space="preserve"> </w:t>
      </w:r>
      <w:r>
        <w:rPr>
          <w:sz w:val="24"/>
        </w:rPr>
        <w:t>di</w:t>
      </w:r>
      <w:r>
        <w:rPr>
          <w:spacing w:val="7"/>
          <w:sz w:val="24"/>
        </w:rPr>
        <w:t xml:space="preserve"> </w:t>
      </w:r>
      <w:r>
        <w:rPr>
          <w:sz w:val="24"/>
        </w:rPr>
        <w:t>rinegoziazione,</w:t>
      </w:r>
      <w:r>
        <w:rPr>
          <w:spacing w:val="7"/>
          <w:sz w:val="24"/>
        </w:rPr>
        <w:t xml:space="preserve"> </w:t>
      </w:r>
      <w:r>
        <w:rPr>
          <w:sz w:val="24"/>
        </w:rPr>
        <w:t>i</w:t>
      </w:r>
      <w:r>
        <w:rPr>
          <w:spacing w:val="7"/>
          <w:sz w:val="24"/>
        </w:rPr>
        <w:t xml:space="preserve"> </w:t>
      </w:r>
      <w:r>
        <w:rPr>
          <w:sz w:val="24"/>
        </w:rPr>
        <w:t>termini</w:t>
      </w:r>
      <w:r>
        <w:rPr>
          <w:spacing w:val="7"/>
          <w:sz w:val="24"/>
        </w:rPr>
        <w:t xml:space="preserve"> </w:t>
      </w:r>
      <w:r>
        <w:rPr>
          <w:sz w:val="24"/>
        </w:rPr>
        <w:t>e</w:t>
      </w:r>
      <w:r>
        <w:rPr>
          <w:spacing w:val="6"/>
          <w:sz w:val="24"/>
        </w:rPr>
        <w:t xml:space="preserve"> </w:t>
      </w:r>
      <w:r>
        <w:rPr>
          <w:sz w:val="24"/>
        </w:rPr>
        <w:t>le</w:t>
      </w:r>
      <w:r>
        <w:rPr>
          <w:spacing w:val="12"/>
          <w:sz w:val="24"/>
        </w:rPr>
        <w:t xml:space="preserve"> </w:t>
      </w:r>
      <w:r>
        <w:rPr>
          <w:sz w:val="24"/>
        </w:rPr>
        <w:t>condizioni</w:t>
      </w:r>
      <w:r>
        <w:rPr>
          <w:spacing w:val="7"/>
          <w:sz w:val="24"/>
        </w:rPr>
        <w:t xml:space="preserve"> </w:t>
      </w:r>
      <w:r>
        <w:rPr>
          <w:sz w:val="24"/>
        </w:rPr>
        <w:t>di</w:t>
      </w:r>
      <w:r>
        <w:rPr>
          <w:spacing w:val="7"/>
          <w:sz w:val="24"/>
        </w:rPr>
        <w:t xml:space="preserve"> </w:t>
      </w:r>
      <w:r>
        <w:rPr>
          <w:sz w:val="24"/>
        </w:rPr>
        <w:t>cui</w:t>
      </w:r>
      <w:r>
        <w:rPr>
          <w:spacing w:val="7"/>
          <w:sz w:val="24"/>
        </w:rPr>
        <w:t xml:space="preserve"> </w:t>
      </w:r>
      <w:r>
        <w:rPr>
          <w:sz w:val="24"/>
        </w:rPr>
        <w:t>ai</w:t>
      </w:r>
      <w:r>
        <w:rPr>
          <w:spacing w:val="7"/>
          <w:sz w:val="24"/>
        </w:rPr>
        <w:t xml:space="preserve"> </w:t>
      </w:r>
      <w:r>
        <w:rPr>
          <w:sz w:val="24"/>
        </w:rPr>
        <w:t>prestiti</w:t>
      </w:r>
      <w:r>
        <w:rPr>
          <w:spacing w:val="8"/>
          <w:sz w:val="24"/>
        </w:rPr>
        <w:t xml:space="preserve"> </w:t>
      </w:r>
      <w:r>
        <w:rPr>
          <w:sz w:val="24"/>
        </w:rPr>
        <w:t>originari,</w:t>
      </w:r>
    </w:p>
    <w:p w:rsidR="00812BDD" w:rsidRDefault="00812BDD" w:rsidP="00812BDD">
      <w:pPr>
        <w:spacing w:before="75"/>
        <w:ind w:left="111" w:right="686"/>
        <w:jc w:val="both"/>
        <w:rPr>
          <w:sz w:val="24"/>
        </w:rPr>
      </w:pPr>
      <w:r>
        <w:rPr>
          <w:sz w:val="24"/>
        </w:rPr>
        <w:t>incluse le originarie destinazioni che continuano ad essere regolate, per quanto compatibile, dal Decreto del Ministro del tesoro, del bilancio e della programmazione economica 7 gennaio 1998 e successive modifiche e dalle relative circolari recanti le istruzioni generali per l’accesso al credito della CDP ovvero dai relativi contratti di prestito;</w:t>
      </w:r>
    </w:p>
    <w:p w:rsidR="00812BDD" w:rsidRDefault="00812BDD" w:rsidP="00812BDD">
      <w:pPr>
        <w:spacing w:before="119"/>
        <w:ind w:left="678"/>
        <w:jc w:val="both"/>
        <w:rPr>
          <w:sz w:val="24"/>
        </w:rPr>
      </w:pPr>
      <w:r>
        <w:rPr>
          <w:sz w:val="24"/>
        </w:rPr>
        <w:t>Tutto ciò premesso e considerato, il Revisore esprime</w:t>
      </w:r>
    </w:p>
    <w:p w:rsidR="00812BDD" w:rsidRDefault="00812BDD" w:rsidP="00812BDD">
      <w:pPr>
        <w:spacing w:before="120"/>
        <w:ind w:left="3826" w:right="3696"/>
        <w:jc w:val="center"/>
        <w:rPr>
          <w:sz w:val="24"/>
        </w:rPr>
      </w:pPr>
      <w:r>
        <w:rPr>
          <w:sz w:val="24"/>
        </w:rPr>
        <w:t>PARERE FAVOREVOLE</w:t>
      </w:r>
    </w:p>
    <w:p w:rsidR="00812BDD" w:rsidRDefault="00812BDD" w:rsidP="00812BDD">
      <w:pPr>
        <w:spacing w:before="120"/>
        <w:ind w:left="111" w:right="684"/>
        <w:jc w:val="both"/>
        <w:rPr>
          <w:sz w:val="24"/>
        </w:rPr>
      </w:pPr>
      <w:r>
        <w:rPr>
          <w:sz w:val="24"/>
        </w:rPr>
        <w:t>sull’operazione di rinegoziazione dei prestiti ordinari con la Cassa depositi e Prestiti S.p.A. riservandosi di riscontrare successivamente al perfezionamento del contratto di rinegoziazione la corretta registrazione dell’operazione tenendo fede alle prescrizioni recate dal principio contabile applicato concernente la contabilità</w:t>
      </w:r>
      <w:r>
        <w:rPr>
          <w:spacing w:val="-1"/>
          <w:sz w:val="24"/>
        </w:rPr>
        <w:t xml:space="preserve"> </w:t>
      </w:r>
      <w:r>
        <w:rPr>
          <w:sz w:val="24"/>
        </w:rPr>
        <w:t>finanziaria.</w:t>
      </w:r>
    </w:p>
    <w:p w:rsidR="00812BDD" w:rsidRDefault="00812BDD" w:rsidP="00812BDD">
      <w:pPr>
        <w:spacing w:before="119"/>
        <w:ind w:left="111"/>
        <w:jc w:val="both"/>
        <w:rPr>
          <w:sz w:val="24"/>
        </w:rPr>
      </w:pPr>
      <w:r>
        <w:rPr>
          <w:sz w:val="24"/>
        </w:rPr>
        <w:t xml:space="preserve">Berzo Demo </w:t>
      </w:r>
      <w:r>
        <w:rPr>
          <w:sz w:val="24"/>
        </w:rPr>
        <w:t>lì 18 maggio 2020</w:t>
      </w:r>
    </w:p>
    <w:p w:rsidR="00812BDD" w:rsidRPr="00F2088D" w:rsidRDefault="00812BDD" w:rsidP="00F2088D">
      <w:pPr>
        <w:suppressAutoHyphens/>
        <w:spacing w:after="0" w:line="240" w:lineRule="auto"/>
        <w:jc w:val="both"/>
        <w:rPr>
          <w:rFonts w:ascii="Times New Roman" w:eastAsia="Times New Roman" w:hAnsi="Times New Roman" w:cs="Times New Roman"/>
          <w:sz w:val="24"/>
          <w:szCs w:val="24"/>
          <w:lang w:eastAsia="ar-SA"/>
        </w:rPr>
      </w:pPr>
    </w:p>
    <w:p w:rsidR="001801A4" w:rsidRPr="001801A4" w:rsidRDefault="001801A4" w:rsidP="00812BDD">
      <w:pPr>
        <w:suppressAutoHyphens/>
        <w:spacing w:after="120" w:line="240" w:lineRule="auto"/>
        <w:jc w:val="both"/>
        <w:rPr>
          <w:rFonts w:ascii="Times New Roman" w:eastAsia="Times New Roman" w:hAnsi="Times New Roman" w:cs="Times New Roman"/>
          <w:sz w:val="24"/>
          <w:szCs w:val="24"/>
          <w:lang w:eastAsia="ar-SA"/>
        </w:rPr>
      </w:pPr>
    </w:p>
    <w:p w:rsidR="001801A4" w:rsidRPr="001801A4" w:rsidRDefault="001801A4" w:rsidP="001801A4">
      <w:pPr>
        <w:suppressAutoHyphens/>
        <w:spacing w:after="120" w:line="240" w:lineRule="auto"/>
        <w:ind w:left="68"/>
        <w:jc w:val="both"/>
        <w:rPr>
          <w:rFonts w:ascii="Times New Roman" w:eastAsia="Times New Roman" w:hAnsi="Times New Roman" w:cs="Times New Roman"/>
          <w:sz w:val="24"/>
          <w:szCs w:val="24"/>
          <w:lang w:eastAsia="ar-SA"/>
        </w:rPr>
      </w:pPr>
    </w:p>
    <w:p w:rsidR="001801A4" w:rsidRPr="001801A4" w:rsidRDefault="001801A4" w:rsidP="001801A4">
      <w:pPr>
        <w:suppressAutoHyphens/>
        <w:spacing w:after="0" w:line="240" w:lineRule="auto"/>
        <w:rPr>
          <w:rFonts w:ascii="Times New Roman" w:eastAsia="Times New Roman" w:hAnsi="Times New Roman" w:cs="Times New Roman"/>
          <w:sz w:val="24"/>
          <w:szCs w:val="24"/>
          <w:lang w:eastAsia="ar-SA"/>
        </w:rPr>
      </w:pPr>
      <w:r w:rsidRPr="001801A4">
        <w:rPr>
          <w:rFonts w:ascii="Times New Roman" w:eastAsia="Times New Roman" w:hAnsi="Times New Roman" w:cs="Times New Roman"/>
          <w:sz w:val="24"/>
          <w:szCs w:val="24"/>
          <w:lang w:eastAsia="ar-SA"/>
        </w:rPr>
        <w:tab/>
      </w:r>
      <w:r w:rsidRPr="001801A4">
        <w:rPr>
          <w:rFonts w:ascii="Times New Roman" w:eastAsia="Times New Roman" w:hAnsi="Times New Roman" w:cs="Times New Roman"/>
          <w:sz w:val="24"/>
          <w:szCs w:val="24"/>
          <w:lang w:eastAsia="ar-SA"/>
        </w:rPr>
        <w:tab/>
      </w:r>
      <w:r w:rsidRPr="001801A4">
        <w:rPr>
          <w:rFonts w:ascii="Times New Roman" w:eastAsia="Times New Roman" w:hAnsi="Times New Roman" w:cs="Times New Roman"/>
          <w:sz w:val="24"/>
          <w:szCs w:val="24"/>
          <w:lang w:eastAsia="ar-SA"/>
        </w:rPr>
        <w:tab/>
      </w:r>
      <w:r w:rsidRPr="001801A4">
        <w:rPr>
          <w:rFonts w:ascii="Times New Roman" w:eastAsia="Times New Roman" w:hAnsi="Times New Roman" w:cs="Times New Roman"/>
          <w:sz w:val="24"/>
          <w:szCs w:val="24"/>
          <w:lang w:eastAsia="ar-SA"/>
        </w:rPr>
        <w:tab/>
      </w:r>
      <w:r w:rsidRPr="001801A4">
        <w:rPr>
          <w:rFonts w:ascii="Times New Roman" w:eastAsia="Times New Roman" w:hAnsi="Times New Roman" w:cs="Times New Roman"/>
          <w:sz w:val="24"/>
          <w:szCs w:val="24"/>
          <w:lang w:eastAsia="ar-SA"/>
        </w:rPr>
        <w:tab/>
      </w:r>
      <w:r w:rsidRPr="001801A4">
        <w:rPr>
          <w:rFonts w:ascii="Times New Roman" w:eastAsia="Times New Roman" w:hAnsi="Times New Roman" w:cs="Times New Roman"/>
          <w:sz w:val="24"/>
          <w:szCs w:val="24"/>
          <w:lang w:eastAsia="ar-SA"/>
        </w:rPr>
        <w:tab/>
      </w:r>
      <w:r w:rsidRPr="001801A4">
        <w:rPr>
          <w:rFonts w:ascii="Times New Roman" w:eastAsia="Times New Roman" w:hAnsi="Times New Roman" w:cs="Times New Roman"/>
          <w:sz w:val="24"/>
          <w:szCs w:val="24"/>
          <w:lang w:eastAsia="ar-SA"/>
        </w:rPr>
        <w:tab/>
      </w:r>
      <w:r w:rsidRPr="001801A4">
        <w:rPr>
          <w:rFonts w:ascii="Times New Roman" w:eastAsia="Times New Roman" w:hAnsi="Times New Roman" w:cs="Times New Roman"/>
          <w:sz w:val="24"/>
          <w:szCs w:val="24"/>
          <w:lang w:eastAsia="ar-SA"/>
        </w:rPr>
        <w:tab/>
      </w:r>
      <w:r w:rsidRPr="001801A4">
        <w:rPr>
          <w:rFonts w:ascii="Times New Roman" w:eastAsia="Times New Roman" w:hAnsi="Times New Roman" w:cs="Times New Roman"/>
          <w:sz w:val="24"/>
          <w:szCs w:val="24"/>
          <w:lang w:eastAsia="ar-SA"/>
        </w:rPr>
        <w:tab/>
        <w:t>IL REVISORE DEI CONTI</w:t>
      </w:r>
    </w:p>
    <w:p w:rsidR="002D1BBD" w:rsidRDefault="001801A4" w:rsidP="001801A4">
      <w:pPr>
        <w:suppressAutoHyphens/>
        <w:spacing w:after="0" w:line="240" w:lineRule="auto"/>
      </w:pPr>
      <w:r w:rsidRPr="001801A4">
        <w:rPr>
          <w:rFonts w:ascii="Times New Roman" w:eastAsia="Times New Roman" w:hAnsi="Times New Roman" w:cs="Times New Roman"/>
          <w:sz w:val="24"/>
          <w:szCs w:val="24"/>
          <w:lang w:eastAsia="ar-SA"/>
        </w:rPr>
        <w:tab/>
      </w:r>
      <w:r w:rsidRPr="001801A4">
        <w:rPr>
          <w:rFonts w:ascii="Times New Roman" w:eastAsia="Times New Roman" w:hAnsi="Times New Roman" w:cs="Times New Roman"/>
          <w:sz w:val="24"/>
          <w:szCs w:val="24"/>
          <w:lang w:eastAsia="ar-SA"/>
        </w:rPr>
        <w:tab/>
      </w:r>
      <w:r w:rsidRPr="001801A4">
        <w:rPr>
          <w:rFonts w:ascii="Times New Roman" w:eastAsia="Times New Roman" w:hAnsi="Times New Roman" w:cs="Times New Roman"/>
          <w:sz w:val="24"/>
          <w:szCs w:val="24"/>
          <w:lang w:eastAsia="ar-SA"/>
        </w:rPr>
        <w:tab/>
        <w:t xml:space="preserve">                       </w:t>
      </w:r>
      <w:r w:rsidRPr="001801A4">
        <w:rPr>
          <w:rFonts w:ascii="Times New Roman" w:eastAsia="Times New Roman" w:hAnsi="Times New Roman" w:cs="Times New Roman"/>
          <w:sz w:val="24"/>
          <w:szCs w:val="24"/>
          <w:lang w:eastAsia="ar-SA"/>
        </w:rPr>
        <w:tab/>
      </w:r>
      <w:r w:rsidRPr="001801A4">
        <w:rPr>
          <w:rFonts w:ascii="Times New Roman" w:eastAsia="Times New Roman" w:hAnsi="Times New Roman" w:cs="Times New Roman"/>
          <w:sz w:val="24"/>
          <w:szCs w:val="24"/>
          <w:lang w:eastAsia="ar-SA"/>
        </w:rPr>
        <w:tab/>
      </w:r>
      <w:r w:rsidRPr="001801A4">
        <w:rPr>
          <w:rFonts w:ascii="Times New Roman" w:eastAsia="Times New Roman" w:hAnsi="Times New Roman" w:cs="Times New Roman"/>
          <w:sz w:val="24"/>
          <w:szCs w:val="24"/>
          <w:lang w:eastAsia="ar-SA"/>
        </w:rPr>
        <w:tab/>
      </w:r>
      <w:r w:rsidRPr="001801A4">
        <w:rPr>
          <w:rFonts w:ascii="Times New Roman" w:eastAsia="Times New Roman" w:hAnsi="Times New Roman" w:cs="Times New Roman"/>
          <w:sz w:val="24"/>
          <w:szCs w:val="24"/>
          <w:lang w:eastAsia="ar-SA"/>
        </w:rPr>
        <w:tab/>
      </w:r>
      <w:r w:rsidRPr="001801A4">
        <w:rPr>
          <w:rFonts w:ascii="Times New Roman" w:eastAsia="Times New Roman" w:hAnsi="Times New Roman" w:cs="Times New Roman"/>
          <w:sz w:val="24"/>
          <w:szCs w:val="24"/>
          <w:lang w:eastAsia="ar-SA"/>
        </w:rPr>
        <w:tab/>
        <w:t xml:space="preserve">Dott. </w:t>
      </w:r>
      <w:proofErr w:type="spellStart"/>
      <w:r w:rsidR="005121BC">
        <w:rPr>
          <w:rFonts w:ascii="Times New Roman" w:eastAsia="Times New Roman" w:hAnsi="Times New Roman" w:cs="Times New Roman"/>
          <w:sz w:val="24"/>
          <w:szCs w:val="24"/>
          <w:lang w:eastAsia="ar-SA"/>
        </w:rPr>
        <w:t>Magotti</w:t>
      </w:r>
      <w:proofErr w:type="spellEnd"/>
      <w:r w:rsidR="005121BC">
        <w:rPr>
          <w:rFonts w:ascii="Times New Roman" w:eastAsia="Times New Roman" w:hAnsi="Times New Roman" w:cs="Times New Roman"/>
          <w:sz w:val="24"/>
          <w:szCs w:val="24"/>
          <w:lang w:eastAsia="ar-SA"/>
        </w:rPr>
        <w:t xml:space="preserve"> Maurizio </w:t>
      </w:r>
    </w:p>
    <w:sectPr w:rsidR="002D1B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wis721 BdOul BT">
    <w:altName w:val="Gabriola"/>
    <w:panose1 w:val="04020705020B03040203"/>
    <w:charset w:val="00"/>
    <w:family w:val="decorative"/>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A7F74"/>
    <w:multiLevelType w:val="hybridMultilevel"/>
    <w:tmpl w:val="C5B070E6"/>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2C336AC6"/>
    <w:multiLevelType w:val="hybridMultilevel"/>
    <w:tmpl w:val="1486E146"/>
    <w:lvl w:ilvl="0" w:tplc="B764E5C0">
      <w:numFmt w:val="bullet"/>
      <w:lvlText w:val="-"/>
      <w:lvlJc w:val="left"/>
      <w:pPr>
        <w:ind w:left="111" w:hanging="166"/>
      </w:pPr>
      <w:rPr>
        <w:rFonts w:ascii="Times New Roman" w:eastAsia="Times New Roman" w:hAnsi="Times New Roman" w:cs="Times New Roman" w:hint="default"/>
        <w:w w:val="100"/>
        <w:sz w:val="24"/>
        <w:szCs w:val="24"/>
        <w:lang w:val="it-IT" w:eastAsia="it-IT" w:bidi="it-IT"/>
      </w:rPr>
    </w:lvl>
    <w:lvl w:ilvl="1" w:tplc="AECC4A1C">
      <w:numFmt w:val="bullet"/>
      <w:lvlText w:val="-"/>
      <w:lvlJc w:val="left"/>
      <w:pPr>
        <w:ind w:left="361" w:hanging="147"/>
      </w:pPr>
      <w:rPr>
        <w:rFonts w:ascii="Times New Roman" w:eastAsia="Times New Roman" w:hAnsi="Times New Roman" w:cs="Times New Roman" w:hint="default"/>
        <w:w w:val="101"/>
        <w:sz w:val="23"/>
        <w:szCs w:val="23"/>
        <w:lang w:val="it-IT" w:eastAsia="it-IT" w:bidi="it-IT"/>
      </w:rPr>
    </w:lvl>
    <w:lvl w:ilvl="2" w:tplc="9AE4B330">
      <w:numFmt w:val="bullet"/>
      <w:lvlText w:val="•"/>
      <w:lvlJc w:val="left"/>
      <w:pPr>
        <w:ind w:left="1542" w:hanging="147"/>
      </w:pPr>
      <w:rPr>
        <w:lang w:val="it-IT" w:eastAsia="it-IT" w:bidi="it-IT"/>
      </w:rPr>
    </w:lvl>
    <w:lvl w:ilvl="3" w:tplc="BD4EE406">
      <w:numFmt w:val="bullet"/>
      <w:lvlText w:val="•"/>
      <w:lvlJc w:val="left"/>
      <w:pPr>
        <w:ind w:left="2724" w:hanging="147"/>
      </w:pPr>
      <w:rPr>
        <w:lang w:val="it-IT" w:eastAsia="it-IT" w:bidi="it-IT"/>
      </w:rPr>
    </w:lvl>
    <w:lvl w:ilvl="4" w:tplc="44B065DE">
      <w:numFmt w:val="bullet"/>
      <w:lvlText w:val="•"/>
      <w:lvlJc w:val="left"/>
      <w:pPr>
        <w:ind w:left="3906" w:hanging="147"/>
      </w:pPr>
      <w:rPr>
        <w:lang w:val="it-IT" w:eastAsia="it-IT" w:bidi="it-IT"/>
      </w:rPr>
    </w:lvl>
    <w:lvl w:ilvl="5" w:tplc="75522460">
      <w:numFmt w:val="bullet"/>
      <w:lvlText w:val="•"/>
      <w:lvlJc w:val="left"/>
      <w:pPr>
        <w:ind w:left="5088" w:hanging="147"/>
      </w:pPr>
      <w:rPr>
        <w:lang w:val="it-IT" w:eastAsia="it-IT" w:bidi="it-IT"/>
      </w:rPr>
    </w:lvl>
    <w:lvl w:ilvl="6" w:tplc="BF84ABDA">
      <w:numFmt w:val="bullet"/>
      <w:lvlText w:val="•"/>
      <w:lvlJc w:val="left"/>
      <w:pPr>
        <w:ind w:left="6271" w:hanging="147"/>
      </w:pPr>
      <w:rPr>
        <w:lang w:val="it-IT" w:eastAsia="it-IT" w:bidi="it-IT"/>
      </w:rPr>
    </w:lvl>
    <w:lvl w:ilvl="7" w:tplc="4E6AC8DA">
      <w:numFmt w:val="bullet"/>
      <w:lvlText w:val="•"/>
      <w:lvlJc w:val="left"/>
      <w:pPr>
        <w:ind w:left="7453" w:hanging="147"/>
      </w:pPr>
      <w:rPr>
        <w:lang w:val="it-IT" w:eastAsia="it-IT" w:bidi="it-IT"/>
      </w:rPr>
    </w:lvl>
    <w:lvl w:ilvl="8" w:tplc="D4848460">
      <w:numFmt w:val="bullet"/>
      <w:lvlText w:val="•"/>
      <w:lvlJc w:val="left"/>
      <w:pPr>
        <w:ind w:left="8635" w:hanging="147"/>
      </w:pPr>
      <w:rPr>
        <w:lang w:val="it-IT" w:eastAsia="it-IT" w:bidi="it-IT"/>
      </w:rPr>
    </w:lvl>
  </w:abstractNum>
  <w:abstractNum w:abstractNumId="2" w15:restartNumberingAfterBreak="0">
    <w:nsid w:val="56762D37"/>
    <w:multiLevelType w:val="hybridMultilevel"/>
    <w:tmpl w:val="A16639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352"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8D"/>
    <w:rsid w:val="0003333A"/>
    <w:rsid w:val="00057EC5"/>
    <w:rsid w:val="0007624C"/>
    <w:rsid w:val="00085244"/>
    <w:rsid w:val="000A182D"/>
    <w:rsid w:val="000A201E"/>
    <w:rsid w:val="000B08D5"/>
    <w:rsid w:val="000B570B"/>
    <w:rsid w:val="00121F31"/>
    <w:rsid w:val="0013377A"/>
    <w:rsid w:val="001361C5"/>
    <w:rsid w:val="001416D1"/>
    <w:rsid w:val="001547DB"/>
    <w:rsid w:val="00165BF9"/>
    <w:rsid w:val="001801A4"/>
    <w:rsid w:val="00197089"/>
    <w:rsid w:val="002255CC"/>
    <w:rsid w:val="0023106D"/>
    <w:rsid w:val="002372DA"/>
    <w:rsid w:val="00237356"/>
    <w:rsid w:val="00243639"/>
    <w:rsid w:val="002E1518"/>
    <w:rsid w:val="002E34F6"/>
    <w:rsid w:val="00353C7E"/>
    <w:rsid w:val="003854BF"/>
    <w:rsid w:val="003C49FC"/>
    <w:rsid w:val="003C5FD2"/>
    <w:rsid w:val="003D485C"/>
    <w:rsid w:val="003E2A53"/>
    <w:rsid w:val="003F0737"/>
    <w:rsid w:val="003F7115"/>
    <w:rsid w:val="00421F27"/>
    <w:rsid w:val="004854E0"/>
    <w:rsid w:val="004E2A97"/>
    <w:rsid w:val="004E34EB"/>
    <w:rsid w:val="004F6C50"/>
    <w:rsid w:val="005121BC"/>
    <w:rsid w:val="0053573B"/>
    <w:rsid w:val="0055453D"/>
    <w:rsid w:val="00567E02"/>
    <w:rsid w:val="005D43A8"/>
    <w:rsid w:val="00603F93"/>
    <w:rsid w:val="006233F3"/>
    <w:rsid w:val="00657B10"/>
    <w:rsid w:val="006603B5"/>
    <w:rsid w:val="00665D46"/>
    <w:rsid w:val="006E3D89"/>
    <w:rsid w:val="0075296E"/>
    <w:rsid w:val="00787E90"/>
    <w:rsid w:val="007D0823"/>
    <w:rsid w:val="00812BDD"/>
    <w:rsid w:val="00830846"/>
    <w:rsid w:val="00882C3E"/>
    <w:rsid w:val="008A007B"/>
    <w:rsid w:val="008E435E"/>
    <w:rsid w:val="008E4899"/>
    <w:rsid w:val="00900DDE"/>
    <w:rsid w:val="009259DF"/>
    <w:rsid w:val="00955291"/>
    <w:rsid w:val="009A565A"/>
    <w:rsid w:val="009B077B"/>
    <w:rsid w:val="00A76947"/>
    <w:rsid w:val="00AB62C9"/>
    <w:rsid w:val="00AE2545"/>
    <w:rsid w:val="00AF3B6D"/>
    <w:rsid w:val="00B11C01"/>
    <w:rsid w:val="00B2242A"/>
    <w:rsid w:val="00B6269F"/>
    <w:rsid w:val="00B707A2"/>
    <w:rsid w:val="00BA30A3"/>
    <w:rsid w:val="00BD7CDF"/>
    <w:rsid w:val="00C07413"/>
    <w:rsid w:val="00C14282"/>
    <w:rsid w:val="00C17191"/>
    <w:rsid w:val="00C31B58"/>
    <w:rsid w:val="00C3719C"/>
    <w:rsid w:val="00C71C6E"/>
    <w:rsid w:val="00C7741A"/>
    <w:rsid w:val="00C77669"/>
    <w:rsid w:val="00C92614"/>
    <w:rsid w:val="00C954A2"/>
    <w:rsid w:val="00CA5340"/>
    <w:rsid w:val="00CD1830"/>
    <w:rsid w:val="00CF39BB"/>
    <w:rsid w:val="00D1041D"/>
    <w:rsid w:val="00D11164"/>
    <w:rsid w:val="00D1500E"/>
    <w:rsid w:val="00D15B0B"/>
    <w:rsid w:val="00D756D1"/>
    <w:rsid w:val="00D91986"/>
    <w:rsid w:val="00DB5CEA"/>
    <w:rsid w:val="00DC101D"/>
    <w:rsid w:val="00E00BE6"/>
    <w:rsid w:val="00E92896"/>
    <w:rsid w:val="00EC357D"/>
    <w:rsid w:val="00F07A5C"/>
    <w:rsid w:val="00F2088D"/>
    <w:rsid w:val="00F2586D"/>
    <w:rsid w:val="00F36E2B"/>
    <w:rsid w:val="00F4380B"/>
    <w:rsid w:val="00F511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8971"/>
  <w15:chartTrackingRefBased/>
  <w15:docId w15:val="{77E288DB-9C8F-4285-B33B-FEFDDB39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9289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92896"/>
    <w:rPr>
      <w:rFonts w:ascii="Segoe UI" w:hAnsi="Segoe UI" w:cs="Segoe UI"/>
      <w:sz w:val="18"/>
      <w:szCs w:val="18"/>
    </w:rPr>
  </w:style>
  <w:style w:type="paragraph" w:styleId="Paragrafoelenco">
    <w:name w:val="List Paragraph"/>
    <w:basedOn w:val="Normale"/>
    <w:uiPriority w:val="1"/>
    <w:qFormat/>
    <w:rsid w:val="002372DA"/>
    <w:pPr>
      <w:ind w:left="720"/>
      <w:contextualSpacing/>
    </w:pPr>
  </w:style>
  <w:style w:type="paragraph" w:customStyle="1" w:styleId="provvr0">
    <w:name w:val="provv_r0"/>
    <w:basedOn w:val="Normale"/>
    <w:rsid w:val="00812BDD"/>
    <w:pPr>
      <w:suppressAutoHyphens/>
      <w:spacing w:before="280" w:after="280" w:line="240" w:lineRule="auto"/>
      <w:jc w:val="both"/>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396215">
      <w:bodyDiv w:val="1"/>
      <w:marLeft w:val="0"/>
      <w:marRight w:val="0"/>
      <w:marTop w:val="0"/>
      <w:marBottom w:val="0"/>
      <w:divBdr>
        <w:top w:val="none" w:sz="0" w:space="0" w:color="auto"/>
        <w:left w:val="none" w:sz="0" w:space="0" w:color="auto"/>
        <w:bottom w:val="none" w:sz="0" w:space="0" w:color="auto"/>
        <w:right w:val="none" w:sz="0" w:space="0" w:color="auto"/>
      </w:divBdr>
    </w:div>
    <w:div w:id="1131752938">
      <w:bodyDiv w:val="1"/>
      <w:marLeft w:val="0"/>
      <w:marRight w:val="0"/>
      <w:marTop w:val="0"/>
      <w:marBottom w:val="0"/>
      <w:divBdr>
        <w:top w:val="none" w:sz="0" w:space="0" w:color="auto"/>
        <w:left w:val="none" w:sz="0" w:space="0" w:color="auto"/>
        <w:bottom w:val="none" w:sz="0" w:space="0" w:color="auto"/>
        <w:right w:val="none" w:sz="0" w:space="0" w:color="auto"/>
      </w:divBdr>
    </w:div>
    <w:div w:id="1456220398">
      <w:bodyDiv w:val="1"/>
      <w:marLeft w:val="0"/>
      <w:marRight w:val="0"/>
      <w:marTop w:val="0"/>
      <w:marBottom w:val="0"/>
      <w:divBdr>
        <w:top w:val="none" w:sz="0" w:space="0" w:color="auto"/>
        <w:left w:val="none" w:sz="0" w:space="0" w:color="auto"/>
        <w:bottom w:val="none" w:sz="0" w:space="0" w:color="auto"/>
        <w:right w:val="none" w:sz="0" w:space="0" w:color="auto"/>
      </w:divBdr>
    </w:div>
    <w:div w:id="1578245052">
      <w:bodyDiv w:val="1"/>
      <w:marLeft w:val="0"/>
      <w:marRight w:val="0"/>
      <w:marTop w:val="0"/>
      <w:marBottom w:val="0"/>
      <w:divBdr>
        <w:top w:val="none" w:sz="0" w:space="0" w:color="auto"/>
        <w:left w:val="none" w:sz="0" w:space="0" w:color="auto"/>
        <w:bottom w:val="none" w:sz="0" w:space="0" w:color="auto"/>
        <w:right w:val="none" w:sz="0" w:space="0" w:color="auto"/>
      </w:divBdr>
    </w:div>
    <w:div w:id="1742020833">
      <w:bodyDiv w:val="1"/>
      <w:marLeft w:val="0"/>
      <w:marRight w:val="0"/>
      <w:marTop w:val="0"/>
      <w:marBottom w:val="0"/>
      <w:divBdr>
        <w:top w:val="none" w:sz="0" w:space="0" w:color="auto"/>
        <w:left w:val="none" w:sz="0" w:space="0" w:color="auto"/>
        <w:bottom w:val="none" w:sz="0" w:space="0" w:color="auto"/>
        <w:right w:val="none" w:sz="0" w:space="0" w:color="auto"/>
      </w:divBdr>
    </w:div>
    <w:div w:id="194839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berzo-demo.b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mune.berzo-demo.bs.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961</TotalTime>
  <Pages>3</Pages>
  <Words>678</Words>
  <Characters>3870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Zambon</dc:creator>
  <cp:keywords/>
  <dc:description/>
  <cp:lastModifiedBy>Massimo Maffessoli</cp:lastModifiedBy>
  <cp:revision>81</cp:revision>
  <cp:lastPrinted>2016-06-24T14:55:00Z</cp:lastPrinted>
  <dcterms:created xsi:type="dcterms:W3CDTF">2016-06-24T14:52:00Z</dcterms:created>
  <dcterms:modified xsi:type="dcterms:W3CDTF">2020-05-15T15:58:00Z</dcterms:modified>
</cp:coreProperties>
</file>