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382D70CE" w14:textId="5C61A29B" w:rsidR="00136ABA" w:rsidRDefault="00136ABA" w:rsidP="00136ABA">
      <w:pPr>
        <w:jc w:val="center"/>
        <w:rPr>
          <w:rFonts w:ascii="Arial Narrow" w:hAnsi="Arial Narrow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 xml:space="preserve">PER IL </w:t>
      </w:r>
      <w:r w:rsidR="00BC77A8" w:rsidRPr="00BC77A8">
        <w:rPr>
          <w:rFonts w:ascii="Arial Narrow" w:hAnsi="Arial Narrow"/>
          <w:sz w:val="32"/>
          <w:szCs w:val="32"/>
        </w:rPr>
        <w:t>QUADRIENNIO 202</w:t>
      </w:r>
      <w:r w:rsidR="009E16C6">
        <w:rPr>
          <w:rFonts w:ascii="Arial Narrow" w:hAnsi="Arial Narrow"/>
          <w:sz w:val="32"/>
          <w:szCs w:val="32"/>
        </w:rPr>
        <w:t>5</w:t>
      </w:r>
      <w:r w:rsidR="00BC77A8" w:rsidRPr="00BC77A8">
        <w:rPr>
          <w:rFonts w:ascii="Arial Narrow" w:hAnsi="Arial Narrow"/>
          <w:sz w:val="32"/>
          <w:szCs w:val="32"/>
        </w:rPr>
        <w:t>/202</w:t>
      </w:r>
      <w:r w:rsidR="009E16C6">
        <w:rPr>
          <w:rFonts w:ascii="Arial Narrow" w:hAnsi="Arial Narrow"/>
          <w:sz w:val="32"/>
          <w:szCs w:val="32"/>
        </w:rPr>
        <w:t>8</w:t>
      </w:r>
      <w:r w:rsidR="00BC77A8" w:rsidRPr="00BC77A8">
        <w:rPr>
          <w:rFonts w:ascii="Arial Narrow" w:hAnsi="Arial Narrow"/>
          <w:sz w:val="32"/>
          <w:szCs w:val="32"/>
        </w:rPr>
        <w:t xml:space="preserve"> </w:t>
      </w:r>
      <w:r w:rsidR="009E16C6" w:rsidRPr="0046520B">
        <w:rPr>
          <w:rFonts w:ascii="Arial Narrow" w:hAnsi="Arial Narrow"/>
          <w:sz w:val="32"/>
          <w:szCs w:val="32"/>
        </w:rPr>
        <w:t>DEL</w:t>
      </w:r>
      <w:r w:rsidR="009E16C6">
        <w:rPr>
          <w:rFonts w:ascii="Arial Narrow" w:hAnsi="Arial Narrow"/>
          <w:sz w:val="32"/>
          <w:szCs w:val="32"/>
        </w:rPr>
        <w:t xml:space="preserve"> </w:t>
      </w:r>
      <w:r w:rsidR="009E16C6" w:rsidRPr="0046520B">
        <w:rPr>
          <w:rFonts w:ascii="Arial Narrow" w:hAnsi="Arial Narrow"/>
          <w:sz w:val="32"/>
          <w:szCs w:val="32"/>
        </w:rPr>
        <w:t>SERVIZIO</w:t>
      </w:r>
      <w:r w:rsidR="009E16C6" w:rsidRPr="009E16C6">
        <w:rPr>
          <w:rFonts w:ascii="Arial Narrow" w:hAnsi="Arial Narrow"/>
          <w:sz w:val="32"/>
          <w:szCs w:val="32"/>
        </w:rPr>
        <w:t xml:space="preserve"> DI MANUTENZIONE MECCANICA ORDINARIA E STRAORDINARIA DEI MEZZI DI PROPRIETA’ DEL CONSORZIO FORESTALE DUE PARCHI</w:t>
      </w: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2DAD126B" w14:textId="3CB99540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9E16C6" w:rsidRPr="009E16C6">
        <w:rPr>
          <w:rFonts w:ascii="Arial Narrow" w:hAnsi="Arial Narrow" w:cs="Calibri"/>
          <w:b/>
          <w:bCs/>
          <w:sz w:val="28"/>
          <w:szCs w:val="28"/>
        </w:rPr>
        <w:t>B4549BA436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118627F3" w14:textId="77777777" w:rsidR="00136ABA" w:rsidRDefault="00136ABA" w:rsidP="00136ABA"/>
    <w:p w14:paraId="62B75B55" w14:textId="39E6B3C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2F37C5B7" w14:textId="13580C43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9E16C6" w:rsidRPr="009E16C6">
        <w:rPr>
          <w:rFonts w:ascii="Arial Narrow" w:hAnsi="Arial Narrow"/>
        </w:rPr>
        <w:t>B5BCC579B0</w:t>
      </w:r>
    </w:p>
    <w:p w14:paraId="09A8BE4C" w14:textId="6AC43A98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9E16C6" w:rsidRPr="00B73B33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9E16C6" w:rsidRPr="00B73B33">
          <w:rPr>
            <w:rStyle w:val="Collegamentoipertestuale"/>
            <w:rFonts w:ascii="Arial Narrow" w:hAnsi="Arial Narrow"/>
          </w:rPr>
          <w:t>B5BCC579B0</w:t>
        </w:r>
      </w:hyperlink>
      <w:r w:rsidR="009E16C6"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16568D"/>
    <w:rsid w:val="0046520B"/>
    <w:rsid w:val="006C1048"/>
    <w:rsid w:val="009E16C6"/>
    <w:rsid w:val="00A40ADC"/>
    <w:rsid w:val="00AF42A2"/>
    <w:rsid w:val="00B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BCC579B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6</cp:revision>
  <dcterms:created xsi:type="dcterms:W3CDTF">2025-03-19T15:00:00Z</dcterms:created>
  <dcterms:modified xsi:type="dcterms:W3CDTF">2025-03-19T15:19:00Z</dcterms:modified>
</cp:coreProperties>
</file>