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4B307" w14:textId="77777777" w:rsidR="00AA4F9F" w:rsidRPr="007A4F4E" w:rsidRDefault="00AA4F9F" w:rsidP="00AA4F9F">
      <w:pPr>
        <w:tabs>
          <w:tab w:val="left" w:pos="284"/>
        </w:tabs>
        <w:spacing w:after="120" w:line="264" w:lineRule="auto"/>
        <w:jc w:val="center"/>
        <w:rPr>
          <w:rFonts w:ascii="Century Gothic" w:eastAsia="Times New Roman" w:hAnsi="Century Gothic" w:cs="Times New Roman"/>
          <w:b/>
          <w:sz w:val="20"/>
          <w:szCs w:val="20"/>
          <w:lang w:eastAsia="it-IT"/>
        </w:rPr>
      </w:pPr>
      <w:r w:rsidRPr="007A4F4E">
        <w:rPr>
          <w:rFonts w:ascii="Century Gothic" w:eastAsia="Times New Roman" w:hAnsi="Century Gothic" w:cs="Times New Roman"/>
          <w:b/>
          <w:sz w:val="20"/>
          <w:szCs w:val="20"/>
          <w:lang w:eastAsia="it-IT"/>
        </w:rPr>
        <w:t>MODELLO 2</w:t>
      </w:r>
    </w:p>
    <w:p w14:paraId="0904DA81" w14:textId="77777777" w:rsidR="00AA4F9F" w:rsidRPr="007A4F4E" w:rsidRDefault="00AA4F9F" w:rsidP="00AA4F9F">
      <w:pPr>
        <w:tabs>
          <w:tab w:val="left" w:pos="284"/>
        </w:tabs>
        <w:spacing w:after="120" w:line="264" w:lineRule="auto"/>
        <w:jc w:val="center"/>
        <w:rPr>
          <w:rFonts w:ascii="Century Gothic" w:eastAsia="Times New Roman" w:hAnsi="Century Gothic" w:cs="Times New Roman"/>
          <w:b/>
          <w:sz w:val="20"/>
          <w:szCs w:val="20"/>
          <w:lang w:eastAsia="it-IT"/>
        </w:rPr>
      </w:pPr>
      <w:r w:rsidRPr="007A4F4E">
        <w:rPr>
          <w:rFonts w:ascii="Century Gothic" w:eastAsia="Times New Roman" w:hAnsi="Century Gothic" w:cs="Times New Roman"/>
          <w:b/>
          <w:sz w:val="20"/>
          <w:szCs w:val="20"/>
          <w:lang w:eastAsia="it-IT"/>
        </w:rPr>
        <w:t>DICHIARAZIONE SOSTITUTIVA CASELLARIO GIUDIZIALE E CARICHI PENDENTI</w:t>
      </w:r>
    </w:p>
    <w:p w14:paraId="1A3F3ADE" w14:textId="77777777" w:rsidR="00AA4F9F" w:rsidRPr="007A4F4E" w:rsidRDefault="00AA4F9F" w:rsidP="00AA4F9F">
      <w:pPr>
        <w:widowControl w:val="0"/>
        <w:tabs>
          <w:tab w:val="left" w:pos="284"/>
        </w:tabs>
        <w:spacing w:after="120" w:line="264" w:lineRule="auto"/>
        <w:jc w:val="center"/>
        <w:rPr>
          <w:rFonts w:ascii="Century Gothic" w:eastAsia="Times New Roman" w:hAnsi="Century Gothic" w:cs="Times New Roman"/>
          <w:sz w:val="20"/>
          <w:szCs w:val="20"/>
          <w:lang w:eastAsia="it-IT"/>
        </w:rPr>
      </w:pPr>
    </w:p>
    <w:p w14:paraId="06C20C60" w14:textId="77777777" w:rsidR="00AA4F9F" w:rsidRPr="007A4F4E" w:rsidRDefault="00AA4F9F" w:rsidP="00AA4F9F">
      <w:pPr>
        <w:widowControl w:val="0"/>
        <w:tabs>
          <w:tab w:val="left" w:pos="284"/>
        </w:tabs>
        <w:spacing w:after="120" w:line="264" w:lineRule="auto"/>
        <w:rPr>
          <w:rFonts w:ascii="Century Gothic" w:eastAsia="Times New Roman" w:hAnsi="Century Gothic" w:cs="Times New Roman"/>
          <w:sz w:val="20"/>
          <w:szCs w:val="20"/>
          <w:lang w:eastAsia="it-IT"/>
        </w:rPr>
      </w:pPr>
    </w:p>
    <w:p w14:paraId="5D617B6A" w14:textId="77777777" w:rsidR="00AA4F9F" w:rsidRPr="007A4F4E" w:rsidRDefault="00AA4F9F" w:rsidP="00AA4F9F">
      <w:pPr>
        <w:widowControl w:val="0"/>
        <w:pBdr>
          <w:top w:val="single" w:sz="4" w:space="1" w:color="auto"/>
          <w:left w:val="single" w:sz="4" w:space="1" w:color="auto"/>
          <w:bottom w:val="single" w:sz="4" w:space="4" w:color="auto"/>
          <w:right w:val="single" w:sz="4" w:space="7" w:color="auto"/>
        </w:pBdr>
        <w:tabs>
          <w:tab w:val="left" w:pos="284"/>
        </w:tabs>
        <w:spacing w:after="0" w:line="264" w:lineRule="auto"/>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b/>
          <w:i/>
          <w:sz w:val="20"/>
          <w:szCs w:val="20"/>
          <w:u w:val="single"/>
          <w:lang w:eastAsia="it-IT"/>
        </w:rPr>
        <w:t>AVVERTENZA</w:t>
      </w:r>
      <w:r w:rsidRPr="007A4F4E">
        <w:rPr>
          <w:rFonts w:ascii="Century Gothic" w:eastAsia="Times New Roman" w:hAnsi="Century Gothic" w:cs="Times New Roman"/>
          <w:sz w:val="20"/>
          <w:szCs w:val="20"/>
          <w:lang w:eastAsia="it-IT"/>
        </w:rPr>
        <w:t xml:space="preserve">: La dichiarazione deve essere resa, </w:t>
      </w:r>
      <w:r w:rsidRPr="007A4F4E">
        <w:rPr>
          <w:rFonts w:ascii="Century Gothic" w:eastAsia="Times New Roman" w:hAnsi="Century Gothic" w:cs="Times New Roman"/>
          <w:b/>
          <w:sz w:val="20"/>
          <w:szCs w:val="20"/>
          <w:lang w:eastAsia="it-IT"/>
        </w:rPr>
        <w:t>pena l’esclusione dalla gara</w:t>
      </w:r>
      <w:r w:rsidRPr="007A4F4E">
        <w:rPr>
          <w:rFonts w:ascii="Century Gothic" w:eastAsia="Times New Roman" w:hAnsi="Century Gothic" w:cs="Times New Roman"/>
          <w:sz w:val="20"/>
          <w:szCs w:val="20"/>
          <w:lang w:eastAsia="it-IT"/>
        </w:rPr>
        <w:t>, singolarmente da ciascuno dei seguenti soggetti:</w:t>
      </w:r>
    </w:p>
    <w:p w14:paraId="7FC888B7" w14:textId="77777777" w:rsidR="00AA4F9F" w:rsidRPr="007A4F4E" w:rsidRDefault="00AA4F9F" w:rsidP="00AA4F9F">
      <w:pPr>
        <w:widowControl w:val="0"/>
        <w:pBdr>
          <w:top w:val="single" w:sz="4" w:space="1" w:color="auto"/>
          <w:left w:val="single" w:sz="4" w:space="1" w:color="auto"/>
          <w:bottom w:val="single" w:sz="4" w:space="4" w:color="auto"/>
          <w:right w:val="single" w:sz="4" w:space="7" w:color="auto"/>
        </w:pBdr>
        <w:tabs>
          <w:tab w:val="left" w:pos="284"/>
        </w:tabs>
        <w:spacing w:after="0" w:line="264" w:lineRule="auto"/>
        <w:ind w:left="284"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a)</w:t>
      </w:r>
      <w:r w:rsidRPr="007A4F4E">
        <w:rPr>
          <w:rFonts w:ascii="Century Gothic" w:eastAsia="Times New Roman" w:hAnsi="Century Gothic" w:cs="Times New Roman"/>
          <w:sz w:val="20"/>
          <w:szCs w:val="20"/>
          <w:lang w:eastAsia="it-IT"/>
        </w:rPr>
        <w:tab/>
        <w:t xml:space="preserve">dell’operatore economico ai sensi e nei termini di cui al </w:t>
      </w:r>
      <w:proofErr w:type="spellStart"/>
      <w:r w:rsidRPr="007A4F4E">
        <w:rPr>
          <w:rFonts w:ascii="Century Gothic" w:eastAsia="Times New Roman" w:hAnsi="Century Gothic" w:cs="Times New Roman"/>
          <w:sz w:val="20"/>
          <w:szCs w:val="20"/>
          <w:lang w:eastAsia="it-IT"/>
        </w:rPr>
        <w:t>D.Lgs.</w:t>
      </w:r>
      <w:proofErr w:type="spellEnd"/>
      <w:r w:rsidRPr="007A4F4E">
        <w:rPr>
          <w:rFonts w:ascii="Century Gothic" w:eastAsia="Times New Roman" w:hAnsi="Century Gothic" w:cs="Times New Roman"/>
          <w:sz w:val="20"/>
          <w:szCs w:val="20"/>
          <w:lang w:eastAsia="it-IT"/>
        </w:rPr>
        <w:t xml:space="preserve"> 8 giugno 2001, n. 231 (e </w:t>
      </w:r>
      <w:proofErr w:type="spellStart"/>
      <w:r w:rsidRPr="007A4F4E">
        <w:rPr>
          <w:rFonts w:ascii="Century Gothic" w:eastAsia="Times New Roman" w:hAnsi="Century Gothic" w:cs="Times New Roman"/>
          <w:sz w:val="20"/>
          <w:szCs w:val="20"/>
          <w:lang w:eastAsia="it-IT"/>
        </w:rPr>
        <w:t>s.m.i.</w:t>
      </w:r>
      <w:proofErr w:type="spellEnd"/>
      <w:r w:rsidRPr="007A4F4E">
        <w:rPr>
          <w:rFonts w:ascii="Century Gothic" w:eastAsia="Times New Roman" w:hAnsi="Century Gothic" w:cs="Times New Roman"/>
          <w:sz w:val="20"/>
          <w:szCs w:val="20"/>
          <w:lang w:eastAsia="it-IT"/>
        </w:rPr>
        <w:t>);</w:t>
      </w:r>
    </w:p>
    <w:p w14:paraId="4B31D44F" w14:textId="77777777" w:rsidR="00AA4F9F" w:rsidRPr="007A4F4E" w:rsidRDefault="00AA4F9F" w:rsidP="00AA4F9F">
      <w:pPr>
        <w:widowControl w:val="0"/>
        <w:pBdr>
          <w:top w:val="single" w:sz="4" w:space="1" w:color="auto"/>
          <w:left w:val="single" w:sz="4" w:space="1" w:color="auto"/>
          <w:bottom w:val="single" w:sz="4" w:space="4" w:color="auto"/>
          <w:right w:val="single" w:sz="4" w:space="7" w:color="auto"/>
        </w:pBdr>
        <w:tabs>
          <w:tab w:val="left" w:pos="284"/>
        </w:tabs>
        <w:spacing w:after="0" w:line="264" w:lineRule="auto"/>
        <w:ind w:left="284"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b)</w:t>
      </w:r>
      <w:r w:rsidRPr="007A4F4E">
        <w:rPr>
          <w:rFonts w:ascii="Century Gothic" w:eastAsia="Times New Roman" w:hAnsi="Century Gothic" w:cs="Times New Roman"/>
          <w:sz w:val="20"/>
          <w:szCs w:val="20"/>
          <w:lang w:eastAsia="it-IT"/>
        </w:rPr>
        <w:tab/>
        <w:t>del titolare o del direttore tecnico, se si tratta di impresa individuale;</w:t>
      </w:r>
    </w:p>
    <w:p w14:paraId="51AAB00B" w14:textId="77777777" w:rsidR="00AA4F9F" w:rsidRPr="007A4F4E" w:rsidRDefault="00AA4F9F" w:rsidP="00AA4F9F">
      <w:pPr>
        <w:widowControl w:val="0"/>
        <w:pBdr>
          <w:top w:val="single" w:sz="4" w:space="1" w:color="auto"/>
          <w:left w:val="single" w:sz="4" w:space="1" w:color="auto"/>
          <w:bottom w:val="single" w:sz="4" w:space="4" w:color="auto"/>
          <w:right w:val="single" w:sz="4" w:space="7" w:color="auto"/>
        </w:pBdr>
        <w:tabs>
          <w:tab w:val="left" w:pos="284"/>
        </w:tabs>
        <w:spacing w:after="0" w:line="264" w:lineRule="auto"/>
        <w:ind w:left="284"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c)</w:t>
      </w:r>
      <w:r w:rsidRPr="007A4F4E">
        <w:rPr>
          <w:rFonts w:ascii="Century Gothic" w:eastAsia="Times New Roman" w:hAnsi="Century Gothic" w:cs="Times New Roman"/>
          <w:sz w:val="20"/>
          <w:szCs w:val="20"/>
          <w:lang w:eastAsia="it-IT"/>
        </w:rPr>
        <w:tab/>
        <w:t>di un socio amministratore o del direttore tecnico, se si tratta di società in nome collettivo;</w:t>
      </w:r>
    </w:p>
    <w:p w14:paraId="1C306B91" w14:textId="77777777" w:rsidR="00AA4F9F" w:rsidRPr="007A4F4E" w:rsidRDefault="00AA4F9F" w:rsidP="00AA4F9F">
      <w:pPr>
        <w:widowControl w:val="0"/>
        <w:pBdr>
          <w:top w:val="single" w:sz="4" w:space="1" w:color="auto"/>
          <w:left w:val="single" w:sz="4" w:space="1" w:color="auto"/>
          <w:bottom w:val="single" w:sz="4" w:space="4" w:color="auto"/>
          <w:right w:val="single" w:sz="4" w:space="7" w:color="auto"/>
        </w:pBdr>
        <w:tabs>
          <w:tab w:val="left" w:pos="284"/>
        </w:tabs>
        <w:spacing w:after="0" w:line="264" w:lineRule="auto"/>
        <w:ind w:left="284"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d)</w:t>
      </w:r>
      <w:r w:rsidRPr="007A4F4E">
        <w:rPr>
          <w:rFonts w:ascii="Century Gothic" w:eastAsia="Times New Roman" w:hAnsi="Century Gothic" w:cs="Times New Roman"/>
          <w:sz w:val="20"/>
          <w:szCs w:val="20"/>
          <w:lang w:eastAsia="it-IT"/>
        </w:rPr>
        <w:tab/>
        <w:t>dei soci accomandatari o del direttore tecnico, se si tratta di società in accomandita semplice;</w:t>
      </w:r>
    </w:p>
    <w:p w14:paraId="089B5DCA" w14:textId="77777777" w:rsidR="00AA4F9F" w:rsidRPr="007A4F4E" w:rsidRDefault="00AA4F9F" w:rsidP="00AA4F9F">
      <w:pPr>
        <w:widowControl w:val="0"/>
        <w:pBdr>
          <w:top w:val="single" w:sz="4" w:space="1" w:color="auto"/>
          <w:left w:val="single" w:sz="4" w:space="1" w:color="auto"/>
          <w:bottom w:val="single" w:sz="4" w:space="4" w:color="auto"/>
          <w:right w:val="single" w:sz="4" w:space="7" w:color="auto"/>
        </w:pBdr>
        <w:tabs>
          <w:tab w:val="left" w:pos="284"/>
        </w:tabs>
        <w:spacing w:after="0" w:line="264" w:lineRule="auto"/>
        <w:ind w:left="284"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e)</w:t>
      </w:r>
      <w:r w:rsidRPr="007A4F4E">
        <w:rPr>
          <w:rFonts w:ascii="Century Gothic" w:eastAsia="Times New Roman" w:hAnsi="Century Gothic" w:cs="Times New Roman"/>
          <w:sz w:val="20"/>
          <w:szCs w:val="20"/>
          <w:lang w:eastAsia="it-IT"/>
        </w:rPr>
        <w:tab/>
        <w:t>dei membri del consiglio di amministrazione cui sia stata conferita la legale rappresentanza, ivi compresi gli institori e i procuratori generali;</w:t>
      </w:r>
    </w:p>
    <w:p w14:paraId="4B69C621" w14:textId="77777777" w:rsidR="00AA4F9F" w:rsidRPr="007A4F4E" w:rsidRDefault="00AA4F9F" w:rsidP="00AA4F9F">
      <w:pPr>
        <w:widowControl w:val="0"/>
        <w:pBdr>
          <w:top w:val="single" w:sz="4" w:space="1" w:color="auto"/>
          <w:left w:val="single" w:sz="4" w:space="1" w:color="auto"/>
          <w:bottom w:val="single" w:sz="4" w:space="4" w:color="auto"/>
          <w:right w:val="single" w:sz="4" w:space="7" w:color="auto"/>
        </w:pBdr>
        <w:tabs>
          <w:tab w:val="left" w:pos="284"/>
        </w:tabs>
        <w:spacing w:after="0" w:line="264" w:lineRule="auto"/>
        <w:ind w:left="284"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f)</w:t>
      </w:r>
      <w:r w:rsidRPr="007A4F4E">
        <w:rPr>
          <w:rFonts w:ascii="Century Gothic" w:eastAsia="Times New Roman" w:hAnsi="Century Gothic" w:cs="Times New Roman"/>
          <w:sz w:val="20"/>
          <w:szCs w:val="20"/>
          <w:lang w:eastAsia="it-IT"/>
        </w:rPr>
        <w:tab/>
        <w:t>dei componenti degli organi con poteri di direzione o di vigilanza o dei soggetti muniti di poteri di rappresentanza, di direzione o di controllo;</w:t>
      </w:r>
    </w:p>
    <w:p w14:paraId="33E2BF39" w14:textId="77777777" w:rsidR="00AA4F9F" w:rsidRPr="007A4F4E" w:rsidRDefault="00AA4F9F" w:rsidP="00AA4F9F">
      <w:pPr>
        <w:widowControl w:val="0"/>
        <w:pBdr>
          <w:top w:val="single" w:sz="4" w:space="1" w:color="auto"/>
          <w:left w:val="single" w:sz="4" w:space="1" w:color="auto"/>
          <w:bottom w:val="single" w:sz="4" w:space="4" w:color="auto"/>
          <w:right w:val="single" w:sz="4" w:space="7" w:color="auto"/>
        </w:pBdr>
        <w:tabs>
          <w:tab w:val="left" w:pos="284"/>
        </w:tabs>
        <w:spacing w:after="0" w:line="264" w:lineRule="auto"/>
        <w:ind w:left="284"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g)</w:t>
      </w:r>
      <w:r w:rsidRPr="007A4F4E">
        <w:rPr>
          <w:rFonts w:ascii="Century Gothic" w:eastAsia="Times New Roman" w:hAnsi="Century Gothic" w:cs="Times New Roman"/>
          <w:sz w:val="20"/>
          <w:szCs w:val="20"/>
          <w:lang w:eastAsia="it-IT"/>
        </w:rPr>
        <w:tab/>
        <w:t>del direttore tecnico o del socio unico;</w:t>
      </w:r>
    </w:p>
    <w:p w14:paraId="1CCEC261" w14:textId="77777777" w:rsidR="00AA4F9F" w:rsidRPr="007A4F4E" w:rsidRDefault="00AA4F9F" w:rsidP="00AA4F9F">
      <w:pPr>
        <w:widowControl w:val="0"/>
        <w:pBdr>
          <w:top w:val="single" w:sz="4" w:space="1" w:color="auto"/>
          <w:left w:val="single" w:sz="4" w:space="1" w:color="auto"/>
          <w:bottom w:val="single" w:sz="4" w:space="4" w:color="auto"/>
          <w:right w:val="single" w:sz="4" w:space="7" w:color="auto"/>
        </w:pBdr>
        <w:tabs>
          <w:tab w:val="left" w:pos="284"/>
        </w:tabs>
        <w:spacing w:after="120" w:line="264" w:lineRule="auto"/>
        <w:ind w:left="284"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h)</w:t>
      </w:r>
      <w:r w:rsidRPr="007A4F4E">
        <w:rPr>
          <w:rFonts w:ascii="Century Gothic" w:eastAsia="Times New Roman" w:hAnsi="Century Gothic" w:cs="Times New Roman"/>
          <w:sz w:val="20"/>
          <w:szCs w:val="20"/>
          <w:lang w:eastAsia="it-IT"/>
        </w:rPr>
        <w:tab/>
        <w:t>dell’amministratore di fatto nelle ipotesi di cui alle lettere precedenti.</w:t>
      </w:r>
    </w:p>
    <w:p w14:paraId="4303C074" w14:textId="77777777" w:rsidR="00AA4F9F" w:rsidRPr="007A4F4E" w:rsidRDefault="00AA4F9F" w:rsidP="00AA4F9F">
      <w:pPr>
        <w:widowControl w:val="0"/>
        <w:pBdr>
          <w:top w:val="single" w:sz="4" w:space="1" w:color="auto"/>
          <w:left w:val="single" w:sz="4" w:space="1" w:color="auto"/>
          <w:bottom w:val="single" w:sz="4" w:space="4" w:color="auto"/>
          <w:right w:val="single" w:sz="4" w:space="7" w:color="auto"/>
        </w:pBdr>
        <w:tabs>
          <w:tab w:val="left" w:pos="284"/>
        </w:tabs>
        <w:spacing w:after="0" w:line="264" w:lineRule="auto"/>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In particolare nelle Società di capitali con:</w:t>
      </w:r>
    </w:p>
    <w:p w14:paraId="01FB0B58" w14:textId="77777777" w:rsidR="00AA4F9F" w:rsidRPr="007A4F4E" w:rsidRDefault="00AA4F9F" w:rsidP="00AA4F9F">
      <w:pPr>
        <w:widowControl w:val="0"/>
        <w:pBdr>
          <w:top w:val="single" w:sz="4" w:space="1" w:color="auto"/>
          <w:left w:val="single" w:sz="4" w:space="1" w:color="auto"/>
          <w:bottom w:val="single" w:sz="4" w:space="4" w:color="auto"/>
          <w:right w:val="single" w:sz="4" w:space="7" w:color="auto"/>
        </w:pBdr>
        <w:tabs>
          <w:tab w:val="left" w:pos="284"/>
        </w:tabs>
        <w:spacing w:after="0" w:line="264" w:lineRule="auto"/>
        <w:ind w:left="284"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[_]</w:t>
      </w:r>
      <w:r w:rsidRPr="007A4F4E">
        <w:rPr>
          <w:rFonts w:ascii="Century Gothic" w:eastAsia="Times New Roman" w:hAnsi="Century Gothic" w:cs="Times New Roman"/>
          <w:sz w:val="20"/>
          <w:szCs w:val="20"/>
          <w:lang w:eastAsia="it-IT"/>
        </w:rPr>
        <w:tab/>
        <w:t>sistema c.d. “</w:t>
      </w:r>
      <w:r w:rsidRPr="007A4F4E">
        <w:rPr>
          <w:rFonts w:ascii="Century Gothic" w:eastAsia="Times New Roman" w:hAnsi="Century Gothic" w:cs="Times New Roman"/>
          <w:b/>
          <w:sz w:val="20"/>
          <w:szCs w:val="20"/>
          <w:lang w:eastAsia="it-IT"/>
        </w:rPr>
        <w:t>tradizionale</w:t>
      </w:r>
      <w:r w:rsidRPr="007A4F4E">
        <w:rPr>
          <w:rFonts w:ascii="Century Gothic" w:eastAsia="Times New Roman" w:hAnsi="Century Gothic" w:cs="Times New Roman"/>
          <w:sz w:val="20"/>
          <w:szCs w:val="20"/>
          <w:lang w:eastAsia="it-IT"/>
        </w:rPr>
        <w:t xml:space="preserve">” (disciplinato agli artt. 2380-bis e ss. del Codice civile), articolato su un “consiglio di amministrazione” e su un “collegio sindacale” il Modello deve essere reso dai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e dai membri del collegio sindacale. Inoltre il Modello deve essere reso da coloro che risultino muniti di poteri di rappresentanza (come gli institori e i procuratori generali), di direzione (come i dipendenti o i professionisti ai quali siano stati conferiti significativi poteri di direzione e gestione dell’impresa) o di controllo (come il revisore contabile e l’Organismo di Vigilanza di cui all’art. 6 del </w:t>
      </w:r>
      <w:proofErr w:type="spellStart"/>
      <w:r w:rsidRPr="007A4F4E">
        <w:rPr>
          <w:rFonts w:ascii="Century Gothic" w:eastAsia="Times New Roman" w:hAnsi="Century Gothic" w:cs="Times New Roman"/>
          <w:sz w:val="20"/>
          <w:szCs w:val="20"/>
          <w:lang w:eastAsia="it-IT"/>
        </w:rPr>
        <w:t>D.Lgs.</w:t>
      </w:r>
      <w:proofErr w:type="spellEnd"/>
      <w:r w:rsidRPr="007A4F4E">
        <w:rPr>
          <w:rFonts w:ascii="Century Gothic" w:eastAsia="Times New Roman" w:hAnsi="Century Gothic" w:cs="Times New Roman"/>
          <w:sz w:val="20"/>
          <w:szCs w:val="20"/>
          <w:lang w:eastAsia="it-IT"/>
        </w:rPr>
        <w:t xml:space="preserve"> n. 231/2001 e </w:t>
      </w:r>
      <w:proofErr w:type="spellStart"/>
      <w:r w:rsidRPr="007A4F4E">
        <w:rPr>
          <w:rFonts w:ascii="Century Gothic" w:eastAsia="Times New Roman" w:hAnsi="Century Gothic" w:cs="Times New Roman"/>
          <w:sz w:val="20"/>
          <w:szCs w:val="20"/>
          <w:lang w:eastAsia="it-IT"/>
        </w:rPr>
        <w:t>s.m.i.</w:t>
      </w:r>
      <w:proofErr w:type="spellEnd"/>
      <w:r w:rsidRPr="007A4F4E">
        <w:rPr>
          <w:rFonts w:ascii="Century Gothic" w:eastAsia="Times New Roman" w:hAnsi="Century Gothic" w:cs="Times New Roman"/>
          <w:sz w:val="20"/>
          <w:szCs w:val="20"/>
          <w:lang w:eastAsia="it-IT"/>
        </w:rPr>
        <w:t xml:space="preserve"> cui sia affidato il compito di vigilare sul funzionamento e sull’osservanza dei modelli di organizzazione e di gestione idonei a prevenire reati);</w:t>
      </w:r>
    </w:p>
    <w:p w14:paraId="16EEE359" w14:textId="77777777" w:rsidR="00AA4F9F" w:rsidRPr="007A4F4E" w:rsidRDefault="00AA4F9F" w:rsidP="00AA4F9F">
      <w:pPr>
        <w:widowControl w:val="0"/>
        <w:pBdr>
          <w:top w:val="single" w:sz="4" w:space="1" w:color="auto"/>
          <w:left w:val="single" w:sz="4" w:space="1" w:color="auto"/>
          <w:bottom w:val="single" w:sz="4" w:space="4" w:color="auto"/>
          <w:right w:val="single" w:sz="4" w:space="7" w:color="auto"/>
        </w:pBdr>
        <w:tabs>
          <w:tab w:val="left" w:pos="284"/>
        </w:tabs>
        <w:spacing w:after="0" w:line="264" w:lineRule="auto"/>
        <w:ind w:left="284"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[_]</w:t>
      </w:r>
      <w:r w:rsidRPr="007A4F4E">
        <w:rPr>
          <w:rFonts w:ascii="Century Gothic" w:eastAsia="Times New Roman" w:hAnsi="Century Gothic" w:cs="Times New Roman"/>
          <w:sz w:val="20"/>
          <w:szCs w:val="20"/>
          <w:lang w:eastAsia="it-IT"/>
        </w:rPr>
        <w:tab/>
        <w:t>sistema c.d. “</w:t>
      </w:r>
      <w:r w:rsidRPr="007A4F4E">
        <w:rPr>
          <w:rFonts w:ascii="Century Gothic" w:eastAsia="Times New Roman" w:hAnsi="Century Gothic" w:cs="Times New Roman"/>
          <w:b/>
          <w:sz w:val="20"/>
          <w:szCs w:val="20"/>
          <w:lang w:eastAsia="it-IT"/>
        </w:rPr>
        <w:t>dualistico</w:t>
      </w:r>
      <w:r w:rsidRPr="007A4F4E">
        <w:rPr>
          <w:rFonts w:ascii="Century Gothic" w:eastAsia="Times New Roman" w:hAnsi="Century Gothic" w:cs="Times New Roman"/>
          <w:sz w:val="20"/>
          <w:szCs w:val="20"/>
          <w:lang w:eastAsia="it-IT"/>
        </w:rPr>
        <w:t xml:space="preserve">” (disciplinato agli artt. 2409-octies e ss. del Codice civile) articolato sul “consiglio di gestione” e sul “consiglio di sorveglianza”; il Modello deve essere reso dai membri del consiglio di gestione e ai membri del consiglio di sorveglianza. Inoltre il Modello deve essere reso da coloro che risultino muniti di poteri di rappresentanza (come gli institori e i procuratori generali), di direzione (come i dipendenti o i professionisti ai quali siano stati conferiti significativi poteri di direzione e gestione dell’impresa) o di controllo (come il revisore contabile e l’Organismo di Vigilanza di cui all’art. 6 del </w:t>
      </w:r>
      <w:proofErr w:type="spellStart"/>
      <w:r w:rsidRPr="007A4F4E">
        <w:rPr>
          <w:rFonts w:ascii="Century Gothic" w:eastAsia="Times New Roman" w:hAnsi="Century Gothic" w:cs="Times New Roman"/>
          <w:sz w:val="20"/>
          <w:szCs w:val="20"/>
          <w:lang w:eastAsia="it-IT"/>
        </w:rPr>
        <w:t>D.Lgs.</w:t>
      </w:r>
      <w:proofErr w:type="spellEnd"/>
      <w:r w:rsidRPr="007A4F4E">
        <w:rPr>
          <w:rFonts w:ascii="Century Gothic" w:eastAsia="Times New Roman" w:hAnsi="Century Gothic" w:cs="Times New Roman"/>
          <w:sz w:val="20"/>
          <w:szCs w:val="20"/>
          <w:lang w:eastAsia="it-IT"/>
        </w:rPr>
        <w:t xml:space="preserve"> n. 231/2001 e </w:t>
      </w:r>
      <w:proofErr w:type="spellStart"/>
      <w:r w:rsidRPr="007A4F4E">
        <w:rPr>
          <w:rFonts w:ascii="Century Gothic" w:eastAsia="Times New Roman" w:hAnsi="Century Gothic" w:cs="Times New Roman"/>
          <w:sz w:val="20"/>
          <w:szCs w:val="20"/>
          <w:lang w:eastAsia="it-IT"/>
        </w:rPr>
        <w:t>s.m.i.</w:t>
      </w:r>
      <w:proofErr w:type="spellEnd"/>
      <w:r w:rsidRPr="007A4F4E">
        <w:rPr>
          <w:rFonts w:ascii="Century Gothic" w:eastAsia="Times New Roman" w:hAnsi="Century Gothic" w:cs="Times New Roman"/>
          <w:sz w:val="20"/>
          <w:szCs w:val="20"/>
          <w:lang w:eastAsia="it-IT"/>
        </w:rPr>
        <w:t xml:space="preserve"> cui sia affidato il compito di vigilare sul funzionamento e sull’osservanza dei modelli di organizzazione e di gestione idonei a prevenire reati)</w:t>
      </w:r>
    </w:p>
    <w:p w14:paraId="65947F89" w14:textId="77777777" w:rsidR="00AA4F9F" w:rsidRPr="007A4F4E" w:rsidRDefault="00AA4F9F" w:rsidP="00AA4F9F">
      <w:pPr>
        <w:widowControl w:val="0"/>
        <w:pBdr>
          <w:top w:val="single" w:sz="4" w:space="1" w:color="auto"/>
          <w:left w:val="single" w:sz="4" w:space="1" w:color="auto"/>
          <w:bottom w:val="single" w:sz="4" w:space="4" w:color="auto"/>
          <w:right w:val="single" w:sz="4" w:space="7" w:color="auto"/>
        </w:pBdr>
        <w:tabs>
          <w:tab w:val="left" w:pos="284"/>
        </w:tabs>
        <w:spacing w:after="0" w:line="264" w:lineRule="auto"/>
        <w:ind w:left="284" w:hanging="284"/>
        <w:jc w:val="both"/>
        <w:rPr>
          <w:rFonts w:ascii="Century Gothic" w:eastAsia="Times New Roman" w:hAnsi="Century Gothic" w:cs="Times New Roman"/>
          <w:spacing w:val="-2"/>
          <w:sz w:val="20"/>
          <w:szCs w:val="20"/>
          <w:lang w:eastAsia="it-IT"/>
        </w:rPr>
      </w:pPr>
      <w:r w:rsidRPr="007A4F4E">
        <w:rPr>
          <w:rFonts w:ascii="Century Gothic" w:eastAsia="Times New Roman" w:hAnsi="Century Gothic" w:cs="Times New Roman"/>
          <w:spacing w:val="-2"/>
          <w:sz w:val="20"/>
          <w:szCs w:val="20"/>
          <w:lang w:eastAsia="it-IT"/>
        </w:rPr>
        <w:t>[_]</w:t>
      </w:r>
      <w:r w:rsidRPr="007A4F4E">
        <w:rPr>
          <w:rFonts w:ascii="Century Gothic" w:eastAsia="Times New Roman" w:hAnsi="Century Gothic" w:cs="Times New Roman"/>
          <w:spacing w:val="-2"/>
          <w:sz w:val="20"/>
          <w:szCs w:val="20"/>
          <w:lang w:eastAsia="it-IT"/>
        </w:rPr>
        <w:tab/>
        <w:t>sistema c.d. “</w:t>
      </w:r>
      <w:r w:rsidRPr="007A4F4E">
        <w:rPr>
          <w:rFonts w:ascii="Century Gothic" w:eastAsia="Times New Roman" w:hAnsi="Century Gothic" w:cs="Times New Roman"/>
          <w:b/>
          <w:spacing w:val="-2"/>
          <w:sz w:val="20"/>
          <w:szCs w:val="20"/>
          <w:lang w:eastAsia="it-IT"/>
        </w:rPr>
        <w:t>monistico</w:t>
      </w:r>
      <w:r w:rsidRPr="007A4F4E">
        <w:rPr>
          <w:rFonts w:ascii="Century Gothic" w:eastAsia="Times New Roman" w:hAnsi="Century Gothic" w:cs="Times New Roman"/>
          <w:spacing w:val="-2"/>
          <w:sz w:val="20"/>
          <w:szCs w:val="20"/>
          <w:lang w:eastAsia="it-IT"/>
        </w:rPr>
        <w:t xml:space="preserve">” fondato sulla presenza di un “consiglio di amministrazione” e di un “comitato per il controllo sulla gestione” costituito al suo interno (art. 2409-sexiesdecies, comma 1, del Codice civile); il Modello deve essere reso dai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e dai membri del comitato per il controllo sulla gestione. Inoltre il Modello deve essere reso da coloro che risultino muniti di poteri di rappresentanza (come gli institori e i procuratori generali), di direzione (come i dipendenti o i professionisti ai quali siano stati conferiti significativi poteri di direzione e gestione dell’impresa) o di controllo (come il revisore contabile e l’Organismo di Vigilanza di cui all’art. 6 del </w:t>
      </w:r>
      <w:proofErr w:type="spellStart"/>
      <w:r w:rsidRPr="007A4F4E">
        <w:rPr>
          <w:rFonts w:ascii="Century Gothic" w:eastAsia="Times New Roman" w:hAnsi="Century Gothic" w:cs="Times New Roman"/>
          <w:spacing w:val="-2"/>
          <w:sz w:val="20"/>
          <w:szCs w:val="20"/>
          <w:lang w:eastAsia="it-IT"/>
        </w:rPr>
        <w:t>D.Lgs.</w:t>
      </w:r>
      <w:proofErr w:type="spellEnd"/>
      <w:r w:rsidRPr="007A4F4E">
        <w:rPr>
          <w:rFonts w:ascii="Century Gothic" w:eastAsia="Times New Roman" w:hAnsi="Century Gothic" w:cs="Times New Roman"/>
          <w:spacing w:val="-2"/>
          <w:sz w:val="20"/>
          <w:szCs w:val="20"/>
          <w:lang w:eastAsia="it-IT"/>
        </w:rPr>
        <w:t xml:space="preserve"> n. 231/2001 e </w:t>
      </w:r>
      <w:proofErr w:type="spellStart"/>
      <w:r w:rsidRPr="007A4F4E">
        <w:rPr>
          <w:rFonts w:ascii="Century Gothic" w:eastAsia="Times New Roman" w:hAnsi="Century Gothic" w:cs="Times New Roman"/>
          <w:spacing w:val="-2"/>
          <w:sz w:val="20"/>
          <w:szCs w:val="20"/>
          <w:lang w:eastAsia="it-IT"/>
        </w:rPr>
        <w:t>s.m.i.</w:t>
      </w:r>
      <w:proofErr w:type="spellEnd"/>
      <w:r w:rsidRPr="007A4F4E">
        <w:rPr>
          <w:rFonts w:ascii="Century Gothic" w:eastAsia="Times New Roman" w:hAnsi="Century Gothic" w:cs="Times New Roman"/>
          <w:spacing w:val="-2"/>
          <w:sz w:val="20"/>
          <w:szCs w:val="20"/>
          <w:lang w:eastAsia="it-IT"/>
        </w:rPr>
        <w:t xml:space="preserve"> cui sia affidato il compito di vigilare sul funzionamento e sull’osservanza dei modelli di organizzazione e di gestione idonei a prevenire reati).</w:t>
      </w:r>
    </w:p>
    <w:p w14:paraId="0CED9013" w14:textId="77777777" w:rsidR="00AA4F9F" w:rsidRPr="007A4F4E" w:rsidRDefault="00AA4F9F" w:rsidP="00AA4F9F">
      <w:pPr>
        <w:widowControl w:val="0"/>
        <w:tabs>
          <w:tab w:val="left" w:pos="284"/>
        </w:tabs>
        <w:spacing w:after="120" w:line="264" w:lineRule="auto"/>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lastRenderedPageBreak/>
        <w:br w:type="page"/>
      </w:r>
    </w:p>
    <w:p w14:paraId="10BCF28F" w14:textId="77777777" w:rsidR="00AA4F9F" w:rsidRPr="007A4F4E" w:rsidRDefault="00AA4F9F" w:rsidP="00AA4F9F">
      <w:pPr>
        <w:widowControl w:val="0"/>
        <w:pBdr>
          <w:top w:val="single" w:sz="4" w:space="1" w:color="auto"/>
          <w:left w:val="single" w:sz="4" w:space="4" w:color="auto"/>
          <w:bottom w:val="single" w:sz="4" w:space="1" w:color="auto"/>
          <w:right w:val="single" w:sz="4" w:space="4" w:color="auto"/>
        </w:pBdr>
        <w:tabs>
          <w:tab w:val="left" w:pos="284"/>
        </w:tabs>
        <w:autoSpaceDE w:val="0"/>
        <w:autoSpaceDN w:val="0"/>
        <w:spacing w:after="120" w:line="264" w:lineRule="auto"/>
        <w:jc w:val="center"/>
        <w:rPr>
          <w:rFonts w:ascii="Century Gothic" w:eastAsia="Times New Roman" w:hAnsi="Century Gothic" w:cs="Times New Roman"/>
          <w:b/>
          <w:bCs/>
          <w:sz w:val="20"/>
          <w:szCs w:val="20"/>
          <w:lang w:eastAsia="it-IT"/>
        </w:rPr>
      </w:pPr>
    </w:p>
    <w:p w14:paraId="3BB220A1" w14:textId="77777777" w:rsidR="00AA4F9F" w:rsidRPr="007A4F4E" w:rsidRDefault="00AA4F9F" w:rsidP="00AA4F9F">
      <w:pPr>
        <w:widowControl w:val="0"/>
        <w:pBdr>
          <w:top w:val="single" w:sz="4" w:space="1" w:color="auto"/>
          <w:left w:val="single" w:sz="4" w:space="4" w:color="auto"/>
          <w:bottom w:val="single" w:sz="4" w:space="1" w:color="auto"/>
          <w:right w:val="single" w:sz="4" w:space="4" w:color="auto"/>
        </w:pBdr>
        <w:tabs>
          <w:tab w:val="left" w:pos="284"/>
        </w:tabs>
        <w:autoSpaceDE w:val="0"/>
        <w:autoSpaceDN w:val="0"/>
        <w:spacing w:after="120" w:line="264" w:lineRule="auto"/>
        <w:jc w:val="center"/>
        <w:rPr>
          <w:rFonts w:ascii="Century Gothic" w:eastAsia="Times New Roman" w:hAnsi="Century Gothic" w:cs="Times New Roman"/>
          <w:b/>
          <w:bCs/>
          <w:sz w:val="20"/>
          <w:szCs w:val="20"/>
          <w:lang w:eastAsia="it-IT"/>
        </w:rPr>
      </w:pPr>
      <w:r w:rsidRPr="007A4F4E">
        <w:rPr>
          <w:rFonts w:ascii="Century Gothic" w:eastAsia="Times New Roman" w:hAnsi="Century Gothic" w:cs="Times New Roman"/>
          <w:b/>
          <w:bCs/>
          <w:sz w:val="20"/>
          <w:szCs w:val="20"/>
          <w:lang w:eastAsia="it-IT"/>
        </w:rPr>
        <w:t xml:space="preserve">Gara mediante procedura negoziata per i lavori di “PROGETTO DI POTENZIAMENTO DELLA FRUIBILITA’ TURISTICA SOSTENIBILE DEL TERRITORIO DELLA VAL SAVIORE E CIMBERGO </w:t>
      </w:r>
    </w:p>
    <w:p w14:paraId="3B9AA1AC" w14:textId="77777777" w:rsidR="00AA4F9F" w:rsidRPr="007A4F4E" w:rsidRDefault="00AA4F9F" w:rsidP="00AA4F9F">
      <w:pPr>
        <w:widowControl w:val="0"/>
        <w:pBdr>
          <w:top w:val="single" w:sz="4" w:space="1" w:color="auto"/>
          <w:left w:val="single" w:sz="4" w:space="4" w:color="auto"/>
          <w:bottom w:val="single" w:sz="4" w:space="1" w:color="auto"/>
          <w:right w:val="single" w:sz="4" w:space="4" w:color="auto"/>
        </w:pBdr>
        <w:tabs>
          <w:tab w:val="left" w:pos="284"/>
        </w:tabs>
        <w:autoSpaceDE w:val="0"/>
        <w:autoSpaceDN w:val="0"/>
        <w:spacing w:after="120" w:line="264" w:lineRule="auto"/>
        <w:jc w:val="center"/>
        <w:rPr>
          <w:rFonts w:ascii="Century Gothic" w:eastAsia="Times New Roman" w:hAnsi="Century Gothic" w:cs="Times New Roman"/>
          <w:b/>
          <w:bCs/>
          <w:sz w:val="20"/>
          <w:szCs w:val="20"/>
          <w:lang w:eastAsia="it-IT"/>
        </w:rPr>
      </w:pPr>
      <w:r w:rsidRPr="007A4F4E">
        <w:rPr>
          <w:rFonts w:ascii="Century Gothic" w:eastAsia="Times New Roman" w:hAnsi="Century Gothic" w:cs="Times New Roman"/>
          <w:b/>
          <w:bCs/>
          <w:sz w:val="20"/>
          <w:szCs w:val="20"/>
          <w:lang w:eastAsia="it-IT"/>
        </w:rPr>
        <w:t>NUOVO SISTEMA DI TRASPROTO PUBBLICO SOSTENIBILE – REALIZZAZZIONE DI PUNTI DI SOSTA E FERMATA – SISTEMA CEVO-VALSAVIORE-CIMBERGO”</w:t>
      </w:r>
    </w:p>
    <w:p w14:paraId="36390D84" w14:textId="77777777" w:rsidR="00AA4F9F" w:rsidRPr="007A4F4E" w:rsidRDefault="00AA4F9F" w:rsidP="00AA4F9F">
      <w:pPr>
        <w:widowControl w:val="0"/>
        <w:pBdr>
          <w:top w:val="single" w:sz="4" w:space="1" w:color="auto"/>
          <w:left w:val="single" w:sz="4" w:space="4" w:color="auto"/>
          <w:bottom w:val="single" w:sz="4" w:space="1" w:color="auto"/>
          <w:right w:val="single" w:sz="4" w:space="4" w:color="auto"/>
        </w:pBdr>
        <w:tabs>
          <w:tab w:val="left" w:pos="284"/>
        </w:tabs>
        <w:autoSpaceDE w:val="0"/>
        <w:autoSpaceDN w:val="0"/>
        <w:spacing w:after="120" w:line="264" w:lineRule="auto"/>
        <w:jc w:val="center"/>
        <w:rPr>
          <w:rFonts w:ascii="Century Gothic" w:eastAsia="Times New Roman" w:hAnsi="Century Gothic" w:cs="Times New Roman"/>
          <w:b/>
          <w:bCs/>
          <w:sz w:val="20"/>
          <w:szCs w:val="20"/>
          <w:lang w:eastAsia="it-IT"/>
        </w:rPr>
      </w:pPr>
      <w:r w:rsidRPr="007A4F4E">
        <w:rPr>
          <w:rFonts w:ascii="Century Gothic" w:eastAsia="Times New Roman" w:hAnsi="Century Gothic" w:cs="Times New Roman"/>
          <w:b/>
          <w:bCs/>
          <w:sz w:val="20"/>
          <w:szCs w:val="20"/>
          <w:lang w:eastAsia="it-IT"/>
        </w:rPr>
        <w:t xml:space="preserve"> CUP: D34J23000570005 CLP MWBDAP#684865VIAB CIG: B57240D13C</w:t>
      </w:r>
    </w:p>
    <w:p w14:paraId="45C8461D" w14:textId="77777777" w:rsidR="00AA4F9F" w:rsidRPr="007A4F4E" w:rsidRDefault="00AA4F9F" w:rsidP="00AA4F9F">
      <w:pPr>
        <w:widowControl w:val="0"/>
        <w:pBdr>
          <w:top w:val="single" w:sz="4" w:space="1" w:color="auto"/>
          <w:left w:val="single" w:sz="4" w:space="4" w:color="auto"/>
          <w:bottom w:val="single" w:sz="4" w:space="1" w:color="auto"/>
          <w:right w:val="single" w:sz="4" w:space="4" w:color="auto"/>
        </w:pBdr>
        <w:tabs>
          <w:tab w:val="left" w:pos="284"/>
        </w:tabs>
        <w:autoSpaceDE w:val="0"/>
        <w:autoSpaceDN w:val="0"/>
        <w:spacing w:after="120" w:line="264" w:lineRule="auto"/>
        <w:jc w:val="center"/>
        <w:rPr>
          <w:rFonts w:ascii="Century Gothic" w:eastAsia="Times New Roman" w:hAnsi="Century Gothic" w:cs="Times New Roman"/>
          <w:b/>
          <w:bCs/>
          <w:sz w:val="20"/>
          <w:szCs w:val="20"/>
          <w:lang w:eastAsia="it-IT"/>
        </w:rPr>
      </w:pPr>
      <w:r w:rsidRPr="007A4F4E">
        <w:rPr>
          <w:rFonts w:ascii="Century Gothic" w:eastAsia="Times New Roman" w:hAnsi="Century Gothic" w:cs="Times New Roman"/>
          <w:b/>
          <w:bCs/>
          <w:sz w:val="20"/>
          <w:szCs w:val="20"/>
          <w:lang w:eastAsia="it-IT"/>
        </w:rPr>
        <w:t>- ULTERIORE DICHIARAZIONE A CORREDO DELLA DOMANDA</w:t>
      </w:r>
    </w:p>
    <w:p w14:paraId="2F36931D" w14:textId="77777777" w:rsidR="00AA4F9F" w:rsidRPr="007A4F4E" w:rsidRDefault="00AA4F9F" w:rsidP="00AA4F9F">
      <w:pPr>
        <w:tabs>
          <w:tab w:val="left" w:pos="284"/>
        </w:tabs>
        <w:spacing w:after="120" w:line="264" w:lineRule="auto"/>
        <w:jc w:val="center"/>
        <w:rPr>
          <w:rFonts w:ascii="Century Gothic" w:eastAsia="Times New Roman" w:hAnsi="Century Gothic" w:cs="Times New Roman"/>
          <w:b/>
          <w:bCs/>
          <w:sz w:val="20"/>
          <w:szCs w:val="20"/>
          <w:lang w:eastAsia="it-IT"/>
        </w:rPr>
      </w:pPr>
    </w:p>
    <w:p w14:paraId="5BB68B70" w14:textId="77777777" w:rsidR="00AA4F9F" w:rsidRPr="007A4F4E" w:rsidRDefault="00AA4F9F" w:rsidP="00AA4F9F">
      <w:pPr>
        <w:tabs>
          <w:tab w:val="left" w:pos="284"/>
        </w:tabs>
        <w:spacing w:after="120" w:line="264" w:lineRule="auto"/>
        <w:jc w:val="both"/>
        <w:rPr>
          <w:rFonts w:ascii="Century Gothic" w:eastAsia="Times New Roman" w:hAnsi="Century Gothic" w:cs="Arial"/>
          <w:b/>
          <w:bCs/>
          <w:sz w:val="20"/>
          <w:szCs w:val="20"/>
          <w:lang w:eastAsia="it-IT"/>
        </w:rPr>
      </w:pPr>
      <w:r w:rsidRPr="007A4F4E">
        <w:rPr>
          <w:rFonts w:ascii="Century Gothic" w:eastAsia="Times New Roman" w:hAnsi="Century Gothic" w:cs="Arial"/>
          <w:sz w:val="20"/>
          <w:szCs w:val="20"/>
          <w:lang w:eastAsia="it-IT"/>
        </w:rPr>
        <w:t xml:space="preserve">Il sottoscritto </w:t>
      </w:r>
      <w:r w:rsidRPr="007A4F4E">
        <w:rPr>
          <w:rFonts w:ascii="Century Gothic" w:eastAsia="Times New Roman" w:hAnsi="Century Gothic" w:cs="Arial"/>
          <w:sz w:val="20"/>
          <w:szCs w:val="20"/>
          <w:lang w:eastAsia="it-IT"/>
        </w:rPr>
        <w:fldChar w:fldCharType="begin">
          <w:ffData>
            <w:name w:val="Testo37"/>
            <w:enabled/>
            <w:calcOnExit w:val="0"/>
            <w:textInput>
              <w:default w:val="____________________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nato a </w:t>
      </w:r>
      <w:r w:rsidRPr="007A4F4E">
        <w:rPr>
          <w:rFonts w:ascii="Century Gothic" w:eastAsia="Times New Roman" w:hAnsi="Century Gothic" w:cs="Arial"/>
          <w:sz w:val="20"/>
          <w:szCs w:val="20"/>
          <w:lang w:eastAsia="it-IT"/>
        </w:rPr>
        <w:fldChar w:fldCharType="begin">
          <w:ffData>
            <w:name w:val=""/>
            <w:enabled/>
            <w:calcOnExit w:val="0"/>
            <w:textInput>
              <w:default w:val="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Prov. </w:t>
      </w:r>
      <w:r w:rsidRPr="007A4F4E">
        <w:rPr>
          <w:rFonts w:ascii="Century Gothic" w:eastAsia="Times New Roman" w:hAnsi="Century Gothic" w:cs="Arial"/>
          <w:sz w:val="20"/>
          <w:szCs w:val="20"/>
          <w:lang w:eastAsia="it-IT"/>
        </w:rPr>
        <w:fldChar w:fldCharType="begin">
          <w:ffData>
            <w:name w:val="Testo36"/>
            <w:enabled/>
            <w:calcOnExit w:val="0"/>
            <w:textInput>
              <w:default w:val="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il </w:t>
      </w:r>
      <w:r w:rsidRPr="007A4F4E">
        <w:rPr>
          <w:rFonts w:ascii="Century Gothic" w:eastAsia="Times New Roman" w:hAnsi="Century Gothic" w:cs="Arial"/>
          <w:sz w:val="20"/>
          <w:szCs w:val="20"/>
          <w:lang w:eastAsia="it-IT"/>
        </w:rPr>
        <w:fldChar w:fldCharType="begin">
          <w:ffData>
            <w:name w:val="Testo38"/>
            <w:enabled/>
            <w:calcOnExit w:val="0"/>
            <w:textInput>
              <w:default w:val="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residente nel Comune di </w:t>
      </w:r>
      <w:r w:rsidRPr="007A4F4E">
        <w:rPr>
          <w:rFonts w:ascii="Century Gothic" w:eastAsia="Times New Roman" w:hAnsi="Century Gothic" w:cs="Arial"/>
          <w:sz w:val="20"/>
          <w:szCs w:val="20"/>
          <w:lang w:eastAsia="it-IT"/>
        </w:rPr>
        <w:fldChar w:fldCharType="begin">
          <w:ffData>
            <w:name w:val="Testo39"/>
            <w:enabled/>
            <w:calcOnExit w:val="0"/>
            <w:textInput>
              <w:default w:val="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Prov. </w:t>
      </w:r>
      <w:r w:rsidRPr="007A4F4E">
        <w:rPr>
          <w:rFonts w:ascii="Century Gothic" w:eastAsia="Times New Roman" w:hAnsi="Century Gothic" w:cs="Arial"/>
          <w:sz w:val="20"/>
          <w:szCs w:val="20"/>
          <w:lang w:eastAsia="it-IT"/>
        </w:rPr>
        <w:fldChar w:fldCharType="begin">
          <w:ffData>
            <w:name w:val="Testo36"/>
            <w:enabled/>
            <w:calcOnExit w:val="0"/>
            <w:textInput>
              <w:default w:val="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Stato </w:t>
      </w:r>
      <w:r w:rsidRPr="007A4F4E">
        <w:rPr>
          <w:rFonts w:ascii="Century Gothic" w:eastAsia="Times New Roman" w:hAnsi="Century Gothic" w:cs="Arial"/>
          <w:sz w:val="20"/>
          <w:szCs w:val="20"/>
          <w:lang w:eastAsia="it-IT"/>
        </w:rPr>
        <w:fldChar w:fldCharType="begin">
          <w:ffData>
            <w:name w:val="Testo40"/>
            <w:enabled/>
            <w:calcOnExit w:val="0"/>
            <w:textInput>
              <w:default w:val="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Via/Piazza </w:t>
      </w:r>
      <w:r w:rsidRPr="007A4F4E">
        <w:rPr>
          <w:rFonts w:ascii="Century Gothic" w:eastAsia="Times New Roman" w:hAnsi="Century Gothic" w:cs="Arial"/>
          <w:sz w:val="20"/>
          <w:szCs w:val="20"/>
          <w:lang w:eastAsia="it-IT"/>
        </w:rPr>
        <w:fldChar w:fldCharType="begin">
          <w:ffData>
            <w:name w:val=""/>
            <w:enabled/>
            <w:calcOnExit w:val="0"/>
            <w:textInput>
              <w:default w:val="______________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n. </w:t>
      </w:r>
      <w:r w:rsidRPr="007A4F4E">
        <w:rPr>
          <w:rFonts w:ascii="Century Gothic" w:eastAsia="Times New Roman" w:hAnsi="Century Gothic" w:cs="Arial"/>
          <w:sz w:val="20"/>
          <w:szCs w:val="20"/>
          <w:lang w:eastAsia="it-IT"/>
        </w:rPr>
        <w:fldChar w:fldCharType="begin">
          <w:ffData>
            <w:name w:val="Testo33"/>
            <w:enabled/>
            <w:calcOnExit w:val="0"/>
            <w:textInput>
              <w:default w:val="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codice fiscale </w:t>
      </w:r>
      <w:r w:rsidRPr="007A4F4E">
        <w:rPr>
          <w:rFonts w:ascii="Century Gothic" w:eastAsia="Times New Roman" w:hAnsi="Century Gothic" w:cs="Arial"/>
          <w:sz w:val="20"/>
          <w:szCs w:val="20"/>
          <w:lang w:eastAsia="it-IT"/>
        </w:rPr>
        <w:fldChar w:fldCharType="begin">
          <w:ffData>
            <w:name w:val=""/>
            <w:enabled/>
            <w:calcOnExit w:val="0"/>
            <w:textInput>
              <w:default w:val="_____________________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in qualità di </w:t>
      </w:r>
      <w:r w:rsidRPr="007A4F4E">
        <w:rPr>
          <w:rFonts w:ascii="Century Gothic" w:eastAsia="Times New Roman" w:hAnsi="Century Gothic" w:cs="Arial"/>
          <w:sz w:val="20"/>
          <w:szCs w:val="20"/>
          <w:lang w:eastAsia="it-IT"/>
        </w:rPr>
        <w:fldChar w:fldCharType="begin">
          <w:ffData>
            <w:name w:val=""/>
            <w:enabled/>
            <w:calcOnExit w:val="0"/>
            <w:textInput>
              <w:default w:val="______________________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dell’impresa </w:t>
      </w:r>
      <w:r w:rsidRPr="007A4F4E">
        <w:rPr>
          <w:rFonts w:ascii="Century Gothic" w:eastAsia="Times New Roman" w:hAnsi="Century Gothic" w:cs="Arial"/>
          <w:sz w:val="20"/>
          <w:szCs w:val="20"/>
          <w:lang w:eastAsia="it-IT"/>
        </w:rPr>
        <w:fldChar w:fldCharType="begin">
          <w:ffData>
            <w:name w:val=""/>
            <w:enabled/>
            <w:calcOnExit w:val="0"/>
            <w:textInput>
              <w:default w:val="_______________________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con sede nel Comune di </w:t>
      </w:r>
      <w:r w:rsidRPr="007A4F4E">
        <w:rPr>
          <w:rFonts w:ascii="Century Gothic" w:eastAsia="Times New Roman" w:hAnsi="Century Gothic" w:cs="Arial"/>
          <w:sz w:val="20"/>
          <w:szCs w:val="20"/>
          <w:lang w:eastAsia="it-IT"/>
        </w:rPr>
        <w:fldChar w:fldCharType="begin">
          <w:ffData>
            <w:name w:val=""/>
            <w:enabled/>
            <w:calcOnExit w:val="0"/>
            <w:textInput>
              <w:default w:val="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Prov. </w:t>
      </w:r>
      <w:r w:rsidRPr="007A4F4E">
        <w:rPr>
          <w:rFonts w:ascii="Century Gothic" w:eastAsia="Times New Roman" w:hAnsi="Century Gothic" w:cs="Arial"/>
          <w:sz w:val="20"/>
          <w:szCs w:val="20"/>
          <w:lang w:eastAsia="it-IT"/>
        </w:rPr>
        <w:fldChar w:fldCharType="begin">
          <w:ffData>
            <w:name w:val="Testo36"/>
            <w:enabled/>
            <w:calcOnExit w:val="0"/>
            <w:textInput>
              <w:default w:val="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Stato </w:t>
      </w:r>
      <w:r w:rsidRPr="007A4F4E">
        <w:rPr>
          <w:rFonts w:ascii="Century Gothic" w:eastAsia="Times New Roman" w:hAnsi="Century Gothic" w:cs="Arial"/>
          <w:sz w:val="20"/>
          <w:szCs w:val="20"/>
          <w:lang w:eastAsia="it-IT"/>
        </w:rPr>
        <w:fldChar w:fldCharType="begin">
          <w:ffData>
            <w:name w:val="Testo40"/>
            <w:enabled/>
            <w:calcOnExit w:val="0"/>
            <w:textInput>
              <w:default w:val="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Via/Piazza </w:t>
      </w:r>
      <w:r w:rsidRPr="007A4F4E">
        <w:rPr>
          <w:rFonts w:ascii="Century Gothic" w:eastAsia="Times New Roman" w:hAnsi="Century Gothic" w:cs="Arial"/>
          <w:sz w:val="20"/>
          <w:szCs w:val="20"/>
          <w:lang w:eastAsia="it-IT"/>
        </w:rPr>
        <w:fldChar w:fldCharType="begin">
          <w:ffData>
            <w:name w:val=""/>
            <w:enabled/>
            <w:calcOnExit w:val="0"/>
            <w:textInput>
              <w:default w:val="______________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n. </w:t>
      </w:r>
      <w:r w:rsidRPr="007A4F4E">
        <w:rPr>
          <w:rFonts w:ascii="Century Gothic" w:eastAsia="Times New Roman" w:hAnsi="Century Gothic" w:cs="Arial"/>
          <w:sz w:val="20"/>
          <w:szCs w:val="20"/>
          <w:lang w:eastAsia="it-IT"/>
        </w:rPr>
        <w:fldChar w:fldCharType="begin">
          <w:ffData>
            <w:name w:val="Testo33"/>
            <w:enabled/>
            <w:calcOnExit w:val="0"/>
            <w:textInput>
              <w:default w:val="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con codice fiscale: </w:t>
      </w:r>
      <w:r w:rsidRPr="007A4F4E">
        <w:rPr>
          <w:rFonts w:ascii="Century Gothic" w:eastAsia="Times New Roman" w:hAnsi="Century Gothic" w:cs="Arial"/>
          <w:sz w:val="20"/>
          <w:szCs w:val="20"/>
          <w:lang w:eastAsia="it-IT"/>
        </w:rPr>
        <w:fldChar w:fldCharType="begin">
          <w:ffData>
            <w:name w:val=""/>
            <w:enabled/>
            <w:calcOnExit w:val="0"/>
            <w:textInput>
              <w:default w:val="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Partita IVA: </w:t>
      </w:r>
      <w:r w:rsidRPr="007A4F4E">
        <w:rPr>
          <w:rFonts w:ascii="Century Gothic" w:eastAsia="Times New Roman" w:hAnsi="Century Gothic" w:cs="Arial"/>
          <w:sz w:val="20"/>
          <w:szCs w:val="20"/>
          <w:lang w:eastAsia="it-IT"/>
        </w:rPr>
        <w:fldChar w:fldCharType="begin">
          <w:ffData>
            <w:name w:val=""/>
            <w:enabled/>
            <w:calcOnExit w:val="0"/>
            <w:textInput>
              <w:default w:val="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telefono </w:t>
      </w:r>
      <w:r w:rsidRPr="007A4F4E">
        <w:rPr>
          <w:rFonts w:ascii="Century Gothic" w:eastAsia="Times New Roman" w:hAnsi="Century Gothic" w:cs="Arial"/>
          <w:sz w:val="20"/>
          <w:szCs w:val="20"/>
          <w:lang w:eastAsia="it-IT"/>
        </w:rPr>
        <w:fldChar w:fldCharType="begin">
          <w:ffData>
            <w:name w:val="Testo40"/>
            <w:enabled/>
            <w:calcOnExit w:val="0"/>
            <w:textInput>
              <w:default w:val="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Fax </w:t>
      </w:r>
      <w:r w:rsidRPr="007A4F4E">
        <w:rPr>
          <w:rFonts w:ascii="Century Gothic" w:eastAsia="Times New Roman" w:hAnsi="Century Gothic" w:cs="Arial"/>
          <w:sz w:val="20"/>
          <w:szCs w:val="20"/>
          <w:lang w:eastAsia="it-IT"/>
        </w:rPr>
        <w:fldChar w:fldCharType="begin">
          <w:ffData>
            <w:name w:val="Testo40"/>
            <w:enabled/>
            <w:calcOnExit w:val="0"/>
            <w:textInput>
              <w:default w:val="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w:t>
      </w:r>
      <w:r w:rsidRPr="007A4F4E">
        <w:rPr>
          <w:rFonts w:ascii="Century Gothic" w:eastAsia="Times New Roman" w:hAnsi="Century Gothic" w:cs="Arial"/>
          <w:sz w:val="20"/>
          <w:szCs w:val="20"/>
          <w:lang w:eastAsia="it-IT"/>
        </w:rPr>
        <w:fldChar w:fldCharType="end"/>
      </w:r>
    </w:p>
    <w:p w14:paraId="0510219B" w14:textId="77777777" w:rsidR="00AA4F9F" w:rsidRPr="007A4F4E" w:rsidRDefault="00AA4F9F" w:rsidP="00AA4F9F">
      <w:pPr>
        <w:widowControl w:val="0"/>
        <w:tabs>
          <w:tab w:val="left" w:pos="284"/>
        </w:tabs>
        <w:spacing w:after="120" w:line="264" w:lineRule="auto"/>
        <w:jc w:val="center"/>
        <w:rPr>
          <w:rFonts w:ascii="Century Gothic" w:eastAsia="Times New Roman" w:hAnsi="Century Gothic" w:cs="Times New Roman"/>
          <w:b/>
          <w:spacing w:val="62"/>
          <w:sz w:val="20"/>
          <w:szCs w:val="20"/>
          <w:lang w:eastAsia="it-IT"/>
        </w:rPr>
      </w:pPr>
      <w:r w:rsidRPr="007A4F4E">
        <w:rPr>
          <w:rFonts w:ascii="Century Gothic" w:eastAsia="Times New Roman" w:hAnsi="Century Gothic" w:cs="Times New Roman"/>
          <w:b/>
          <w:spacing w:val="62"/>
          <w:sz w:val="20"/>
          <w:szCs w:val="20"/>
          <w:lang w:eastAsia="it-IT"/>
        </w:rPr>
        <w:t>DICHIARA</w:t>
      </w:r>
    </w:p>
    <w:p w14:paraId="56E5E996" w14:textId="77777777" w:rsidR="00AA4F9F" w:rsidRPr="007A4F4E" w:rsidRDefault="00AA4F9F" w:rsidP="00AA4F9F">
      <w:pPr>
        <w:widowControl w:val="0"/>
        <w:pBdr>
          <w:top w:val="single" w:sz="4" w:space="1" w:color="auto"/>
          <w:left w:val="single" w:sz="4" w:space="0" w:color="auto"/>
          <w:bottom w:val="single" w:sz="4" w:space="1" w:color="auto"/>
          <w:right w:val="single" w:sz="4" w:space="4" w:color="auto"/>
        </w:pBdr>
        <w:tabs>
          <w:tab w:val="left" w:pos="284"/>
        </w:tabs>
        <w:spacing w:after="120" w:line="264" w:lineRule="auto"/>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b/>
          <w:sz w:val="20"/>
          <w:szCs w:val="20"/>
          <w:lang w:eastAsia="it-IT"/>
        </w:rPr>
        <w:t xml:space="preserve">Istruzioni per la compilazione: </w:t>
      </w:r>
      <w:r w:rsidRPr="007A4F4E">
        <w:rPr>
          <w:rFonts w:ascii="Century Gothic" w:eastAsia="Times New Roman" w:hAnsi="Century Gothic" w:cs="Times New Roman"/>
          <w:sz w:val="20"/>
          <w:szCs w:val="20"/>
          <w:lang w:eastAsia="it-IT"/>
        </w:rPr>
        <w:t xml:space="preserve">Barrare con una </w:t>
      </w:r>
      <w:r w:rsidRPr="007A4F4E">
        <w:rPr>
          <w:rFonts w:ascii="Century Gothic" w:eastAsia="Times New Roman" w:hAnsi="Century Gothic" w:cs="Times New Roman"/>
          <w:b/>
          <w:sz w:val="20"/>
          <w:szCs w:val="20"/>
          <w:lang w:eastAsia="it-IT"/>
        </w:rPr>
        <w:t>X</w:t>
      </w:r>
      <w:r w:rsidRPr="007A4F4E">
        <w:rPr>
          <w:rFonts w:ascii="Century Gothic" w:eastAsia="Times New Roman" w:hAnsi="Century Gothic" w:cs="Times New Roman"/>
          <w:sz w:val="20"/>
          <w:szCs w:val="20"/>
          <w:lang w:eastAsia="it-IT"/>
        </w:rPr>
        <w:t xml:space="preserve"> il [_] della dichiarazione che si intende rendere.</w:t>
      </w:r>
    </w:p>
    <w:p w14:paraId="4D3EF4C3" w14:textId="77777777" w:rsidR="00AA4F9F" w:rsidRPr="007A4F4E" w:rsidRDefault="00AA4F9F" w:rsidP="00AA4F9F">
      <w:pPr>
        <w:widowControl w:val="0"/>
        <w:numPr>
          <w:ilvl w:val="0"/>
          <w:numId w:val="1"/>
        </w:numPr>
        <w:tabs>
          <w:tab w:val="clear" w:pos="360"/>
          <w:tab w:val="left" w:pos="284"/>
        </w:tabs>
        <w:spacing w:after="0" w:line="264" w:lineRule="auto"/>
        <w:ind w:left="284"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che nei propri confronti non sono state pronunciate condanne con sentenza definitiva o decreto penale di condanna divenuto irrevocabile per uno dei seguenti reati:</w:t>
      </w:r>
    </w:p>
    <w:p w14:paraId="0340AB72" w14:textId="77777777" w:rsidR="00AA4F9F" w:rsidRPr="007A4F4E" w:rsidRDefault="00AA4F9F" w:rsidP="00AA4F9F">
      <w:pPr>
        <w:widowControl w:val="0"/>
        <w:tabs>
          <w:tab w:val="left" w:pos="284"/>
        </w:tabs>
        <w:spacing w:after="0" w:line="264" w:lineRule="auto"/>
        <w:ind w:left="568"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a)</w:t>
      </w:r>
      <w:r w:rsidRPr="007A4F4E">
        <w:rPr>
          <w:rFonts w:ascii="Century Gothic" w:eastAsia="Times New Roman" w:hAnsi="Century Gothic" w:cs="Times New Roman"/>
          <w:sz w:val="20"/>
          <w:szCs w:val="20"/>
          <w:lang w:eastAsia="it-IT"/>
        </w:rPr>
        <w:tab/>
        <w:t xml:space="preserve">delitti, consumati o tentati, di cui agli articoli 416, 416-bis del Codice penale oppure delitti commessi avvalendosi delle condizioni previste dal predetto art. 416-bis oppure al fine di agevolare l'attività delle associazioni previste dallo stesso articolo, nonché per i delitti, consumati o tentati, previsti dall'art. 74 del Testo Unico delle leggi in materia di disciplina degli stupefacenti e sostanze psicotrope, prevenzione, cura e riabilitazione dei relativi stati di tossicodipendenza, di cui al DPR 9 ottobre 1990, n. 309 (e </w:t>
      </w:r>
      <w:proofErr w:type="spellStart"/>
      <w:r w:rsidRPr="007A4F4E">
        <w:rPr>
          <w:rFonts w:ascii="Century Gothic" w:eastAsia="Times New Roman" w:hAnsi="Century Gothic" w:cs="Times New Roman"/>
          <w:sz w:val="20"/>
          <w:szCs w:val="20"/>
          <w:lang w:eastAsia="it-IT"/>
        </w:rPr>
        <w:t>s.m.i.</w:t>
      </w:r>
      <w:proofErr w:type="spellEnd"/>
      <w:r w:rsidRPr="007A4F4E">
        <w:rPr>
          <w:rFonts w:ascii="Century Gothic" w:eastAsia="Times New Roman" w:hAnsi="Century Gothic" w:cs="Times New Roman"/>
          <w:sz w:val="20"/>
          <w:szCs w:val="20"/>
          <w:lang w:eastAsia="it-IT"/>
        </w:rPr>
        <w:t xml:space="preserve">), dall'art. 291-quater del Testo Unico delle disposizioni legislative in materia doganale, di cui al DPR 23 gennaio 1973, n. 43 (e </w:t>
      </w:r>
      <w:proofErr w:type="spellStart"/>
      <w:r w:rsidRPr="007A4F4E">
        <w:rPr>
          <w:rFonts w:ascii="Century Gothic" w:eastAsia="Times New Roman" w:hAnsi="Century Gothic" w:cs="Times New Roman"/>
          <w:sz w:val="20"/>
          <w:szCs w:val="20"/>
          <w:lang w:eastAsia="it-IT"/>
        </w:rPr>
        <w:t>s.m.i.</w:t>
      </w:r>
      <w:proofErr w:type="spellEnd"/>
      <w:r w:rsidRPr="007A4F4E">
        <w:rPr>
          <w:rFonts w:ascii="Century Gothic" w:eastAsia="Times New Roman" w:hAnsi="Century Gothic" w:cs="Times New Roman"/>
          <w:sz w:val="20"/>
          <w:szCs w:val="20"/>
          <w:lang w:eastAsia="it-IT"/>
        </w:rPr>
        <w:t>) e dall'art. 452-quaterdieces del Codice penale, in quanto riconducibili alla partecipazione a un'organizzazione criminale, quale definita all'art. 2 della Decisione quadro 2008/841/GAI del Consiglio dell’Unione europea, del 24 ottobre 2008;</w:t>
      </w:r>
    </w:p>
    <w:p w14:paraId="62FDD648" w14:textId="77777777" w:rsidR="00AA4F9F" w:rsidRPr="007A4F4E" w:rsidRDefault="00AA4F9F" w:rsidP="00AA4F9F">
      <w:pPr>
        <w:widowControl w:val="0"/>
        <w:tabs>
          <w:tab w:val="left" w:pos="284"/>
        </w:tabs>
        <w:spacing w:after="0" w:line="264" w:lineRule="auto"/>
        <w:ind w:left="568" w:hanging="284"/>
        <w:jc w:val="both"/>
        <w:rPr>
          <w:rFonts w:ascii="Century Gothic" w:eastAsia="Times New Roman" w:hAnsi="Century Gothic" w:cs="Times New Roman"/>
          <w:spacing w:val="2"/>
          <w:sz w:val="20"/>
          <w:szCs w:val="20"/>
          <w:lang w:eastAsia="it-IT"/>
        </w:rPr>
      </w:pPr>
      <w:r w:rsidRPr="007A4F4E">
        <w:rPr>
          <w:rFonts w:ascii="Century Gothic" w:eastAsia="Times New Roman" w:hAnsi="Century Gothic" w:cs="Times New Roman"/>
          <w:spacing w:val="2"/>
          <w:sz w:val="20"/>
          <w:szCs w:val="20"/>
          <w:lang w:eastAsia="it-IT"/>
        </w:rPr>
        <w:t>b)</w:t>
      </w:r>
      <w:r w:rsidRPr="007A4F4E">
        <w:rPr>
          <w:rFonts w:ascii="Century Gothic" w:eastAsia="Times New Roman" w:hAnsi="Century Gothic" w:cs="Times New Roman"/>
          <w:spacing w:val="2"/>
          <w:sz w:val="20"/>
          <w:szCs w:val="20"/>
          <w:lang w:eastAsia="it-IT"/>
        </w:rPr>
        <w:tab/>
        <w:t>delitti, consumati o tentati, di cui agli articoli 317, 318, 319, 319-ter, 319-quater, 320, 321, 322, 322-bis, 346-bis, 353, 353-bis, 354, 355 e 356 del Codice penale nonché all'art. 2635 del Codice civile;</w:t>
      </w:r>
    </w:p>
    <w:p w14:paraId="3F1265E5" w14:textId="77777777" w:rsidR="00AA4F9F" w:rsidRPr="007A4F4E" w:rsidRDefault="00AA4F9F" w:rsidP="00AA4F9F">
      <w:pPr>
        <w:widowControl w:val="0"/>
        <w:tabs>
          <w:tab w:val="left" w:pos="284"/>
        </w:tabs>
        <w:spacing w:after="0" w:line="264" w:lineRule="auto"/>
        <w:ind w:left="568"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c)</w:t>
      </w:r>
      <w:r w:rsidRPr="007A4F4E">
        <w:rPr>
          <w:rFonts w:ascii="Century Gothic" w:eastAsia="Times New Roman" w:hAnsi="Century Gothic" w:cs="Times New Roman"/>
          <w:sz w:val="20"/>
          <w:szCs w:val="20"/>
          <w:lang w:eastAsia="it-IT"/>
        </w:rPr>
        <w:tab/>
        <w:t>false comunicazioni sociali di cui agli articoli 2621 e 2622 del codice civile;</w:t>
      </w:r>
    </w:p>
    <w:p w14:paraId="3FDBD596" w14:textId="77777777" w:rsidR="00AA4F9F" w:rsidRPr="007A4F4E" w:rsidRDefault="00AA4F9F" w:rsidP="00AA4F9F">
      <w:pPr>
        <w:widowControl w:val="0"/>
        <w:tabs>
          <w:tab w:val="left" w:pos="284"/>
        </w:tabs>
        <w:spacing w:after="0" w:line="264" w:lineRule="auto"/>
        <w:ind w:left="568"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d)</w:t>
      </w:r>
      <w:r w:rsidRPr="007A4F4E">
        <w:rPr>
          <w:rFonts w:ascii="Century Gothic" w:eastAsia="Times New Roman" w:hAnsi="Century Gothic" w:cs="Times New Roman"/>
          <w:sz w:val="20"/>
          <w:szCs w:val="20"/>
          <w:lang w:eastAsia="it-IT"/>
        </w:rPr>
        <w:tab/>
        <w:t>frode ai sensi dell'art. 1 della Convenzione relativa alla tutela degli interessi finanziari delle Comunità europee, del 26 luglio 1995;</w:t>
      </w:r>
    </w:p>
    <w:p w14:paraId="6F9DBBB3" w14:textId="77777777" w:rsidR="00AA4F9F" w:rsidRPr="007A4F4E" w:rsidRDefault="00AA4F9F" w:rsidP="00AA4F9F">
      <w:pPr>
        <w:widowControl w:val="0"/>
        <w:tabs>
          <w:tab w:val="left" w:pos="284"/>
        </w:tabs>
        <w:spacing w:after="0" w:line="264" w:lineRule="auto"/>
        <w:ind w:left="568"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e)</w:t>
      </w:r>
      <w:r w:rsidRPr="007A4F4E">
        <w:rPr>
          <w:rFonts w:ascii="Century Gothic" w:eastAsia="Times New Roman" w:hAnsi="Century Gothic" w:cs="Times New Roman"/>
          <w:sz w:val="20"/>
          <w:szCs w:val="20"/>
          <w:lang w:eastAsia="it-IT"/>
        </w:rPr>
        <w:tab/>
        <w:t>delitti, consumati o tentati, commessi con finalità di terrorismo, anche internazionale, e di eversione dell'ordine costituzionale reati terroristici o reati connessi alle attività terroristiche;</w:t>
      </w:r>
    </w:p>
    <w:p w14:paraId="1136A490" w14:textId="77777777" w:rsidR="00AA4F9F" w:rsidRPr="007A4F4E" w:rsidRDefault="00AA4F9F" w:rsidP="00AA4F9F">
      <w:pPr>
        <w:widowControl w:val="0"/>
        <w:tabs>
          <w:tab w:val="left" w:pos="284"/>
        </w:tabs>
        <w:spacing w:after="0" w:line="264" w:lineRule="auto"/>
        <w:ind w:left="568"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f)</w:t>
      </w:r>
      <w:r w:rsidRPr="007A4F4E">
        <w:rPr>
          <w:rFonts w:ascii="Century Gothic" w:eastAsia="Times New Roman" w:hAnsi="Century Gothic" w:cs="Times New Roman"/>
          <w:sz w:val="20"/>
          <w:szCs w:val="20"/>
          <w:lang w:eastAsia="it-IT"/>
        </w:rPr>
        <w:tab/>
        <w:t xml:space="preserve">delitti di cui agli articoli 648-bis, 648-ter e 648-ter.1 del Codice penale, riciclaggio di proventi di attività criminose o finanziamento del terrorismo, quali definiti all'art. 1 del </w:t>
      </w:r>
      <w:proofErr w:type="spellStart"/>
      <w:r w:rsidRPr="007A4F4E">
        <w:rPr>
          <w:rFonts w:ascii="Century Gothic" w:eastAsia="Times New Roman" w:hAnsi="Century Gothic" w:cs="Times New Roman"/>
          <w:sz w:val="20"/>
          <w:szCs w:val="20"/>
          <w:lang w:eastAsia="it-IT"/>
        </w:rPr>
        <w:t>D.Lgs.</w:t>
      </w:r>
      <w:proofErr w:type="spellEnd"/>
      <w:r w:rsidRPr="007A4F4E">
        <w:rPr>
          <w:rFonts w:ascii="Century Gothic" w:eastAsia="Times New Roman" w:hAnsi="Century Gothic" w:cs="Times New Roman"/>
          <w:sz w:val="20"/>
          <w:szCs w:val="20"/>
          <w:lang w:eastAsia="it-IT"/>
        </w:rPr>
        <w:t xml:space="preserve"> 22 giugno 2007, n. 109 (e </w:t>
      </w:r>
      <w:proofErr w:type="spellStart"/>
      <w:r w:rsidRPr="007A4F4E">
        <w:rPr>
          <w:rFonts w:ascii="Century Gothic" w:eastAsia="Times New Roman" w:hAnsi="Century Gothic" w:cs="Times New Roman"/>
          <w:sz w:val="20"/>
          <w:szCs w:val="20"/>
          <w:lang w:eastAsia="it-IT"/>
        </w:rPr>
        <w:t>s.m.i.</w:t>
      </w:r>
      <w:proofErr w:type="spellEnd"/>
      <w:r w:rsidRPr="007A4F4E">
        <w:rPr>
          <w:rFonts w:ascii="Century Gothic" w:eastAsia="Times New Roman" w:hAnsi="Century Gothic" w:cs="Times New Roman"/>
          <w:sz w:val="20"/>
          <w:szCs w:val="20"/>
          <w:lang w:eastAsia="it-IT"/>
        </w:rPr>
        <w:t>);</w:t>
      </w:r>
    </w:p>
    <w:p w14:paraId="7853D664" w14:textId="77777777" w:rsidR="00AA4F9F" w:rsidRPr="007A4F4E" w:rsidRDefault="00AA4F9F" w:rsidP="00AA4F9F">
      <w:pPr>
        <w:widowControl w:val="0"/>
        <w:tabs>
          <w:tab w:val="left" w:pos="284"/>
        </w:tabs>
        <w:spacing w:after="0" w:line="264" w:lineRule="auto"/>
        <w:ind w:left="568"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g)</w:t>
      </w:r>
      <w:r w:rsidRPr="007A4F4E">
        <w:rPr>
          <w:rFonts w:ascii="Century Gothic" w:eastAsia="Times New Roman" w:hAnsi="Century Gothic" w:cs="Times New Roman"/>
          <w:sz w:val="20"/>
          <w:szCs w:val="20"/>
          <w:lang w:eastAsia="it-IT"/>
        </w:rPr>
        <w:tab/>
        <w:t xml:space="preserve">sfruttamento del lavoro minorile e altre forme di tratta di esseri umani definite con il </w:t>
      </w:r>
      <w:proofErr w:type="spellStart"/>
      <w:r w:rsidRPr="007A4F4E">
        <w:rPr>
          <w:rFonts w:ascii="Century Gothic" w:eastAsia="Times New Roman" w:hAnsi="Century Gothic" w:cs="Times New Roman"/>
          <w:sz w:val="20"/>
          <w:szCs w:val="20"/>
          <w:lang w:eastAsia="it-IT"/>
        </w:rPr>
        <w:t>D.Lgs.</w:t>
      </w:r>
      <w:proofErr w:type="spellEnd"/>
      <w:r w:rsidRPr="007A4F4E">
        <w:rPr>
          <w:rFonts w:ascii="Century Gothic" w:eastAsia="Times New Roman" w:hAnsi="Century Gothic" w:cs="Times New Roman"/>
          <w:sz w:val="20"/>
          <w:szCs w:val="20"/>
          <w:lang w:eastAsia="it-IT"/>
        </w:rPr>
        <w:t xml:space="preserve"> 4 marzo 2014, n. 24 (e </w:t>
      </w:r>
      <w:proofErr w:type="spellStart"/>
      <w:r w:rsidRPr="007A4F4E">
        <w:rPr>
          <w:rFonts w:ascii="Century Gothic" w:eastAsia="Times New Roman" w:hAnsi="Century Gothic" w:cs="Times New Roman"/>
          <w:sz w:val="20"/>
          <w:szCs w:val="20"/>
          <w:lang w:eastAsia="it-IT"/>
        </w:rPr>
        <w:t>s.m.i.</w:t>
      </w:r>
      <w:proofErr w:type="spellEnd"/>
      <w:r w:rsidRPr="007A4F4E">
        <w:rPr>
          <w:rFonts w:ascii="Century Gothic" w:eastAsia="Times New Roman" w:hAnsi="Century Gothic" w:cs="Times New Roman"/>
          <w:sz w:val="20"/>
          <w:szCs w:val="20"/>
          <w:lang w:eastAsia="it-IT"/>
        </w:rPr>
        <w:t>);</w:t>
      </w:r>
    </w:p>
    <w:p w14:paraId="4354AF5E" w14:textId="77777777" w:rsidR="00AA4F9F" w:rsidRPr="007A4F4E" w:rsidRDefault="00AA4F9F" w:rsidP="00AA4F9F">
      <w:pPr>
        <w:widowControl w:val="0"/>
        <w:tabs>
          <w:tab w:val="left" w:pos="284"/>
        </w:tabs>
        <w:spacing w:after="0" w:line="264" w:lineRule="auto"/>
        <w:ind w:left="568"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h)</w:t>
      </w:r>
      <w:r w:rsidRPr="007A4F4E">
        <w:rPr>
          <w:rFonts w:ascii="Century Gothic" w:eastAsia="Times New Roman" w:hAnsi="Century Gothic" w:cs="Times New Roman"/>
          <w:sz w:val="20"/>
          <w:szCs w:val="20"/>
          <w:lang w:eastAsia="it-IT"/>
        </w:rPr>
        <w:tab/>
        <w:t>ogni altro delitto da cui derivi, quale pena accessoria, l'incapacità di contrattare con la Pubblica Amministrazione.</w:t>
      </w:r>
    </w:p>
    <w:p w14:paraId="22D87880" w14:textId="77777777" w:rsidR="00AA4F9F" w:rsidRPr="007A4F4E" w:rsidRDefault="00AA4F9F" w:rsidP="00AA4F9F">
      <w:pPr>
        <w:widowControl w:val="0"/>
        <w:tabs>
          <w:tab w:val="left" w:pos="284"/>
        </w:tabs>
        <w:autoSpaceDE w:val="0"/>
        <w:autoSpaceDN w:val="0"/>
        <w:spacing w:after="0" w:line="264" w:lineRule="auto"/>
        <w:jc w:val="both"/>
        <w:rPr>
          <w:rFonts w:ascii="Century Gothic" w:eastAsia="Times New Roman" w:hAnsi="Century Gothic" w:cs="Times New Roman"/>
          <w:color w:val="FF0000"/>
          <w:sz w:val="20"/>
          <w:szCs w:val="20"/>
          <w:lang w:eastAsia="it-IT"/>
        </w:rPr>
      </w:pPr>
      <w:r w:rsidRPr="007A4F4E">
        <w:rPr>
          <w:rFonts w:ascii="Century Gothic" w:eastAsia="Times New Roman" w:hAnsi="Century Gothic" w:cs="Times New Roman"/>
          <w:color w:val="FF0000"/>
          <w:sz w:val="20"/>
          <w:szCs w:val="20"/>
          <w:lang w:eastAsia="it-IT"/>
        </w:rPr>
        <w:tab/>
        <w:t>Oppure</w:t>
      </w:r>
    </w:p>
    <w:p w14:paraId="659387B0" w14:textId="77777777" w:rsidR="00AA4F9F" w:rsidRPr="007A4F4E" w:rsidRDefault="00AA4F9F" w:rsidP="00AA4F9F">
      <w:pPr>
        <w:widowControl w:val="0"/>
        <w:tabs>
          <w:tab w:val="left" w:pos="284"/>
        </w:tabs>
        <w:spacing w:after="0" w:line="264" w:lineRule="auto"/>
        <w:ind w:left="568"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bCs/>
          <w:sz w:val="20"/>
          <w:szCs w:val="20"/>
          <w:lang w:eastAsia="it-IT"/>
        </w:rPr>
        <w:t>[_]</w:t>
      </w:r>
      <w:r w:rsidRPr="007A4F4E">
        <w:rPr>
          <w:rFonts w:ascii="Century Gothic" w:eastAsia="Times New Roman" w:hAnsi="Century Gothic" w:cs="Arial"/>
          <w:b/>
          <w:bCs/>
          <w:sz w:val="20"/>
          <w:szCs w:val="20"/>
          <w:lang w:eastAsia="it-IT"/>
        </w:rPr>
        <w:tab/>
      </w:r>
      <w:r w:rsidRPr="007A4F4E">
        <w:rPr>
          <w:rFonts w:ascii="Century Gothic" w:eastAsia="Times New Roman" w:hAnsi="Century Gothic" w:cs="Times New Roman"/>
          <w:sz w:val="20"/>
          <w:szCs w:val="20"/>
          <w:lang w:eastAsia="it-IT"/>
        </w:rPr>
        <w:t>Che nei propri confronti sono state pronunciate le seguenti condanne:</w:t>
      </w:r>
    </w:p>
    <w:p w14:paraId="67C945D3" w14:textId="77777777" w:rsidR="00AA4F9F" w:rsidRPr="007A4F4E" w:rsidRDefault="00AA4F9F" w:rsidP="00AA4F9F">
      <w:pPr>
        <w:widowControl w:val="0"/>
        <w:tabs>
          <w:tab w:val="left" w:pos="284"/>
        </w:tabs>
        <w:autoSpaceDE w:val="0"/>
        <w:autoSpaceDN w:val="0"/>
        <w:spacing w:after="0" w:line="264" w:lineRule="auto"/>
        <w:ind w:left="568" w:hanging="284"/>
        <w:jc w:val="both"/>
        <w:rPr>
          <w:rFonts w:ascii="Century Gothic" w:eastAsia="Times New Roman" w:hAnsi="Century Gothic" w:cs="Times New Roman"/>
          <w:sz w:val="20"/>
          <w:szCs w:val="20"/>
          <w:lang w:eastAsia="it-IT"/>
        </w:rPr>
      </w:pPr>
      <w:bookmarkStart w:id="0" w:name="Testo56"/>
      <w:r w:rsidRPr="007A4F4E">
        <w:rPr>
          <w:rFonts w:ascii="Century Gothic" w:eastAsia="Times New Roman" w:hAnsi="Century Gothic" w:cs="Arial"/>
          <w:sz w:val="20"/>
          <w:szCs w:val="20"/>
          <w:lang w:eastAsia="it-IT"/>
        </w:rPr>
        <w:tab/>
      </w:r>
      <w:r w:rsidRPr="007A4F4E">
        <w:rPr>
          <w:rFonts w:ascii="Century Gothic" w:eastAsia="Times New Roman" w:hAnsi="Century Gothic" w:cs="Arial"/>
          <w:sz w:val="20"/>
          <w:szCs w:val="20"/>
          <w:lang w:eastAsia="it-IT"/>
        </w:rPr>
        <w:fldChar w:fldCharType="begin">
          <w:ffData>
            <w:name w:val="Testo56"/>
            <w:enabled/>
            <w:calcOnExit w:val="0"/>
            <w:textInput>
              <w:default w:val="____________________________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__________________________________________________________________________________</w:t>
      </w:r>
      <w:r w:rsidRPr="007A4F4E">
        <w:rPr>
          <w:rFonts w:ascii="Century Gothic" w:eastAsia="Times New Roman" w:hAnsi="Century Gothic" w:cs="Arial"/>
          <w:sz w:val="20"/>
          <w:szCs w:val="20"/>
          <w:lang w:eastAsia="it-IT"/>
        </w:rPr>
        <w:fldChar w:fldCharType="end"/>
      </w:r>
      <w:bookmarkEnd w:id="0"/>
      <w:r w:rsidRPr="007A4F4E">
        <w:rPr>
          <w:rFonts w:ascii="Century Gothic" w:eastAsia="Times New Roman" w:hAnsi="Century Gothic" w:cs="Arial"/>
          <w:sz w:val="20"/>
          <w:szCs w:val="20"/>
          <w:lang w:eastAsia="it-IT"/>
        </w:rPr>
        <w:t xml:space="preserve"> </w:t>
      </w:r>
      <w:r w:rsidRPr="007A4F4E">
        <w:rPr>
          <w:rFonts w:ascii="Century Gothic" w:eastAsia="Times New Roman" w:hAnsi="Century Gothic" w:cs="Arial"/>
          <w:sz w:val="20"/>
          <w:szCs w:val="20"/>
          <w:lang w:eastAsia="it-IT"/>
        </w:rPr>
        <w:fldChar w:fldCharType="begin">
          <w:ffData>
            <w:name w:val="Testo56"/>
            <w:enabled/>
            <w:calcOnExit w:val="0"/>
            <w:textInput>
              <w:default w:val="____________________________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__________________________________________________________________________________</w:t>
      </w:r>
      <w:r w:rsidRPr="007A4F4E">
        <w:rPr>
          <w:rFonts w:ascii="Century Gothic" w:eastAsia="Times New Roman" w:hAnsi="Century Gothic" w:cs="Arial"/>
          <w:sz w:val="20"/>
          <w:szCs w:val="20"/>
          <w:lang w:eastAsia="it-IT"/>
        </w:rPr>
        <w:fldChar w:fldCharType="end"/>
      </w:r>
    </w:p>
    <w:p w14:paraId="2F889628" w14:textId="77777777" w:rsidR="00AA4F9F" w:rsidRPr="007A4F4E" w:rsidRDefault="00AA4F9F" w:rsidP="00AA4F9F">
      <w:pPr>
        <w:widowControl w:val="0"/>
        <w:tabs>
          <w:tab w:val="left" w:pos="284"/>
        </w:tabs>
        <w:autoSpaceDE w:val="0"/>
        <w:autoSpaceDN w:val="0"/>
        <w:spacing w:after="0" w:line="264" w:lineRule="auto"/>
        <w:ind w:left="568" w:hanging="284"/>
        <w:jc w:val="both"/>
        <w:rPr>
          <w:rFonts w:ascii="Century Gothic" w:eastAsia="Times New Roman" w:hAnsi="Century Gothic" w:cs="Times New Roman"/>
          <w:i/>
          <w:sz w:val="20"/>
          <w:szCs w:val="20"/>
          <w:lang w:eastAsia="it-IT"/>
        </w:rPr>
      </w:pPr>
      <w:r w:rsidRPr="007A4F4E">
        <w:rPr>
          <w:rFonts w:ascii="Century Gothic" w:eastAsia="Times New Roman" w:hAnsi="Century Gothic" w:cs="Times New Roman"/>
          <w:sz w:val="20"/>
          <w:szCs w:val="20"/>
          <w:lang w:eastAsia="it-IT"/>
        </w:rPr>
        <w:tab/>
        <w:t>(</w:t>
      </w:r>
      <w:r w:rsidRPr="007A4F4E">
        <w:rPr>
          <w:rFonts w:ascii="Century Gothic" w:eastAsia="Times New Roman" w:hAnsi="Century Gothic" w:cs="Times New Roman"/>
          <w:i/>
          <w:sz w:val="20"/>
          <w:szCs w:val="20"/>
          <w:lang w:eastAsia="it-IT"/>
        </w:rPr>
        <w:t xml:space="preserve">riportare integralmente quanto indicato nella visura delle iscrizioni a proprio carico ai sensi dell’art. 33 del DPR 14.11.2002, n. 313 e </w:t>
      </w:r>
      <w:proofErr w:type="spellStart"/>
      <w:r w:rsidRPr="007A4F4E">
        <w:rPr>
          <w:rFonts w:ascii="Century Gothic" w:eastAsia="Times New Roman" w:hAnsi="Century Gothic" w:cs="Times New Roman"/>
          <w:i/>
          <w:sz w:val="20"/>
          <w:szCs w:val="20"/>
          <w:lang w:eastAsia="it-IT"/>
        </w:rPr>
        <w:t>s.m.i.</w:t>
      </w:r>
      <w:proofErr w:type="spellEnd"/>
      <w:r w:rsidRPr="007A4F4E">
        <w:rPr>
          <w:rFonts w:ascii="Century Gothic" w:eastAsia="Times New Roman" w:hAnsi="Century Gothic" w:cs="Times New Roman"/>
          <w:sz w:val="20"/>
          <w:szCs w:val="20"/>
          <w:lang w:eastAsia="it-IT"/>
        </w:rPr>
        <w:t>)</w:t>
      </w:r>
    </w:p>
    <w:p w14:paraId="25F54297" w14:textId="77777777" w:rsidR="00AA4F9F" w:rsidRPr="007A4F4E" w:rsidRDefault="00AA4F9F" w:rsidP="00AA4F9F">
      <w:pPr>
        <w:widowControl w:val="0"/>
        <w:tabs>
          <w:tab w:val="left" w:pos="284"/>
        </w:tabs>
        <w:spacing w:after="0" w:line="264" w:lineRule="auto"/>
        <w:ind w:left="568"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bCs/>
          <w:sz w:val="20"/>
          <w:szCs w:val="20"/>
          <w:lang w:eastAsia="it-IT"/>
        </w:rPr>
        <w:t>[_]</w:t>
      </w:r>
      <w:r w:rsidRPr="007A4F4E">
        <w:rPr>
          <w:rFonts w:ascii="Century Gothic" w:eastAsia="Times New Roman" w:hAnsi="Century Gothic" w:cs="Arial"/>
          <w:b/>
          <w:bCs/>
          <w:sz w:val="20"/>
          <w:szCs w:val="20"/>
          <w:lang w:eastAsia="it-IT"/>
        </w:rPr>
        <w:tab/>
      </w:r>
      <w:r w:rsidRPr="007A4F4E">
        <w:rPr>
          <w:rFonts w:ascii="Century Gothic" w:eastAsia="Times New Roman" w:hAnsi="Century Gothic" w:cs="Times New Roman"/>
          <w:sz w:val="20"/>
          <w:szCs w:val="20"/>
          <w:lang w:eastAsia="it-IT"/>
        </w:rPr>
        <w:t xml:space="preserve">E CHE </w:t>
      </w:r>
    </w:p>
    <w:p w14:paraId="4D086E53" w14:textId="77777777" w:rsidR="00AA4F9F" w:rsidRPr="007A4F4E" w:rsidRDefault="00AA4F9F" w:rsidP="00AA4F9F">
      <w:pPr>
        <w:widowControl w:val="0"/>
        <w:tabs>
          <w:tab w:val="left" w:pos="284"/>
        </w:tabs>
        <w:spacing w:after="0" w:line="264" w:lineRule="auto"/>
        <w:ind w:left="568"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ab/>
        <w:t xml:space="preserve">Nel caso di sentenze a carico per i reati dell’art. 94, co. 1, del </w:t>
      </w:r>
      <w:proofErr w:type="spellStart"/>
      <w:r w:rsidRPr="007A4F4E">
        <w:rPr>
          <w:rFonts w:ascii="Century Gothic" w:eastAsia="Times New Roman" w:hAnsi="Century Gothic" w:cs="Times New Roman"/>
          <w:sz w:val="20"/>
          <w:szCs w:val="20"/>
          <w:lang w:eastAsia="it-IT"/>
        </w:rPr>
        <w:t>D.Lgs.</w:t>
      </w:r>
      <w:proofErr w:type="spellEnd"/>
      <w:r w:rsidRPr="007A4F4E">
        <w:rPr>
          <w:rFonts w:ascii="Century Gothic" w:eastAsia="Times New Roman" w:hAnsi="Century Gothic" w:cs="Times New Roman"/>
          <w:sz w:val="20"/>
          <w:szCs w:val="20"/>
          <w:lang w:eastAsia="it-IT"/>
        </w:rPr>
        <w:t xml:space="preserve"> n. 36/2023 (e </w:t>
      </w:r>
      <w:proofErr w:type="spellStart"/>
      <w:r w:rsidRPr="007A4F4E">
        <w:rPr>
          <w:rFonts w:ascii="Century Gothic" w:eastAsia="Times New Roman" w:hAnsi="Century Gothic" w:cs="Times New Roman"/>
          <w:sz w:val="20"/>
          <w:szCs w:val="20"/>
          <w:lang w:eastAsia="it-IT"/>
        </w:rPr>
        <w:t>s.m.i.</w:t>
      </w:r>
      <w:proofErr w:type="spellEnd"/>
      <w:r w:rsidRPr="007A4F4E">
        <w:rPr>
          <w:rFonts w:ascii="Century Gothic" w:eastAsia="Times New Roman" w:hAnsi="Century Gothic" w:cs="Times New Roman"/>
          <w:sz w:val="20"/>
          <w:szCs w:val="20"/>
          <w:lang w:eastAsia="it-IT"/>
        </w:rPr>
        <w:t>),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come risulta dalla seguente documentazione che si allega alla dichiarazione:</w:t>
      </w:r>
    </w:p>
    <w:p w14:paraId="577D4D54" w14:textId="77777777" w:rsidR="00AA4F9F" w:rsidRPr="007A4F4E" w:rsidRDefault="00AA4F9F" w:rsidP="00AA4F9F">
      <w:pPr>
        <w:widowControl w:val="0"/>
        <w:tabs>
          <w:tab w:val="left" w:pos="284"/>
        </w:tabs>
        <w:spacing w:after="120" w:line="264" w:lineRule="auto"/>
        <w:ind w:left="567"/>
        <w:jc w:val="both"/>
        <w:rPr>
          <w:rFonts w:ascii="Century Gothic" w:eastAsia="Times New Roman" w:hAnsi="Century Gothic" w:cs="Times New Roman"/>
          <w:sz w:val="20"/>
          <w:szCs w:val="20"/>
          <w:lang w:eastAsia="it-IT"/>
        </w:rPr>
      </w:pPr>
      <w:r w:rsidRPr="007A4F4E">
        <w:rPr>
          <w:rFonts w:ascii="Century Gothic" w:eastAsia="Times New Roman" w:hAnsi="Century Gothic" w:cs="Arial"/>
          <w:sz w:val="20"/>
          <w:szCs w:val="20"/>
          <w:lang w:eastAsia="it-IT"/>
        </w:rPr>
        <w:fldChar w:fldCharType="begin">
          <w:ffData>
            <w:name w:val="Testo56"/>
            <w:enabled/>
            <w:calcOnExit w:val="0"/>
            <w:textInput>
              <w:default w:val="____________________________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w:t>
      </w:r>
      <w:r w:rsidRPr="007A4F4E">
        <w:rPr>
          <w:rFonts w:ascii="Century Gothic" w:eastAsia="Times New Roman" w:hAnsi="Century Gothic" w:cs="Arial"/>
          <w:sz w:val="20"/>
          <w:szCs w:val="20"/>
          <w:lang w:eastAsia="it-IT"/>
        </w:rPr>
        <w:fldChar w:fldCharType="begin">
          <w:ffData>
            <w:name w:val="Testo56"/>
            <w:enabled/>
            <w:calcOnExit w:val="0"/>
            <w:textInput>
              <w:default w:val="____________________________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__________________________________________________________________________________</w:t>
      </w:r>
      <w:r w:rsidRPr="007A4F4E">
        <w:rPr>
          <w:rFonts w:ascii="Century Gothic" w:eastAsia="Times New Roman" w:hAnsi="Century Gothic" w:cs="Arial"/>
          <w:sz w:val="20"/>
          <w:szCs w:val="20"/>
          <w:lang w:eastAsia="it-IT"/>
        </w:rPr>
        <w:fldChar w:fldCharType="end"/>
      </w:r>
    </w:p>
    <w:p w14:paraId="7D0C6DEC" w14:textId="77777777" w:rsidR="00AA4F9F" w:rsidRPr="007A4F4E" w:rsidRDefault="00AA4F9F" w:rsidP="00AA4F9F">
      <w:pPr>
        <w:widowControl w:val="0"/>
        <w:numPr>
          <w:ilvl w:val="0"/>
          <w:numId w:val="1"/>
        </w:numPr>
        <w:tabs>
          <w:tab w:val="clear" w:pos="360"/>
          <w:tab w:val="left" w:pos="284"/>
        </w:tabs>
        <w:spacing w:after="0" w:line="264" w:lineRule="auto"/>
        <w:ind w:left="284"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 xml:space="preserve">di aver subito le seguenti sentenze definitive di condanna passate in giudicato, (indicare </w:t>
      </w:r>
      <w:r w:rsidRPr="007A4F4E">
        <w:rPr>
          <w:rFonts w:ascii="Century Gothic" w:eastAsia="Times New Roman" w:hAnsi="Century Gothic" w:cs="Times New Roman"/>
          <w:b/>
          <w:sz w:val="20"/>
          <w:szCs w:val="20"/>
          <w:lang w:eastAsia="it-IT"/>
        </w:rPr>
        <w:t>TUTTE</w:t>
      </w:r>
      <w:r w:rsidRPr="007A4F4E">
        <w:rPr>
          <w:rFonts w:ascii="Century Gothic" w:eastAsia="Times New Roman" w:hAnsi="Century Gothic" w:cs="Times New Roman"/>
          <w:sz w:val="20"/>
          <w:szCs w:val="20"/>
          <w:lang w:eastAsia="it-IT"/>
        </w:rPr>
        <w:t xml:space="preserve"> le sentenze iscritte sul </w:t>
      </w:r>
      <w:r w:rsidRPr="007A4F4E">
        <w:rPr>
          <w:rFonts w:ascii="Century Gothic" w:eastAsia="Times New Roman" w:hAnsi="Century Gothic" w:cs="Times New Roman"/>
          <w:b/>
          <w:sz w:val="20"/>
          <w:szCs w:val="20"/>
          <w:lang w:eastAsia="it-IT"/>
        </w:rPr>
        <w:t>casellario giudiziale anagrafico storico</w:t>
      </w:r>
      <w:r w:rsidRPr="007A4F4E">
        <w:rPr>
          <w:rFonts w:ascii="Century Gothic" w:eastAsia="Times New Roman" w:hAnsi="Century Gothic" w:cs="Times New Roman"/>
          <w:sz w:val="20"/>
          <w:szCs w:val="20"/>
          <w:lang w:eastAsia="it-IT"/>
        </w:rPr>
        <w:t xml:space="preserve"> ed anche quelle per cui sia stato concesso il beneficio della non menzione):</w:t>
      </w:r>
    </w:p>
    <w:p w14:paraId="60E1F1D7" w14:textId="77777777" w:rsidR="00AA4F9F" w:rsidRPr="007A4F4E" w:rsidRDefault="00AA4F9F" w:rsidP="00AA4F9F">
      <w:pPr>
        <w:widowControl w:val="0"/>
        <w:tabs>
          <w:tab w:val="left" w:pos="284"/>
        </w:tabs>
        <w:spacing w:after="0" w:line="264" w:lineRule="auto"/>
        <w:ind w:left="284"/>
        <w:jc w:val="both"/>
        <w:rPr>
          <w:rFonts w:ascii="Century Gothic" w:eastAsia="Times New Roman" w:hAnsi="Century Gothic" w:cs="Arial"/>
          <w:sz w:val="20"/>
          <w:szCs w:val="20"/>
          <w:lang w:eastAsia="it-IT"/>
        </w:rPr>
      </w:pPr>
      <w:r w:rsidRPr="007A4F4E">
        <w:rPr>
          <w:rFonts w:ascii="Century Gothic" w:eastAsia="Times New Roman" w:hAnsi="Century Gothic" w:cs="Arial"/>
          <w:sz w:val="20"/>
          <w:szCs w:val="20"/>
          <w:lang w:eastAsia="it-IT"/>
        </w:rPr>
        <w:fldChar w:fldCharType="begin">
          <w:ffData>
            <w:name w:val="Testo56"/>
            <w:enabled/>
            <w:calcOnExit w:val="0"/>
            <w:textInput>
              <w:default w:val="____________________________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w:t>
      </w:r>
      <w:r w:rsidRPr="007A4F4E">
        <w:rPr>
          <w:rFonts w:ascii="Century Gothic" w:eastAsia="Times New Roman" w:hAnsi="Century Gothic" w:cs="Arial"/>
          <w:sz w:val="20"/>
          <w:szCs w:val="20"/>
          <w:lang w:eastAsia="it-IT"/>
        </w:rPr>
        <w:fldChar w:fldCharType="begin">
          <w:ffData>
            <w:name w:val="Testo56"/>
            <w:enabled/>
            <w:calcOnExit w:val="0"/>
            <w:textInput>
              <w:default w:val="____________________________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w:t>
      </w:r>
    </w:p>
    <w:p w14:paraId="5707AFBA" w14:textId="77777777" w:rsidR="00AA4F9F" w:rsidRPr="007A4F4E" w:rsidRDefault="00AA4F9F" w:rsidP="00AA4F9F">
      <w:pPr>
        <w:widowControl w:val="0"/>
        <w:tabs>
          <w:tab w:val="left" w:pos="284"/>
        </w:tabs>
        <w:spacing w:after="120" w:line="264" w:lineRule="auto"/>
        <w:ind w:left="284"/>
        <w:jc w:val="both"/>
        <w:rPr>
          <w:rFonts w:ascii="Century Gothic" w:eastAsia="Times New Roman" w:hAnsi="Century Gothic" w:cs="Times New Roman"/>
          <w:sz w:val="20"/>
          <w:szCs w:val="20"/>
          <w:lang w:eastAsia="it-IT"/>
        </w:rPr>
      </w:pPr>
      <w:r w:rsidRPr="007A4F4E">
        <w:rPr>
          <w:rFonts w:ascii="Century Gothic" w:eastAsia="Times New Roman" w:hAnsi="Century Gothic" w:cs="Arial"/>
          <w:sz w:val="20"/>
          <w:szCs w:val="20"/>
          <w:lang w:eastAsia="it-IT"/>
        </w:rPr>
        <w:fldChar w:fldCharType="begin">
          <w:ffData>
            <w:name w:val="Testo56"/>
            <w:enabled/>
            <w:calcOnExit w:val="0"/>
            <w:textInput>
              <w:default w:val="____________________________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w:t>
      </w:r>
      <w:r w:rsidRPr="007A4F4E">
        <w:rPr>
          <w:rFonts w:ascii="Century Gothic" w:eastAsia="Times New Roman" w:hAnsi="Century Gothic" w:cs="Arial"/>
          <w:sz w:val="20"/>
          <w:szCs w:val="20"/>
          <w:lang w:eastAsia="it-IT"/>
        </w:rPr>
        <w:fldChar w:fldCharType="begin">
          <w:ffData>
            <w:name w:val="Testo56"/>
            <w:enabled/>
            <w:calcOnExit w:val="0"/>
            <w:textInput>
              <w:default w:val="____________________________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w:t>
      </w:r>
    </w:p>
    <w:p w14:paraId="5CED5E9E" w14:textId="77777777" w:rsidR="00AA4F9F" w:rsidRPr="007A4F4E" w:rsidRDefault="00AA4F9F" w:rsidP="00AA4F9F">
      <w:pPr>
        <w:widowControl w:val="0"/>
        <w:numPr>
          <w:ilvl w:val="0"/>
          <w:numId w:val="1"/>
        </w:numPr>
        <w:tabs>
          <w:tab w:val="clear" w:pos="360"/>
          <w:tab w:val="left" w:pos="284"/>
        </w:tabs>
        <w:spacing w:after="120" w:line="264" w:lineRule="auto"/>
        <w:ind w:left="284"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 xml:space="preserve">che nei propri confronti non sussistono cause di decadenza, di sospensione o di divieto previste dall'art. 67 del </w:t>
      </w:r>
      <w:proofErr w:type="spellStart"/>
      <w:r w:rsidRPr="007A4F4E">
        <w:rPr>
          <w:rFonts w:ascii="Century Gothic" w:eastAsia="Times New Roman" w:hAnsi="Century Gothic" w:cs="Times New Roman"/>
          <w:sz w:val="20"/>
          <w:szCs w:val="20"/>
          <w:lang w:eastAsia="it-IT"/>
        </w:rPr>
        <w:t>D.Lgs.</w:t>
      </w:r>
      <w:proofErr w:type="spellEnd"/>
      <w:r w:rsidRPr="007A4F4E">
        <w:rPr>
          <w:rFonts w:ascii="Century Gothic" w:eastAsia="Times New Roman" w:hAnsi="Century Gothic" w:cs="Times New Roman"/>
          <w:sz w:val="20"/>
          <w:szCs w:val="20"/>
          <w:lang w:eastAsia="it-IT"/>
        </w:rPr>
        <w:t xml:space="preserve"> 6 settembre 2011, n. 159 (e </w:t>
      </w:r>
      <w:proofErr w:type="spellStart"/>
      <w:r w:rsidRPr="007A4F4E">
        <w:rPr>
          <w:rFonts w:ascii="Century Gothic" w:eastAsia="Times New Roman" w:hAnsi="Century Gothic" w:cs="Times New Roman"/>
          <w:sz w:val="20"/>
          <w:szCs w:val="20"/>
          <w:lang w:eastAsia="it-IT"/>
        </w:rPr>
        <w:t>s.m.i.</w:t>
      </w:r>
      <w:proofErr w:type="spellEnd"/>
      <w:r w:rsidRPr="007A4F4E">
        <w:rPr>
          <w:rFonts w:ascii="Century Gothic" w:eastAsia="Times New Roman" w:hAnsi="Century Gothic" w:cs="Times New Roman"/>
          <w:sz w:val="20"/>
          <w:szCs w:val="20"/>
          <w:lang w:eastAsia="it-IT"/>
        </w:rPr>
        <w:t>) o di un tentativo di infiltrazione mafiosa di cui all'art. 84, comma 4, del medesimo Decreto e di non avere pendenti procedimenti per l’applicazione delle misure di prevenzione della sorveglianza.</w:t>
      </w:r>
    </w:p>
    <w:p w14:paraId="1953AA65" w14:textId="77777777" w:rsidR="00AA4F9F" w:rsidRPr="007A4F4E" w:rsidRDefault="00AA4F9F" w:rsidP="00AA4F9F">
      <w:pPr>
        <w:widowControl w:val="0"/>
        <w:numPr>
          <w:ilvl w:val="0"/>
          <w:numId w:val="1"/>
        </w:numPr>
        <w:tabs>
          <w:tab w:val="clear" w:pos="360"/>
          <w:tab w:val="left" w:pos="284"/>
        </w:tabs>
        <w:spacing w:after="120" w:line="264" w:lineRule="auto"/>
        <w:ind w:left="284"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che nei propri confronti non sono state emesse sentenze ancorché non definitive relative a reati che precludono la partecipazione alle gare di appalto</w:t>
      </w:r>
    </w:p>
    <w:p w14:paraId="39BC93BF" w14:textId="77777777" w:rsidR="00AA4F9F" w:rsidRPr="007A4F4E" w:rsidRDefault="00AA4F9F" w:rsidP="00AA4F9F">
      <w:pPr>
        <w:widowControl w:val="0"/>
        <w:numPr>
          <w:ilvl w:val="0"/>
          <w:numId w:val="1"/>
        </w:numPr>
        <w:tabs>
          <w:tab w:val="clear" w:pos="360"/>
          <w:tab w:val="left" w:pos="284"/>
        </w:tabs>
        <w:spacing w:after="120" w:line="264" w:lineRule="auto"/>
        <w:ind w:left="284"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 xml:space="preserve">anche in assenza nei suoi confronti di un procedimento per l'applicazione di una misura di prevenzione o di una causa ostativa ivi previste, pur essendo stati vittime dei reati previsti e puniti dagli articoli 317 e 629 del Codice penale aggravati ai sensi dell'art. 7 del Decreto-Legge 13 maggio 1991, n. 152, convertito, con modificazioni, dalla Legge 12 luglio 1991, n. 203 (e </w:t>
      </w:r>
      <w:proofErr w:type="spellStart"/>
      <w:r w:rsidRPr="007A4F4E">
        <w:rPr>
          <w:rFonts w:ascii="Century Gothic" w:eastAsia="Times New Roman" w:hAnsi="Century Gothic" w:cs="Times New Roman"/>
          <w:sz w:val="20"/>
          <w:szCs w:val="20"/>
          <w:lang w:eastAsia="it-IT"/>
        </w:rPr>
        <w:t>s.m.i.</w:t>
      </w:r>
      <w:proofErr w:type="spellEnd"/>
      <w:r w:rsidRPr="007A4F4E">
        <w:rPr>
          <w:rFonts w:ascii="Century Gothic" w:eastAsia="Times New Roman" w:hAnsi="Century Gothic" w:cs="Times New Roman"/>
          <w:sz w:val="20"/>
          <w:szCs w:val="20"/>
          <w:lang w:eastAsia="it-IT"/>
        </w:rPr>
        <w:t xml:space="preserve">), non risultino aver denunciato i fatti all'autorità giudiziaria, salvo che ricorrano i casi previsti dall'articolo 4, primo comma, della Legge 24 novembre 1981, n. 689 (e </w:t>
      </w:r>
      <w:proofErr w:type="spellStart"/>
      <w:r w:rsidRPr="007A4F4E">
        <w:rPr>
          <w:rFonts w:ascii="Century Gothic" w:eastAsia="Times New Roman" w:hAnsi="Century Gothic" w:cs="Times New Roman"/>
          <w:sz w:val="20"/>
          <w:szCs w:val="20"/>
          <w:lang w:eastAsia="it-IT"/>
        </w:rPr>
        <w:t>s.m.i.</w:t>
      </w:r>
      <w:proofErr w:type="spellEnd"/>
      <w:r w:rsidRPr="007A4F4E">
        <w:rPr>
          <w:rFonts w:ascii="Century Gothic" w:eastAsia="Times New Roman" w:hAnsi="Century Gothic" w:cs="Times New Roman"/>
          <w:sz w:val="20"/>
          <w:szCs w:val="20"/>
          <w:lang w:eastAsia="it-IT"/>
        </w:rPr>
        <w:t>). La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14:paraId="127CE2ED" w14:textId="77777777" w:rsidR="00AA4F9F" w:rsidRPr="007A4F4E" w:rsidRDefault="00AA4F9F" w:rsidP="00AA4F9F">
      <w:pPr>
        <w:widowControl w:val="0"/>
        <w:tabs>
          <w:tab w:val="left" w:pos="284"/>
        </w:tabs>
        <w:spacing w:after="120" w:line="264" w:lineRule="auto"/>
        <w:jc w:val="both"/>
        <w:rPr>
          <w:rFonts w:ascii="Century Gothic" w:eastAsia="Times New Roman" w:hAnsi="Century Gothic" w:cs="Times New Roman"/>
          <w:sz w:val="20"/>
          <w:szCs w:val="20"/>
          <w:lang w:eastAsia="it-IT"/>
        </w:rPr>
      </w:pPr>
    </w:p>
    <w:p w14:paraId="5C1A5E16" w14:textId="77777777" w:rsidR="00AA4F9F" w:rsidRPr="007A4F4E" w:rsidRDefault="00AA4F9F" w:rsidP="00AA4F9F">
      <w:pPr>
        <w:widowControl w:val="0"/>
        <w:tabs>
          <w:tab w:val="left" w:pos="284"/>
        </w:tabs>
        <w:spacing w:after="120" w:line="264" w:lineRule="auto"/>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Letta e confermata la propria dichiarazione, il dichiarante la sottoscrive.</w:t>
      </w:r>
    </w:p>
    <w:p w14:paraId="7A985079" w14:textId="77777777" w:rsidR="00AA4F9F" w:rsidRPr="007A4F4E" w:rsidRDefault="00AA4F9F" w:rsidP="00AA4F9F">
      <w:pPr>
        <w:widowControl w:val="0"/>
        <w:tabs>
          <w:tab w:val="left" w:pos="284"/>
        </w:tabs>
        <w:spacing w:after="120" w:line="264" w:lineRule="auto"/>
        <w:jc w:val="both"/>
        <w:rPr>
          <w:rFonts w:ascii="Century Gothic" w:eastAsia="Times New Roman" w:hAnsi="Century Gothic" w:cs="Times New Roman"/>
          <w:sz w:val="20"/>
          <w:szCs w:val="20"/>
          <w:lang w:eastAsia="it-IT"/>
        </w:rPr>
      </w:pPr>
    </w:p>
    <w:p w14:paraId="40543408" w14:textId="77777777" w:rsidR="00AA4F9F" w:rsidRPr="007A4F4E" w:rsidRDefault="00AA4F9F" w:rsidP="00AA4F9F">
      <w:pPr>
        <w:tabs>
          <w:tab w:val="left" w:pos="284"/>
        </w:tabs>
        <w:spacing w:after="120" w:line="264" w:lineRule="auto"/>
        <w:jc w:val="both"/>
        <w:rPr>
          <w:rFonts w:ascii="Century Gothic" w:eastAsia="Times New Roman" w:hAnsi="Century Gothic" w:cs="Arial"/>
          <w:sz w:val="20"/>
          <w:szCs w:val="20"/>
          <w:lang w:eastAsia="it-IT"/>
        </w:rPr>
      </w:pPr>
      <w:r w:rsidRPr="007A4F4E">
        <w:rPr>
          <w:rFonts w:ascii="Century Gothic" w:eastAsia="Times New Roman" w:hAnsi="Century Gothic" w:cs="Arial"/>
          <w:sz w:val="20"/>
          <w:szCs w:val="20"/>
          <w:lang w:eastAsia="it-IT"/>
        </w:rPr>
        <w:t xml:space="preserve">Data </w:t>
      </w:r>
      <w:bookmarkStart w:id="1" w:name="Testo57"/>
      <w:r w:rsidRPr="007A4F4E">
        <w:rPr>
          <w:rFonts w:ascii="Century Gothic" w:eastAsia="Times New Roman" w:hAnsi="Century Gothic" w:cs="Arial"/>
          <w:sz w:val="20"/>
          <w:szCs w:val="20"/>
          <w:lang w:eastAsia="it-IT"/>
        </w:rPr>
        <w:fldChar w:fldCharType="begin">
          <w:ffData>
            <w:name w:val="Testo57"/>
            <w:enabled/>
            <w:calcOnExit w:val="0"/>
            <w:textInput>
              <w:default w:val="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w:t>
      </w:r>
      <w:r w:rsidRPr="007A4F4E">
        <w:rPr>
          <w:rFonts w:ascii="Century Gothic" w:eastAsia="Times New Roman" w:hAnsi="Century Gothic" w:cs="Arial"/>
          <w:sz w:val="20"/>
          <w:szCs w:val="20"/>
          <w:lang w:eastAsia="it-IT"/>
        </w:rPr>
        <w:fldChar w:fldCharType="end"/>
      </w:r>
      <w:bookmarkEnd w:id="1"/>
    </w:p>
    <w:p w14:paraId="795CFD54" w14:textId="77777777" w:rsidR="00AA4F9F" w:rsidRPr="007A4F4E" w:rsidRDefault="00AA4F9F" w:rsidP="00AA4F9F">
      <w:pPr>
        <w:tabs>
          <w:tab w:val="left" w:pos="284"/>
        </w:tabs>
        <w:spacing w:after="120" w:line="264" w:lineRule="auto"/>
        <w:jc w:val="right"/>
        <w:rPr>
          <w:rFonts w:ascii="Century Gothic" w:eastAsia="Times New Roman" w:hAnsi="Century Gothic" w:cs="Arial"/>
          <w:b/>
          <w:sz w:val="20"/>
          <w:szCs w:val="20"/>
          <w:lang w:eastAsia="it-IT"/>
        </w:rPr>
      </w:pPr>
      <w:r w:rsidRPr="007A4F4E">
        <w:rPr>
          <w:rFonts w:ascii="Century Gothic" w:eastAsia="Times New Roman" w:hAnsi="Century Gothic" w:cs="Arial"/>
          <w:b/>
          <w:sz w:val="20"/>
          <w:szCs w:val="20"/>
          <w:lang w:eastAsia="it-IT"/>
        </w:rPr>
        <w:t xml:space="preserve">Firma digitale </w:t>
      </w:r>
    </w:p>
    <w:p w14:paraId="7F6F8B54" w14:textId="77777777" w:rsidR="00AA4F9F" w:rsidRPr="007A4F4E" w:rsidRDefault="00AA4F9F" w:rsidP="00AA4F9F">
      <w:pPr>
        <w:rPr>
          <w:rFonts w:ascii="Century Gothic" w:hAnsi="Century Gothic"/>
          <w:sz w:val="20"/>
          <w:szCs w:val="20"/>
        </w:rPr>
      </w:pPr>
    </w:p>
    <w:p w14:paraId="542ED6BB" w14:textId="77777777" w:rsidR="0021744D" w:rsidRDefault="0021744D"/>
    <w:sectPr w:rsidR="0021744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26004C"/>
    <w:multiLevelType w:val="singleLevel"/>
    <w:tmpl w:val="FFFFFFFF"/>
    <w:lvl w:ilvl="0">
      <w:start w:val="1"/>
      <w:numFmt w:val="upperLetter"/>
      <w:lvlText w:val="%1)"/>
      <w:lvlJc w:val="left"/>
      <w:pPr>
        <w:tabs>
          <w:tab w:val="num" w:pos="360"/>
        </w:tabs>
        <w:ind w:left="360" w:hanging="360"/>
      </w:pPr>
      <w:rPr>
        <w:rFonts w:cs="Times New Roman" w:hint="default"/>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F9F"/>
    <w:rsid w:val="00030873"/>
    <w:rsid w:val="000A0FEC"/>
    <w:rsid w:val="000C63D4"/>
    <w:rsid w:val="000F1467"/>
    <w:rsid w:val="001056BB"/>
    <w:rsid w:val="0015638A"/>
    <w:rsid w:val="00173517"/>
    <w:rsid w:val="00190A44"/>
    <w:rsid w:val="001F0BB0"/>
    <w:rsid w:val="00206211"/>
    <w:rsid w:val="00206F1E"/>
    <w:rsid w:val="002140B5"/>
    <w:rsid w:val="0021744D"/>
    <w:rsid w:val="00254664"/>
    <w:rsid w:val="00254BF1"/>
    <w:rsid w:val="002562CA"/>
    <w:rsid w:val="002D38D8"/>
    <w:rsid w:val="002E4AF2"/>
    <w:rsid w:val="00307E26"/>
    <w:rsid w:val="003305CE"/>
    <w:rsid w:val="003403B0"/>
    <w:rsid w:val="00372E1E"/>
    <w:rsid w:val="003A26AD"/>
    <w:rsid w:val="003B59DD"/>
    <w:rsid w:val="003F1738"/>
    <w:rsid w:val="0041305C"/>
    <w:rsid w:val="00431383"/>
    <w:rsid w:val="0047389A"/>
    <w:rsid w:val="004E771E"/>
    <w:rsid w:val="005017B5"/>
    <w:rsid w:val="00541486"/>
    <w:rsid w:val="00573499"/>
    <w:rsid w:val="005A6CEF"/>
    <w:rsid w:val="005B3CF0"/>
    <w:rsid w:val="005B48C5"/>
    <w:rsid w:val="00600BC3"/>
    <w:rsid w:val="0060133E"/>
    <w:rsid w:val="006203A0"/>
    <w:rsid w:val="00621B65"/>
    <w:rsid w:val="00623A9A"/>
    <w:rsid w:val="00690065"/>
    <w:rsid w:val="006A44FA"/>
    <w:rsid w:val="006B2228"/>
    <w:rsid w:val="006F7DF3"/>
    <w:rsid w:val="007061C3"/>
    <w:rsid w:val="007116BC"/>
    <w:rsid w:val="00736D15"/>
    <w:rsid w:val="0074010E"/>
    <w:rsid w:val="0076019B"/>
    <w:rsid w:val="007A0C69"/>
    <w:rsid w:val="007B3A64"/>
    <w:rsid w:val="007E0408"/>
    <w:rsid w:val="0082604B"/>
    <w:rsid w:val="0084278A"/>
    <w:rsid w:val="00866CC1"/>
    <w:rsid w:val="008B0343"/>
    <w:rsid w:val="008B47AA"/>
    <w:rsid w:val="009009EF"/>
    <w:rsid w:val="00916F58"/>
    <w:rsid w:val="0093293C"/>
    <w:rsid w:val="00942790"/>
    <w:rsid w:val="0096246A"/>
    <w:rsid w:val="00963AEC"/>
    <w:rsid w:val="009725FF"/>
    <w:rsid w:val="00976C33"/>
    <w:rsid w:val="009D059A"/>
    <w:rsid w:val="00A1236F"/>
    <w:rsid w:val="00A203D1"/>
    <w:rsid w:val="00A2678A"/>
    <w:rsid w:val="00A36162"/>
    <w:rsid w:val="00A70F3C"/>
    <w:rsid w:val="00A717A7"/>
    <w:rsid w:val="00A776BA"/>
    <w:rsid w:val="00AA4F9F"/>
    <w:rsid w:val="00AC38C2"/>
    <w:rsid w:val="00AD6788"/>
    <w:rsid w:val="00AF0240"/>
    <w:rsid w:val="00AF4AA3"/>
    <w:rsid w:val="00B118B9"/>
    <w:rsid w:val="00B2464B"/>
    <w:rsid w:val="00B47892"/>
    <w:rsid w:val="00B73D3E"/>
    <w:rsid w:val="00B75821"/>
    <w:rsid w:val="00BE20B7"/>
    <w:rsid w:val="00C74601"/>
    <w:rsid w:val="00CD506E"/>
    <w:rsid w:val="00CF5287"/>
    <w:rsid w:val="00D43630"/>
    <w:rsid w:val="00D634C8"/>
    <w:rsid w:val="00D8762F"/>
    <w:rsid w:val="00DC4F52"/>
    <w:rsid w:val="00DF619B"/>
    <w:rsid w:val="00E22674"/>
    <w:rsid w:val="00E60DF1"/>
    <w:rsid w:val="00E76A75"/>
    <w:rsid w:val="00E86482"/>
    <w:rsid w:val="00E96393"/>
    <w:rsid w:val="00E97E0A"/>
    <w:rsid w:val="00EF7622"/>
    <w:rsid w:val="00F0286C"/>
    <w:rsid w:val="00F135A6"/>
    <w:rsid w:val="00F41214"/>
    <w:rsid w:val="00FA1528"/>
    <w:rsid w:val="00FA7E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289C3"/>
  <w15:chartTrackingRefBased/>
  <w15:docId w15:val="{4E65E73B-107D-45B8-8630-9A205A98D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A4F9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1726</Words>
  <Characters>9844</Characters>
  <Application>Microsoft Office Word</Application>
  <DocSecurity>0</DocSecurity>
  <Lines>82</Lines>
  <Paragraphs>23</Paragraphs>
  <ScaleCrop>false</ScaleCrop>
  <Company/>
  <LinksUpToDate>false</LinksUpToDate>
  <CharactersWithSpaces>11547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Manolo Bosio</dc:creator>
  <cp:keywords/>
  <dc:description/>
  <cp:lastModifiedBy>Manolo Bosio</cp:lastModifiedBy>
  <cp:revision>1</cp:revision>
  <dcterms:created xsi:type="dcterms:W3CDTF">2025-02-26T07:22:00Z</dcterms:created>
  <dcterms:modified xsi:type="dcterms:W3CDTF">2025-02-26T07:22:00Z</dcterms:modified>
</cp:coreProperties>
</file>