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8.wmf" ContentType="image/x-wmf"/>
  <Override PartName="/word/media/image1.png" ContentType="image/png"/>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media/image7.wmf" ContentType="image/x-wmf"/>
  <Override PartName="/word/media/image9.wmf" ContentType="image/x-wmf"/>
  <Override PartName="/word/media/image10.wmf" ContentType="image/x-wmf"/>
  <Override PartName="/word/media/image11.wmf" ContentType="image/x-wmf"/>
  <Override PartName="/word/fontTable.xml" ContentType="application/vnd.openxmlformats-officedocument.wordprocessingml.fontTable+xml"/>
  <Override PartName="/word/charts/chart1.xml" ContentType="application/vnd.openxmlformats-officedocument.drawingml.chart+xml"/>
  <Override PartName="/word/charts/chart2.xml" ContentType="application/vnd.openxmlformats-officedocument.drawingml.chart+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tf1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left="425" w:right="283" w:hanging="0"/>
        <w:jc w:val="center"/>
        <w:rPr>
          <w:rStyle w:val="SubtleEmphasis"/>
        </w:rPr>
      </w:pPr>
      <w:r>
        <w:rPr/>
      </w:r>
    </w:p>
    <w:p>
      <w:pPr>
        <w:pStyle w:val="Rtf1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left="425" w:right="283" w:hanging="0"/>
        <w:jc w:val="center"/>
        <w:rPr>
          <w:rFonts w:ascii="Arial" w:hAnsi="Arial" w:eastAsia="Times New Roman"/>
          <w:b/>
          <w:b/>
          <w:sz w:val="60"/>
        </w:rPr>
      </w:pPr>
      <w:r>
        <w:rPr/>
        <w:drawing>
          <wp:inline distT="0" distB="0" distL="0" distR="0">
            <wp:extent cx="885825" cy="1213485"/>
            <wp:effectExtent l="0" t="0" r="0" b="0"/>
            <wp:docPr id="1" name="Immagine 2" descr="C:\Users\giorgio.LUCEFIN.003\Desktop\Borno-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C:\Users\giorgio.LUCEFIN.003\Desktop\Borno-Stemma.png"/>
                    <pic:cNvPicPr>
                      <a:picLocks noChangeAspect="1" noChangeArrowheads="1"/>
                    </pic:cNvPicPr>
                  </pic:nvPicPr>
                  <pic:blipFill>
                    <a:blip r:embed="rId2"/>
                    <a:stretch>
                      <a:fillRect/>
                    </a:stretch>
                  </pic:blipFill>
                  <pic:spPr bwMode="auto">
                    <a:xfrm>
                      <a:off x="0" y="0"/>
                      <a:ext cx="885825" cy="1213485"/>
                    </a:xfrm>
                    <a:prstGeom prst="rect">
                      <a:avLst/>
                    </a:prstGeom>
                  </pic:spPr>
                </pic:pic>
              </a:graphicData>
            </a:graphic>
          </wp:inline>
        </w:drawing>
      </w:r>
    </w:p>
    <w:p>
      <w:pPr>
        <w:pStyle w:val="Rtf1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left="425" w:right="283" w:hanging="0"/>
        <w:jc w:val="center"/>
        <w:rPr>
          <w:rFonts w:ascii="Arial" w:hAnsi="Arial" w:eastAsia="Times New Roman"/>
          <w:b/>
          <w:b/>
          <w:sz w:val="60"/>
        </w:rPr>
      </w:pPr>
      <w:r>
        <w:rPr>
          <w:rFonts w:eastAsia="Times New Roman" w:ascii="Arial" w:hAnsi="Arial"/>
          <w:b/>
          <w:sz w:val="60"/>
        </w:rPr>
      </w:r>
    </w:p>
    <w:p>
      <w:pPr>
        <w:pStyle w:val="Rtf1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left="425" w:right="283" w:hanging="0"/>
        <w:jc w:val="center"/>
        <w:rPr>
          <w:rFonts w:ascii="Arial" w:hAnsi="Arial" w:eastAsia="Times New Roman"/>
          <w:b/>
          <w:b/>
          <w:sz w:val="60"/>
        </w:rPr>
      </w:pPr>
      <w:r>
        <w:rPr>
          <w:rFonts w:eastAsia="Times New Roman" w:ascii="Arial" w:hAnsi="Arial"/>
          <w:b/>
          <w:sz w:val="60"/>
        </w:rPr>
      </w:r>
    </w:p>
    <w:p>
      <w:pPr>
        <w:pStyle w:val="Rtf1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left="425" w:right="283" w:hanging="0"/>
        <w:jc w:val="center"/>
        <w:rPr>
          <w:rFonts w:ascii="Calibri" w:hAnsi="Calibri" w:eastAsia="Times New Roman" w:asciiTheme="minorHAnsi" w:hAnsiTheme="minorHAnsi"/>
          <w:b/>
          <w:b/>
          <w:sz w:val="56"/>
          <w:szCs w:val="56"/>
        </w:rPr>
      </w:pPr>
      <w:r>
        <w:rPr>
          <w:rFonts w:eastAsia="Times New Roman" w:ascii="Calibri" w:hAnsi="Calibri" w:asciiTheme="minorHAnsi" w:hAnsiTheme="minorHAnsi"/>
          <w:b/>
          <w:sz w:val="56"/>
          <w:szCs w:val="56"/>
        </w:rPr>
        <w:t>COMUNE DI BORNO</w:t>
      </w:r>
    </w:p>
    <w:p>
      <w:pPr>
        <w:pStyle w:val="Rtf1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left="425" w:right="283" w:hanging="0"/>
        <w:jc w:val="center"/>
        <w:rPr>
          <w:rFonts w:ascii="Calibri" w:hAnsi="Calibri" w:eastAsia="Times New Roman" w:asciiTheme="minorHAnsi" w:hAnsiTheme="minorHAnsi"/>
          <w:b/>
          <w:b/>
          <w:sz w:val="56"/>
          <w:szCs w:val="56"/>
        </w:rPr>
      </w:pPr>
      <w:r>
        <w:rPr>
          <w:rFonts w:eastAsia="Times New Roman" w:ascii="Calibri" w:hAnsi="Calibri"/>
          <w:b/>
          <w:sz w:val="56"/>
          <w:szCs w:val="56"/>
        </w:rPr>
      </w:r>
    </w:p>
    <w:p>
      <w:pPr>
        <w:pStyle w:val="Rtf1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left="425" w:right="283" w:hanging="0"/>
        <w:jc w:val="center"/>
        <w:rPr>
          <w:rFonts w:ascii="Calibri" w:hAnsi="Calibri" w:eastAsia="Times New Roman" w:asciiTheme="minorHAnsi" w:hAnsiTheme="minorHAnsi"/>
          <w:b/>
          <w:b/>
          <w:sz w:val="56"/>
          <w:szCs w:val="56"/>
        </w:rPr>
      </w:pPr>
      <w:r>
        <w:rPr>
          <w:rFonts w:eastAsia="Times New Roman" w:ascii="Calibri" w:hAnsi="Calibri"/>
          <w:b/>
          <w:sz w:val="56"/>
          <w:szCs w:val="56"/>
        </w:rPr>
      </w:r>
    </w:p>
    <w:p>
      <w:pPr>
        <w:pStyle w:val="Rtf1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left="425" w:right="283" w:hanging="0"/>
        <w:jc w:val="center"/>
        <w:rPr>
          <w:rFonts w:ascii="Calibri" w:hAnsi="Calibri" w:eastAsia="Times New Roman" w:asciiTheme="minorHAnsi" w:hAnsiTheme="minorHAnsi"/>
          <w:b/>
          <w:b/>
          <w:sz w:val="56"/>
          <w:szCs w:val="56"/>
        </w:rPr>
      </w:pPr>
      <w:r>
        <w:rPr>
          <w:rFonts w:eastAsia="Times New Roman" w:ascii="Calibri" w:hAnsi="Calibri"/>
          <w:b/>
          <w:sz w:val="56"/>
          <w:szCs w:val="56"/>
        </w:rPr>
      </w:r>
    </w:p>
    <w:p>
      <w:pPr>
        <w:pStyle w:val="Rtf1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left="425" w:right="283" w:hanging="0"/>
        <w:jc w:val="center"/>
        <w:rPr>
          <w:rFonts w:ascii="Calibri" w:hAnsi="Calibri" w:eastAsia="Times New Roman" w:asciiTheme="minorHAnsi" w:hAnsiTheme="minorHAnsi"/>
          <w:b/>
          <w:b/>
          <w:sz w:val="56"/>
          <w:szCs w:val="56"/>
        </w:rPr>
      </w:pPr>
      <w:r>
        <w:rPr>
          <w:rFonts w:eastAsia="Times New Roman" w:ascii="Calibri" w:hAnsi="Calibri"/>
          <w:b/>
          <w:sz w:val="56"/>
          <w:szCs w:val="56"/>
        </w:rPr>
      </w:r>
    </w:p>
    <w:p>
      <w:pPr>
        <w:pStyle w:val="Rtf1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left="425" w:right="283" w:hanging="0"/>
        <w:jc w:val="center"/>
        <w:rPr>
          <w:rFonts w:ascii="Calibri" w:hAnsi="Calibri" w:eastAsia="Times New Roman" w:asciiTheme="minorHAnsi" w:hAnsiTheme="minorHAnsi"/>
          <w:b/>
          <w:b/>
          <w:sz w:val="56"/>
          <w:szCs w:val="56"/>
        </w:rPr>
      </w:pPr>
      <w:r>
        <w:rPr>
          <w:rFonts w:eastAsia="Times New Roman" w:ascii="Calibri" w:hAnsi="Calibri"/>
          <w:b/>
          <w:sz w:val="56"/>
          <w:szCs w:val="56"/>
        </w:rPr>
      </w:r>
    </w:p>
    <w:p>
      <w:pPr>
        <w:pStyle w:val="Rtf1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left="425" w:right="283" w:hanging="0"/>
        <w:jc w:val="center"/>
        <w:rPr>
          <w:rFonts w:ascii="Calibri" w:hAnsi="Calibri" w:eastAsia="Times New Roman" w:asciiTheme="minorHAnsi" w:hAnsiTheme="minorHAnsi"/>
          <w:b/>
          <w:b/>
          <w:sz w:val="56"/>
          <w:szCs w:val="56"/>
        </w:rPr>
      </w:pPr>
      <w:r>
        <w:rPr>
          <w:rFonts w:eastAsia="Times New Roman" w:ascii="Calibri" w:hAnsi="Calibri" w:asciiTheme="minorHAnsi" w:hAnsiTheme="minorHAnsi"/>
          <w:b/>
          <w:sz w:val="56"/>
          <w:szCs w:val="56"/>
        </w:rPr>
        <w:t xml:space="preserve">NOTA DI AGGIORNAMENTO AL </w:t>
      </w:r>
    </w:p>
    <w:p>
      <w:pPr>
        <w:pStyle w:val="Rtf1rtf1rtf1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center"/>
        <w:rPr>
          <w:rFonts w:ascii="Calibri" w:hAnsi="Calibri" w:eastAsia="Times New Roman" w:cs="Times New Roman" w:asciiTheme="minorHAnsi" w:hAnsiTheme="minorHAnsi"/>
          <w:b/>
          <w:b/>
          <w:sz w:val="56"/>
          <w:szCs w:val="56"/>
        </w:rPr>
      </w:pPr>
      <w:r>
        <w:rPr>
          <w:rFonts w:eastAsia="Times New Roman" w:cs="Times New Roman" w:ascii="Calibri" w:hAnsi="Calibri" w:asciiTheme="minorHAnsi" w:hAnsiTheme="minorHAnsi"/>
          <w:b/>
          <w:sz w:val="56"/>
          <w:szCs w:val="56"/>
        </w:rPr>
        <w:t>DOCUMENTO UNICO di</w:t>
      </w:r>
    </w:p>
    <w:p>
      <w:pPr>
        <w:pStyle w:val="Rtf1rtf1rtf1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center"/>
        <w:rPr>
          <w:rFonts w:ascii="Calibri" w:hAnsi="Calibri" w:eastAsia="Times New Roman" w:cs="Times New Roman" w:asciiTheme="minorHAnsi" w:hAnsiTheme="minorHAnsi"/>
          <w:b/>
          <w:b/>
          <w:sz w:val="56"/>
          <w:szCs w:val="56"/>
        </w:rPr>
      </w:pPr>
      <w:r>
        <w:rPr>
          <w:rFonts w:eastAsia="Times New Roman" w:cs="Times New Roman" w:ascii="Calibri" w:hAnsi="Calibri" w:asciiTheme="minorHAnsi" w:hAnsiTheme="minorHAnsi"/>
          <w:b/>
          <w:sz w:val="56"/>
          <w:szCs w:val="56"/>
        </w:rPr>
        <w:t>PROGRAMMAZIONE</w:t>
      </w:r>
    </w:p>
    <w:p>
      <w:pPr>
        <w:pStyle w:val="Rtf1rtf1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jc w:val="center"/>
        <w:rPr>
          <w:rFonts w:ascii="Calibri" w:hAnsi="Calibri" w:eastAsia="Times New Roman" w:cs="Times New Roman" w:asciiTheme="minorHAnsi" w:hAnsiTheme="minorHAnsi"/>
          <w:sz w:val="56"/>
          <w:szCs w:val="56"/>
        </w:rPr>
      </w:pPr>
      <w:r>
        <w:rPr>
          <w:rFonts w:eastAsia="Times New Roman" w:cs="Times New Roman" w:ascii="Calibri" w:hAnsi="Calibri"/>
          <w:sz w:val="56"/>
          <w:szCs w:val="56"/>
        </w:rPr>
      </w:r>
    </w:p>
    <w:p>
      <w:pPr>
        <w:pStyle w:val="Rtf1rtf1Normal"/>
        <w:jc w:val="center"/>
        <w:rPr>
          <w:rFonts w:ascii="Calibri" w:hAnsi="Calibri" w:eastAsia="Times New Roman" w:cs="Times New Roman" w:asciiTheme="minorHAnsi" w:hAnsiTheme="minorHAnsi"/>
          <w:b/>
          <w:b/>
          <w:sz w:val="56"/>
          <w:szCs w:val="56"/>
        </w:rPr>
      </w:pPr>
      <w:r>
        <w:rPr>
          <w:rFonts w:eastAsia="Times New Roman" w:cs="Times New Roman" w:ascii="Calibri" w:hAnsi="Calibri" w:asciiTheme="minorHAnsi" w:hAnsiTheme="minorHAnsi"/>
          <w:b/>
          <w:sz w:val="56"/>
          <w:szCs w:val="56"/>
        </w:rPr>
        <w:t>(D.U.P.)</w:t>
      </w:r>
    </w:p>
    <w:p>
      <w:pPr>
        <w:pStyle w:val="Rtf1rtf1Normal"/>
        <w:rPr>
          <w:rFonts w:ascii="Calibri" w:hAnsi="Calibri" w:eastAsia="Times New Roman" w:cs="Times New Roman" w:asciiTheme="minorHAnsi" w:hAnsiTheme="minorHAnsi"/>
          <w:color w:val="000000"/>
          <w:sz w:val="22"/>
          <w:szCs w:val="22"/>
        </w:rPr>
      </w:pPr>
      <w:r>
        <w:rPr>
          <w:rFonts w:eastAsia="Times New Roman" w:cs="Times New Roman" w:ascii="Calibri" w:hAnsi="Calibri"/>
          <w:color w:val="000000"/>
          <w:sz w:val="22"/>
          <w:szCs w:val="22"/>
        </w:rPr>
      </w:r>
    </w:p>
    <w:p>
      <w:pPr>
        <w:pStyle w:val="Rtf1rtf1Normal"/>
        <w:jc w:val="center"/>
        <w:rPr>
          <w:rFonts w:ascii="Calibri" w:hAnsi="Calibri" w:eastAsia="Times New Roman" w:cs="Times New Roman" w:asciiTheme="minorHAnsi" w:hAnsiTheme="minorHAnsi"/>
          <w:b/>
          <w:b/>
          <w:sz w:val="22"/>
          <w:szCs w:val="22"/>
        </w:rPr>
      </w:pPr>
      <w:r>
        <w:rPr>
          <w:rFonts w:eastAsia="Times New Roman" w:cs="Times New Roman" w:ascii="Calibri" w:hAnsi="Calibri"/>
          <w:b/>
          <w:sz w:val="22"/>
          <w:szCs w:val="22"/>
        </w:rPr>
      </w:r>
    </w:p>
    <w:p>
      <w:pPr>
        <w:pStyle w:val="Rtf1rtf1Normal"/>
        <w:jc w:val="center"/>
        <w:rPr>
          <w:rFonts w:ascii="Calibri" w:hAnsi="Calibri" w:eastAsia="Times New Roman" w:cs="Times New Roman" w:asciiTheme="minorHAnsi" w:hAnsiTheme="minorHAnsi"/>
          <w:b/>
          <w:b/>
          <w:sz w:val="22"/>
          <w:szCs w:val="22"/>
        </w:rPr>
      </w:pPr>
      <w:r>
        <w:rPr>
          <w:rFonts w:eastAsia="Times New Roman" w:cs="Times New Roman" w:ascii="Calibri" w:hAnsi="Calibri" w:asciiTheme="minorHAnsi" w:hAnsiTheme="minorHAnsi"/>
          <w:sz w:val="22"/>
          <w:szCs w:val="22"/>
        </w:rPr>
        <w:t xml:space="preserve">PERIODO: </w:t>
      </w:r>
      <w:r>
        <w:rPr>
          <w:rFonts w:eastAsia="Times New Roman" w:cs="Times New Roman" w:ascii="Calibri" w:hAnsi="Calibri" w:asciiTheme="minorHAnsi" w:hAnsiTheme="minorHAnsi"/>
          <w:b/>
          <w:sz w:val="22"/>
          <w:szCs w:val="22"/>
        </w:rPr>
        <w:t>2019 - 2020 - 2021</w:t>
      </w:r>
    </w:p>
    <w:p>
      <w:pPr>
        <w:pStyle w:val="Rtf1rtf1Normal"/>
        <w:jc w:val="center"/>
        <w:rPr>
          <w:rFonts w:ascii="Calibri" w:hAnsi="Calibri" w:eastAsia="Times New Roman" w:cs="Times New Roman" w:asciiTheme="minorHAnsi" w:hAnsiTheme="minorHAnsi"/>
          <w:b/>
          <w:b/>
          <w:i/>
          <w:i/>
          <w:sz w:val="22"/>
          <w:szCs w:val="22"/>
        </w:rPr>
      </w:pPr>
      <w:r>
        <w:rPr>
          <w:rFonts w:eastAsia="Times New Roman" w:cs="Times New Roman" w:ascii="Calibri" w:hAnsi="Calibri"/>
          <w:b/>
          <w:i/>
          <w:sz w:val="22"/>
          <w:szCs w:val="22"/>
        </w:rPr>
      </w:r>
    </w:p>
    <w:p>
      <w:pPr>
        <w:pStyle w:val="Rtf1rtf1Normal"/>
        <w:rPr>
          <w:rFonts w:ascii="Calibri" w:hAnsi="Calibri" w:eastAsia="Times New Roman" w:cs="Times New Roman" w:asciiTheme="minorHAnsi" w:hAnsiTheme="minorHAnsi"/>
          <w:b/>
          <w:b/>
          <w:i/>
          <w:i/>
          <w:color w:val="000000"/>
          <w:sz w:val="22"/>
          <w:szCs w:val="22"/>
        </w:rPr>
      </w:pPr>
      <w:r>
        <w:rPr>
          <w:rFonts w:eastAsia="Times New Roman" w:cs="Times New Roman" w:ascii="Calibri" w:hAnsi="Calibri"/>
          <w:b/>
          <w:i/>
          <w:color w:val="000000"/>
          <w:sz w:val="22"/>
          <w:szCs w:val="22"/>
        </w:rPr>
      </w:r>
    </w:p>
    <w:p>
      <w:pPr>
        <w:pStyle w:val="Rtf1rtf1Normal"/>
        <w:rPr>
          <w:rFonts w:ascii="Calibri" w:hAnsi="Calibri" w:eastAsia="Times New Roman" w:cs="Times New Roman" w:asciiTheme="minorHAnsi" w:hAnsiTheme="minorHAnsi"/>
          <w:b/>
          <w:b/>
          <w:i/>
          <w:i/>
          <w:color w:val="000000"/>
          <w:sz w:val="22"/>
          <w:szCs w:val="22"/>
        </w:rPr>
      </w:pPr>
      <w:r>
        <w:rPr>
          <w:rFonts w:eastAsia="Times New Roman" w:cs="Times New Roman" w:ascii="Calibri" w:hAnsi="Calibri"/>
          <w:b/>
          <w:i/>
          <w:color w:val="000000"/>
          <w:sz w:val="22"/>
          <w:szCs w:val="22"/>
        </w:rPr>
      </w:r>
    </w:p>
    <w:p>
      <w:pPr>
        <w:pStyle w:val="Rtf1rtf1Normal"/>
        <w:jc w:val="center"/>
        <w:rPr>
          <w:rFonts w:ascii="Calibri" w:hAnsi="Calibri" w:eastAsia="Times New Roman" w:cs="Times New Roman" w:asciiTheme="minorHAnsi" w:hAnsiTheme="minorHAnsi"/>
          <w:b/>
          <w:b/>
          <w:i/>
          <w:i/>
          <w:color w:val="000000"/>
          <w:sz w:val="22"/>
          <w:szCs w:val="22"/>
        </w:rPr>
      </w:pPr>
      <w:r>
        <w:rPr>
          <w:rFonts w:eastAsia="Times New Roman" w:cs="Times New Roman" w:ascii="Calibri" w:hAnsi="Calibri" w:asciiTheme="minorHAnsi" w:hAnsiTheme="minorHAnsi"/>
          <w:b/>
          <w:i/>
          <w:color w:val="000000"/>
          <w:sz w:val="22"/>
          <w:szCs w:val="22"/>
        </w:rPr>
        <w:t>Redatto ai sensi del D. Lgs. 23 giugno 2011, n. 118, integrato con il D.Lgs. 10 agosto 2014, n°126</w:t>
      </w:r>
    </w:p>
    <w:p>
      <w:pPr>
        <w:pStyle w:val="Rtf1rtf1Normal"/>
        <w:jc w:val="center"/>
        <w:rPr>
          <w:rFonts w:ascii="Calibri" w:hAnsi="Calibri" w:eastAsia="Times New Roman" w:cs="Times New Roman" w:asciiTheme="minorHAnsi" w:hAnsiTheme="minorHAnsi"/>
          <w:b/>
          <w:b/>
          <w:i/>
          <w:i/>
          <w:sz w:val="22"/>
          <w:szCs w:val="22"/>
        </w:rPr>
      </w:pPr>
      <w:r>
        <w:rPr>
          <w:rFonts w:eastAsia="Times New Roman" w:cs="Times New Roman" w:ascii="Calibri" w:hAnsi="Calibri" w:asciiTheme="minorHAnsi" w:hAnsiTheme="minorHAnsi"/>
          <w:b/>
          <w:i/>
          <w:color w:val="000000"/>
          <w:sz w:val="22"/>
          <w:szCs w:val="22"/>
        </w:rPr>
        <w:t>ARMONIZZAZIONE DEI SISTEMI CONTABILI DEGLI ENTI TERRITORIALI</w:t>
      </w:r>
    </w:p>
    <w:p>
      <w:pPr>
        <w:pStyle w:val="Rtf1rtf1Normal"/>
        <w:jc w:val="center"/>
        <w:rPr>
          <w:rFonts w:ascii="Calibri" w:hAnsi="Calibri" w:eastAsia="Times New Roman" w:cs="Times New Roman" w:asciiTheme="minorHAnsi" w:hAnsiTheme="minorHAnsi"/>
          <w:sz w:val="22"/>
          <w:szCs w:val="22"/>
        </w:rPr>
      </w:pPr>
      <w:r>
        <w:rPr>
          <w:rFonts w:eastAsia="Times New Roman" w:cs="Times New Roman" w:ascii="Calibri" w:hAnsi="Calibri"/>
          <w:sz w:val="22"/>
          <w:szCs w:val="22"/>
        </w:rPr>
      </w:r>
    </w:p>
    <w:p>
      <w:pPr>
        <w:pStyle w:val="Rtf1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left="425" w:right="283" w:hanging="0"/>
        <w:rPr>
          <w:rFonts w:ascii="Calibri" w:hAnsi="Calibri" w:asciiTheme="minorHAnsi" w:hAnsiTheme="minorHAnsi"/>
          <w:sz w:val="22"/>
          <w:szCs w:val="22"/>
        </w:rPr>
      </w:pPr>
      <w:r>
        <w:rPr>
          <w:rFonts w:asciiTheme="minorHAnsi" w:hAnsiTheme="minorHAnsi" w:ascii="Calibri" w:hAnsi="Calibri"/>
          <w:sz w:val="22"/>
          <w:szCs w:val="22"/>
        </w:rPr>
      </w:r>
      <w:r>
        <w:br w:type="page"/>
      </w:r>
    </w:p>
    <w:p>
      <w:pPr>
        <w:pStyle w:val="Rtf2rtf1Normal"/>
        <w:widowControl/>
        <w:numPr>
          <w:ilvl w:val="0"/>
          <w:numId w:val="0"/>
        </w:numPr>
        <w:spacing w:lineRule="auto" w:line="360"/>
        <w:outlineLvl w:val="0"/>
        <w:rPr>
          <w:rFonts w:ascii="Trebuchet MS" w:hAnsi="Trebuchet MS"/>
          <w:sz w:val="22"/>
          <w:szCs w:val="22"/>
        </w:rPr>
      </w:pPr>
      <w:r>
        <w:rPr>
          <w:rFonts w:eastAsia="Times New Roman" w:cs="Times New Roman" w:ascii="Trebuchet MS" w:hAnsi="Trebuchet MS"/>
          <w:b/>
          <w:sz w:val="22"/>
          <w:szCs w:val="22"/>
        </w:rPr>
        <w:t>PREMESSA</w:t>
      </w:r>
    </w:p>
    <w:p>
      <w:pPr>
        <w:pStyle w:val="Rtf2rtf1Normal"/>
        <w:spacing w:lineRule="auto" w:line="360"/>
        <w:ind w:firstLine="568"/>
        <w:jc w:val="both"/>
        <w:rPr>
          <w:rFonts w:ascii="Trebuchet MS" w:hAnsi="Trebuchet MS" w:eastAsia="Times New Roman" w:cs="Times New Roman"/>
          <w:sz w:val="22"/>
          <w:szCs w:val="22"/>
        </w:rPr>
      </w:pPr>
      <w:r>
        <w:rPr>
          <w:rFonts w:eastAsia="Times New Roman" w:cs="Times New Roman" w:ascii="Trebuchet MS" w:hAnsi="Trebuchet MS"/>
          <w:sz w:val="22"/>
          <w:szCs w:val="22"/>
        </w:rPr>
      </w:r>
    </w:p>
    <w:p>
      <w:pPr>
        <w:pStyle w:val="Rtf2rtf1Normal"/>
        <w:ind w:firstLine="568"/>
        <w:jc w:val="both"/>
        <w:rPr>
          <w:rFonts w:ascii="Trebuchet MS" w:hAnsi="Trebuchet MS" w:eastAsia="Times New Roman" w:cs="Times New Roman"/>
          <w:sz w:val="22"/>
          <w:szCs w:val="22"/>
        </w:rPr>
      </w:pPr>
      <w:r>
        <w:rPr>
          <w:rFonts w:eastAsia="Times New Roman" w:cs="Times New Roman" w:ascii="Trebuchet MS" w:hAnsi="Trebuchet MS"/>
          <w:sz w:val="22"/>
          <w:szCs w:val="22"/>
        </w:rPr>
        <w:t>La programmazione è il processo di analisi e valutazione che, comparando e ordinando coerentemente tra loro le politiche e i piani per il governo del territorio, consente di organizzare, in una dimensione temporale predefinita, le attività e le risorse necessarie per la realizzazione di fini sociali e la promozione dello sviluppo economico e civile delle comunità di riferimento.</w:t>
      </w:r>
    </w:p>
    <w:p>
      <w:pPr>
        <w:pStyle w:val="Rtf2rtf1Normal"/>
        <w:ind w:firstLine="568"/>
        <w:jc w:val="both"/>
        <w:rPr>
          <w:rFonts w:ascii="Trebuchet MS" w:hAnsi="Trebuchet MS" w:eastAsia="Times New Roman" w:cs="Times New Roman"/>
          <w:sz w:val="22"/>
          <w:szCs w:val="22"/>
        </w:rPr>
      </w:pPr>
      <w:r>
        <w:rPr>
          <w:rFonts w:eastAsia="Times New Roman" w:cs="Times New Roman" w:ascii="Trebuchet MS" w:hAnsi="Trebuchet MS"/>
          <w:sz w:val="22"/>
          <w:szCs w:val="22"/>
        </w:rPr>
        <w:t>Attraverso l’attività di programmazione, le amministrazioni concorrono al perseguimento degli obiettivi di finanza pubblica definiti in ambito nazionale, in coerenza con i principi fondamentali di coordinamento della finanza pubblica emanati in attuazione degli articoli 117, terzo comma, e 119, secondo comma, della Costituzione e ne condividono le conseguenti responsabilità.</w:t>
      </w:r>
    </w:p>
    <w:p>
      <w:pPr>
        <w:pStyle w:val="Rtf2rtf1Normal"/>
        <w:ind w:firstLine="568"/>
        <w:jc w:val="both"/>
        <w:rPr>
          <w:rFonts w:ascii="Trebuchet MS" w:hAnsi="Trebuchet MS" w:eastAsia="Times New Roman" w:cs="Times New Roman"/>
          <w:sz w:val="22"/>
          <w:szCs w:val="22"/>
        </w:rPr>
      </w:pPr>
      <w:r>
        <w:rPr>
          <w:rFonts w:eastAsia="Times New Roman" w:cs="Times New Roman" w:ascii="Trebuchet MS" w:hAnsi="Trebuchet MS"/>
          <w:sz w:val="22"/>
          <w:szCs w:val="22"/>
        </w:rPr>
        <w:t>Le Regioni individuano gli obiettivi generali della programmazione economico-sociale e della pianificazione territoriale e stabiliscono le forme e i modi della partecipazione degli enti locali all’elaborazione dei piani e dei programmi regionali.</w:t>
      </w:r>
    </w:p>
    <w:p>
      <w:pPr>
        <w:pStyle w:val="Rtf2rtf1Normal"/>
        <w:ind w:firstLine="568"/>
        <w:jc w:val="both"/>
        <w:rPr>
          <w:rFonts w:ascii="Trebuchet MS" w:hAnsi="Trebuchet MS" w:eastAsia="Times New Roman" w:cs="Times New Roman"/>
          <w:sz w:val="22"/>
          <w:szCs w:val="22"/>
        </w:rPr>
      </w:pPr>
      <w:r>
        <w:rPr>
          <w:rFonts w:eastAsia="Times New Roman" w:cs="Times New Roman" w:ascii="Trebuchet MS" w:hAnsi="Trebuchet MS"/>
          <w:sz w:val="22"/>
          <w:szCs w:val="22"/>
        </w:rPr>
        <w:t>I documenti nei quali si formalizza il processo di programmazione devono essere predisposti in modo tale da consentire ai portatori di interesse di:</w:t>
      </w:r>
    </w:p>
    <w:p>
      <w:pPr>
        <w:pStyle w:val="Rtf2rtf1Normal"/>
        <w:numPr>
          <w:ilvl w:val="0"/>
          <w:numId w:val="1"/>
        </w:numPr>
        <w:jc w:val="both"/>
        <w:rPr>
          <w:rFonts w:ascii="Trebuchet MS" w:hAnsi="Trebuchet MS" w:eastAsia="Times New Roman" w:cs="Times New Roman"/>
          <w:sz w:val="22"/>
          <w:szCs w:val="22"/>
        </w:rPr>
      </w:pPr>
      <w:r>
        <w:rPr>
          <w:rFonts w:eastAsia="Times New Roman" w:cs="Times New Roman" w:ascii="Trebuchet MS" w:hAnsi="Trebuchet MS"/>
          <w:sz w:val="22"/>
          <w:szCs w:val="22"/>
        </w:rPr>
        <w:t>conoscere, relativamente a missioni e programmi di bilancio, i risultati che l’ente si propone di conseguire;</w:t>
      </w:r>
    </w:p>
    <w:p>
      <w:pPr>
        <w:pStyle w:val="Rtf2rtf1Normal"/>
        <w:numPr>
          <w:ilvl w:val="0"/>
          <w:numId w:val="1"/>
        </w:numPr>
        <w:jc w:val="both"/>
        <w:rPr>
          <w:rFonts w:ascii="Trebuchet MS" w:hAnsi="Trebuchet MS" w:eastAsia="Times New Roman" w:cs="Times New Roman"/>
          <w:sz w:val="22"/>
          <w:szCs w:val="22"/>
        </w:rPr>
      </w:pPr>
      <w:r>
        <w:rPr>
          <w:rFonts w:eastAsia="Times New Roman" w:cs="Times New Roman" w:ascii="Trebuchet MS" w:hAnsi="Trebuchet MS"/>
          <w:sz w:val="22"/>
          <w:szCs w:val="22"/>
        </w:rPr>
        <w:t>valutare il grado di effettivo conseguimento dei risultati al momento della rendicontazione.</w:t>
      </w:r>
    </w:p>
    <w:p>
      <w:pPr>
        <w:pStyle w:val="Rtf2rtf1Normal"/>
        <w:ind w:firstLine="568"/>
        <w:jc w:val="both"/>
        <w:rPr>
          <w:rFonts w:ascii="Trebuchet MS" w:hAnsi="Trebuchet MS" w:eastAsia="Times New Roman" w:cs="Times New Roman"/>
          <w:sz w:val="22"/>
          <w:szCs w:val="22"/>
        </w:rPr>
      </w:pPr>
      <w:r>
        <w:rPr>
          <w:rFonts w:eastAsia="Times New Roman" w:cs="Times New Roman" w:ascii="Trebuchet MS" w:hAnsi="Trebuchet MS"/>
          <w:sz w:val="22"/>
          <w:szCs w:val="22"/>
        </w:rPr>
        <w:t>L’attendibilità, la congruità e la coerenza, interna ed esterna, dei documenti di programmazione è prova dell’affidabilità e credibilità dell’ente.</w:t>
      </w:r>
    </w:p>
    <w:p>
      <w:pPr>
        <w:pStyle w:val="Rtf2rtf1Normal"/>
        <w:ind w:firstLine="568"/>
        <w:jc w:val="both"/>
        <w:rPr>
          <w:rFonts w:ascii="Trebuchet MS" w:hAnsi="Trebuchet MS" w:eastAsia="Times New Roman" w:cs="Times New Roman"/>
          <w:sz w:val="22"/>
          <w:szCs w:val="22"/>
        </w:rPr>
      </w:pPr>
      <w:r>
        <w:rPr>
          <w:rFonts w:eastAsia="Times New Roman" w:cs="Times New Roman" w:ascii="Trebuchet MS" w:hAnsi="Trebuchet MS"/>
          <w:sz w:val="22"/>
          <w:szCs w:val="22"/>
        </w:rPr>
        <w:t>Nel rispetto del principio di comprensibilità, i documenti della programmazione esplicitano con chiarezza il collegamento tra:</w:t>
      </w:r>
    </w:p>
    <w:p>
      <w:pPr>
        <w:pStyle w:val="Rtf2rtf1Normal"/>
        <w:numPr>
          <w:ilvl w:val="0"/>
          <w:numId w:val="1"/>
        </w:numPr>
        <w:jc w:val="both"/>
        <w:rPr>
          <w:rFonts w:ascii="Trebuchet MS" w:hAnsi="Trebuchet MS" w:eastAsia="Times New Roman" w:cs="Times New Roman"/>
          <w:sz w:val="22"/>
          <w:szCs w:val="22"/>
        </w:rPr>
      </w:pPr>
      <w:r>
        <w:rPr>
          <w:rFonts w:eastAsia="Times New Roman" w:cs="Times New Roman" w:ascii="Trebuchet MS" w:hAnsi="Trebuchet MS"/>
          <w:sz w:val="22"/>
          <w:szCs w:val="22"/>
        </w:rPr>
        <w:t>il quadro complessivo dei contenuti della programmazione;</w:t>
      </w:r>
    </w:p>
    <w:p>
      <w:pPr>
        <w:pStyle w:val="Rtf2rtf1Normal"/>
        <w:numPr>
          <w:ilvl w:val="0"/>
          <w:numId w:val="1"/>
        </w:numPr>
        <w:jc w:val="both"/>
        <w:rPr>
          <w:rFonts w:ascii="Trebuchet MS" w:hAnsi="Trebuchet MS" w:eastAsia="Times New Roman" w:cs="Times New Roman"/>
          <w:sz w:val="22"/>
          <w:szCs w:val="22"/>
        </w:rPr>
      </w:pPr>
      <w:r>
        <w:rPr>
          <w:rFonts w:eastAsia="Times New Roman" w:cs="Times New Roman" w:ascii="Trebuchet MS" w:hAnsi="Trebuchet MS"/>
          <w:sz w:val="22"/>
          <w:szCs w:val="22"/>
        </w:rPr>
        <w:t>i portatori di interesse di riferimento;</w:t>
      </w:r>
    </w:p>
    <w:p>
      <w:pPr>
        <w:pStyle w:val="Rtf2rtf1Normal"/>
        <w:numPr>
          <w:ilvl w:val="0"/>
          <w:numId w:val="1"/>
        </w:numPr>
        <w:jc w:val="both"/>
        <w:rPr>
          <w:rFonts w:ascii="Trebuchet MS" w:hAnsi="Trebuchet MS" w:eastAsia="Times New Roman" w:cs="Times New Roman"/>
          <w:sz w:val="22"/>
          <w:szCs w:val="22"/>
        </w:rPr>
      </w:pPr>
      <w:r>
        <w:rPr>
          <w:rFonts w:eastAsia="Times New Roman" w:cs="Times New Roman" w:ascii="Trebuchet MS" w:hAnsi="Trebuchet MS"/>
          <w:sz w:val="22"/>
          <w:szCs w:val="22"/>
        </w:rPr>
        <w:t>le risorse finanziarie, umane e strumentali disponibili;</w:t>
      </w:r>
    </w:p>
    <w:p>
      <w:pPr>
        <w:pStyle w:val="Rtf2rtf1Normal"/>
        <w:numPr>
          <w:ilvl w:val="0"/>
          <w:numId w:val="1"/>
        </w:numPr>
        <w:jc w:val="both"/>
        <w:rPr>
          <w:rFonts w:ascii="Trebuchet MS" w:hAnsi="Trebuchet MS" w:eastAsia="Times New Roman" w:cs="Times New Roman"/>
          <w:sz w:val="22"/>
          <w:szCs w:val="22"/>
        </w:rPr>
      </w:pPr>
      <w:r>
        <w:rPr>
          <w:rFonts w:eastAsia="Times New Roman" w:cs="Times New Roman" w:ascii="Trebuchet MS" w:hAnsi="Trebuchet MS"/>
          <w:sz w:val="22"/>
          <w:szCs w:val="22"/>
        </w:rPr>
        <w:t>le correlate responsabilità di indirizzo, gestione e controllo.</w:t>
      </w:r>
    </w:p>
    <w:p>
      <w:pPr>
        <w:pStyle w:val="Rtf2rtf1Normal"/>
        <w:tabs>
          <w:tab w:val="clear" w:pos="708"/>
          <w:tab w:val="left" w:pos="71" w:leader="none"/>
        </w:tabs>
        <w:ind w:left="568" w:hanging="0"/>
        <w:jc w:val="both"/>
        <w:rPr>
          <w:rFonts w:ascii="Trebuchet MS" w:hAnsi="Trebuchet MS" w:eastAsia="Times New Roman" w:cs="Times New Roman"/>
          <w:sz w:val="22"/>
          <w:szCs w:val="22"/>
        </w:rPr>
      </w:pPr>
      <w:r>
        <w:rPr>
          <w:rFonts w:eastAsia="Times New Roman" w:cs="Times New Roman" w:ascii="Trebuchet MS" w:hAnsi="Trebuchet MS"/>
          <w:sz w:val="22"/>
          <w:szCs w:val="22"/>
        </w:rPr>
        <w:t>I contenuti della programmazione devono essere declinati in coerenza con:</w:t>
      </w:r>
    </w:p>
    <w:p>
      <w:pPr>
        <w:pStyle w:val="Rtf2rtf1Normal"/>
        <w:numPr>
          <w:ilvl w:val="0"/>
          <w:numId w:val="1"/>
        </w:numPr>
        <w:jc w:val="both"/>
        <w:rPr>
          <w:rFonts w:ascii="Trebuchet MS" w:hAnsi="Trebuchet MS" w:eastAsia="Times New Roman" w:cs="Times New Roman"/>
          <w:sz w:val="22"/>
          <w:szCs w:val="22"/>
        </w:rPr>
      </w:pPr>
      <w:r>
        <w:rPr>
          <w:rFonts w:eastAsia="Times New Roman" w:cs="Times New Roman" w:ascii="Trebuchet MS" w:hAnsi="Trebuchet MS"/>
          <w:sz w:val="22"/>
          <w:szCs w:val="22"/>
        </w:rPr>
        <w:t>il programma di governo, che definisce le finalità e gli obiettivi di gestione perseguiti dall’ente anche attraverso il sistema di enti strumentali e società controllate e partecipate (il cd gruppo amministrazione pubblica);</w:t>
      </w:r>
    </w:p>
    <w:p>
      <w:pPr>
        <w:pStyle w:val="Rtf2rtf1Normal"/>
        <w:numPr>
          <w:ilvl w:val="0"/>
          <w:numId w:val="1"/>
        </w:numPr>
        <w:jc w:val="both"/>
        <w:rPr>
          <w:rFonts w:ascii="Trebuchet MS" w:hAnsi="Trebuchet MS" w:eastAsia="Times New Roman" w:cs="Times New Roman"/>
          <w:sz w:val="22"/>
          <w:szCs w:val="22"/>
        </w:rPr>
      </w:pPr>
      <w:r>
        <w:rPr>
          <w:rFonts w:eastAsia="Times New Roman" w:cs="Times New Roman" w:ascii="Trebuchet MS" w:hAnsi="Trebuchet MS"/>
          <w:sz w:val="22"/>
          <w:szCs w:val="22"/>
        </w:rPr>
        <w:t>gli indirizzi di finanza pubblica definiti in ambito comunitario e nazionale.</w:t>
      </w:r>
    </w:p>
    <w:p>
      <w:pPr>
        <w:pStyle w:val="Normal"/>
        <w:rPr>
          <w:rFonts w:ascii="Trebuchet MS" w:hAnsi="Trebuchet MS"/>
          <w:sz w:val="22"/>
          <w:szCs w:val="22"/>
        </w:rPr>
      </w:pPr>
      <w:r>
        <w:rPr>
          <w:rFonts w:ascii="Trebuchet MS" w:hAnsi="Trebuchet MS"/>
          <w:sz w:val="22"/>
          <w:szCs w:val="22"/>
        </w:rPr>
      </w:r>
    </w:p>
    <w:p>
      <w:pPr>
        <w:pStyle w:val="Rtf2rtf1Normal"/>
        <w:widowControl/>
        <w:numPr>
          <w:ilvl w:val="0"/>
          <w:numId w:val="0"/>
        </w:numPr>
        <w:outlineLvl w:val="1"/>
        <w:rPr>
          <w:rFonts w:ascii="Trebuchet MS" w:hAnsi="Trebuchet MS" w:eastAsia="Times New Roman" w:cs="Times New Roman"/>
          <w:b/>
          <w:b/>
          <w:sz w:val="22"/>
          <w:szCs w:val="22"/>
        </w:rPr>
      </w:pPr>
      <w:r>
        <w:rPr>
          <w:rFonts w:eastAsia="Times New Roman" w:cs="Times New Roman" w:ascii="Trebuchet MS" w:hAnsi="Trebuchet MS"/>
          <w:b/>
          <w:sz w:val="22"/>
          <w:szCs w:val="22"/>
        </w:rPr>
        <w:t>Il Documento unico di programmazione degli enti locali (DUP)</w:t>
      </w:r>
    </w:p>
    <w:p>
      <w:pPr>
        <w:pStyle w:val="Rtf2rtf1Normal"/>
        <w:widowControl/>
        <w:jc w:val="both"/>
        <w:rPr>
          <w:rFonts w:ascii="Trebuchet MS" w:hAnsi="Trebuchet MS" w:eastAsia="Times New Roman" w:cs="Times New Roman"/>
          <w:b/>
          <w:b/>
          <w:sz w:val="22"/>
          <w:szCs w:val="22"/>
        </w:rPr>
      </w:pPr>
      <w:r>
        <w:rPr>
          <w:rFonts w:eastAsia="Times New Roman" w:cs="Times New Roman" w:ascii="Trebuchet MS" w:hAnsi="Trebuchet MS"/>
          <w:b/>
          <w:sz w:val="22"/>
          <w:szCs w:val="22"/>
        </w:rPr>
      </w:r>
    </w:p>
    <w:p>
      <w:pPr>
        <w:pStyle w:val="Rtf2rtf1Normal"/>
        <w:widowControl/>
        <w:ind w:firstLine="567"/>
        <w:jc w:val="both"/>
        <w:rPr>
          <w:rFonts w:ascii="Trebuchet MS" w:hAnsi="Trebuchet MS" w:eastAsia="Times New Roman" w:cs="Times New Roman"/>
          <w:sz w:val="22"/>
          <w:szCs w:val="22"/>
        </w:rPr>
      </w:pPr>
      <w:r>
        <w:rPr>
          <w:rFonts w:eastAsia="Times New Roman" w:cs="Times New Roman" w:ascii="Trebuchet MS" w:hAnsi="Trebuchet MS"/>
          <w:sz w:val="22"/>
          <w:szCs w:val="22"/>
        </w:rPr>
        <w:t>Il DUP è lo strumento che permette l’attività di guida strategica ed operativa degli enti locali e consente di fronteggiare in modo permanente, sistemico e unitario le discontinuità ambientali e organizzative.</w:t>
      </w:r>
    </w:p>
    <w:p>
      <w:pPr>
        <w:pStyle w:val="Rtf2rtf1Normal"/>
        <w:widowControl/>
        <w:ind w:firstLine="567"/>
        <w:jc w:val="both"/>
        <w:rPr>
          <w:rFonts w:ascii="Trebuchet MS" w:hAnsi="Trebuchet MS" w:eastAsia="Times New Roman" w:cs="Times New Roman"/>
          <w:sz w:val="22"/>
          <w:szCs w:val="22"/>
        </w:rPr>
      </w:pPr>
      <w:r>
        <w:rPr>
          <w:rFonts w:eastAsia="Times New Roman" w:cs="Times New Roman" w:ascii="Trebuchet MS" w:hAnsi="Trebuchet MS"/>
          <w:sz w:val="22"/>
          <w:szCs w:val="22"/>
        </w:rPr>
        <w:t>Il DUP costituisce, nel rispetto del principio del coordinamento e coerenza dei documenti di bilancio, il presupposto necessario di tutti gli altri documenti di programmazione.</w:t>
      </w:r>
    </w:p>
    <w:p>
      <w:pPr>
        <w:pStyle w:val="Rtf2rtf1Normal"/>
        <w:widowControl/>
        <w:ind w:firstLine="567"/>
        <w:jc w:val="both"/>
        <w:rPr>
          <w:rFonts w:ascii="Trebuchet MS" w:hAnsi="Trebuchet MS" w:eastAsia="Times New Roman" w:cs="Times New Roman"/>
          <w:sz w:val="22"/>
          <w:szCs w:val="22"/>
        </w:rPr>
      </w:pPr>
      <w:r>
        <w:rPr>
          <w:rFonts w:eastAsia="Times New Roman" w:cs="Times New Roman" w:ascii="Trebuchet MS" w:hAnsi="Trebuchet MS"/>
          <w:sz w:val="22"/>
          <w:szCs w:val="22"/>
        </w:rPr>
        <w:t>Il DUP si compone di due sezioni: la Sezione Strategica (SeS) e la Sezione Operativa (SeO). La prima ha un orizzonte temporale di riferimento pari a quello del mandato amministrativo, la seconda pari a quello del bilancio di previsione.</w:t>
      </w:r>
    </w:p>
    <w:p>
      <w:pPr>
        <w:pStyle w:val="Rtf2rtf1Normal"/>
        <w:widowControl/>
        <w:spacing w:lineRule="auto" w:line="360"/>
        <w:ind w:firstLine="567"/>
        <w:jc w:val="both"/>
        <w:rPr>
          <w:rFonts w:ascii="Trebuchet MS" w:hAnsi="Trebuchet MS" w:eastAsia="Times New Roman" w:cs="Times New Roman"/>
          <w:b/>
          <w:b/>
          <w:sz w:val="22"/>
          <w:szCs w:val="22"/>
        </w:rPr>
      </w:pPr>
      <w:r>
        <w:rPr>
          <w:rFonts w:eastAsia="Times New Roman" w:cs="Times New Roman" w:ascii="Trebuchet MS" w:hAnsi="Trebuchet MS"/>
          <w:b/>
          <w:sz w:val="22"/>
          <w:szCs w:val="22"/>
        </w:rPr>
      </w:r>
    </w:p>
    <w:p>
      <w:pPr>
        <w:pStyle w:val="Rtf2rtf1Normal"/>
        <w:widowControl/>
        <w:spacing w:lineRule="auto" w:line="360"/>
        <w:jc w:val="both"/>
        <w:rPr>
          <w:rFonts w:ascii="Trebuchet MS" w:hAnsi="Trebuchet MS" w:eastAsia="Times New Roman" w:cs="Times New Roman"/>
          <w:sz w:val="22"/>
          <w:szCs w:val="22"/>
        </w:rPr>
      </w:pPr>
      <w:r>
        <w:rPr>
          <w:rFonts w:eastAsia="Times New Roman" w:cs="Times New Roman" w:ascii="Trebuchet MS" w:hAnsi="Trebuchet MS"/>
          <w:b/>
          <w:sz w:val="22"/>
          <w:szCs w:val="22"/>
        </w:rPr>
        <w:t>La sezione strategica (SeS)</w:t>
      </w:r>
    </w:p>
    <w:p>
      <w:pPr>
        <w:pStyle w:val="Rtf2rtf1Normal"/>
        <w:ind w:firstLine="568"/>
        <w:jc w:val="both"/>
        <w:rPr>
          <w:rFonts w:ascii="Trebuchet MS" w:hAnsi="Trebuchet MS" w:eastAsia="Times New Roman" w:cs="Times New Roman"/>
          <w:sz w:val="22"/>
          <w:szCs w:val="22"/>
        </w:rPr>
      </w:pPr>
      <w:r>
        <w:rPr>
          <w:rFonts w:eastAsia="Times New Roman" w:cs="Times New Roman" w:ascii="Trebuchet MS" w:hAnsi="Trebuchet MS"/>
          <w:sz w:val="22"/>
          <w:szCs w:val="22"/>
        </w:rPr>
        <w:t>La SeS sviluppa e concretizza le linee programmatiche approvate dal Consiglio Comunale, con un orizzonte temporale pari al mandato amministrativo.</w:t>
      </w:r>
    </w:p>
    <w:p>
      <w:pPr>
        <w:pStyle w:val="Rtf2rtf1Normal"/>
        <w:ind w:firstLine="568"/>
        <w:jc w:val="both"/>
        <w:rPr>
          <w:rFonts w:ascii="Trebuchet MS" w:hAnsi="Trebuchet MS" w:eastAsia="Times New Roman" w:cs="Times New Roman"/>
          <w:sz w:val="22"/>
          <w:szCs w:val="22"/>
        </w:rPr>
      </w:pPr>
      <w:r>
        <w:rPr>
          <w:rFonts w:eastAsia="Times New Roman" w:cs="Times New Roman" w:ascii="Trebuchet MS" w:hAnsi="Trebuchet MS"/>
          <w:sz w:val="22"/>
          <w:szCs w:val="22"/>
        </w:rPr>
        <w:t>Individua gli indirizzi strategici dell’Ente, ossia le principali scelte che caratterizzano il programma dell’Amministrazione, da realizzare nel corso del mandato amministrativo, in coerenza con il quadro normativo di riferimento, nonché con le linee di indirizzo della programmazione regionale, compatibilmente con i vincoli di finanza pubblica.</w:t>
      </w:r>
    </w:p>
    <w:p>
      <w:pPr>
        <w:pStyle w:val="Rtf2rtf1Normal"/>
        <w:ind w:firstLine="568"/>
        <w:jc w:val="both"/>
        <w:rPr>
          <w:rFonts w:ascii="Trebuchet MS" w:hAnsi="Trebuchet MS" w:eastAsia="Times New Roman" w:cs="Times New Roman"/>
          <w:sz w:val="22"/>
          <w:szCs w:val="22"/>
        </w:rPr>
      </w:pPr>
      <w:r>
        <w:rPr>
          <w:rFonts w:eastAsia="Times New Roman" w:cs="Times New Roman" w:ascii="Trebuchet MS" w:hAnsi="Trebuchet MS"/>
          <w:sz w:val="22"/>
          <w:szCs w:val="22"/>
        </w:rPr>
        <w:t>Tra i contenuti della sezione, si sottolineano in particolare i seguenti ambiti:</w:t>
      </w:r>
    </w:p>
    <w:p>
      <w:pPr>
        <w:pStyle w:val="Rtf2rtf1Normal"/>
        <w:jc w:val="both"/>
        <w:rPr>
          <w:rFonts w:ascii="Trebuchet MS" w:hAnsi="Trebuchet MS" w:eastAsia="Times New Roman" w:cs="Times New Roman"/>
          <w:sz w:val="22"/>
          <w:szCs w:val="22"/>
        </w:rPr>
      </w:pPr>
      <w:r>
        <w:rPr>
          <w:rFonts w:eastAsia="Times New Roman" w:cs="Times New Roman" w:ascii="Trebuchet MS" w:hAnsi="Trebuchet MS"/>
          <w:sz w:val="22"/>
          <w:szCs w:val="22"/>
        </w:rPr>
        <w:t xml:space="preserve">• </w:t>
      </w:r>
      <w:r>
        <w:rPr>
          <w:rFonts w:eastAsia="Times New Roman" w:cs="Times New Roman" w:ascii="Trebuchet MS" w:hAnsi="Trebuchet MS"/>
          <w:sz w:val="22"/>
          <w:szCs w:val="22"/>
        </w:rPr>
        <w:t>analisi delle condizioni esterne: considera gli indirizzi contenuti nei documenti di programmazione, nonché le condizioni e prospettive socioeconomiche del territorio dell’Ente;</w:t>
      </w:r>
    </w:p>
    <w:p>
      <w:pPr>
        <w:pStyle w:val="Rtf2rtf1Normal"/>
        <w:jc w:val="both"/>
        <w:rPr>
          <w:rFonts w:ascii="Trebuchet MS" w:hAnsi="Trebuchet MS" w:eastAsia="Times New Roman" w:cs="Times New Roman"/>
          <w:sz w:val="22"/>
          <w:szCs w:val="22"/>
        </w:rPr>
      </w:pPr>
      <w:r>
        <w:rPr>
          <w:rFonts w:eastAsia="Times New Roman" w:cs="Times New Roman" w:ascii="Trebuchet MS" w:hAnsi="Trebuchet MS"/>
          <w:sz w:val="22"/>
          <w:szCs w:val="22"/>
        </w:rPr>
        <w:t xml:space="preserve">• </w:t>
      </w:r>
      <w:r>
        <w:rPr>
          <w:rFonts w:eastAsia="Times New Roman" w:cs="Times New Roman" w:ascii="Trebuchet MS" w:hAnsi="Trebuchet MS"/>
          <w:sz w:val="22"/>
          <w:szCs w:val="22"/>
        </w:rPr>
        <w:t>analisi delle condizioni interne: evoluzione della situazione finanziaria ed economico-patrimoniale dell’ente, analisi degli impegni già assunti e investimenti in corso di realizzazione, quadro delle risorse umane disponibili, organizzazione e modalità di gestione dei servizi, organismi partecipati.</w:t>
      </w:r>
    </w:p>
    <w:p>
      <w:pPr>
        <w:pStyle w:val="Rtf2rtf1Normal"/>
        <w:ind w:firstLine="568"/>
        <w:jc w:val="both"/>
        <w:rPr>
          <w:rFonts w:ascii="Trebuchet MS" w:hAnsi="Trebuchet MS" w:eastAsia="Times New Roman" w:cs="Times New Roman"/>
          <w:sz w:val="22"/>
          <w:szCs w:val="22"/>
        </w:rPr>
      </w:pPr>
      <w:r>
        <w:rPr>
          <w:rFonts w:eastAsia="Times New Roman" w:cs="Times New Roman" w:ascii="Trebuchet MS" w:hAnsi="Trebuchet MS"/>
          <w:sz w:val="22"/>
          <w:szCs w:val="22"/>
        </w:rPr>
        <w:t>Infine, nella SeS sono indicati gli strumenti attraverso i quali l'Ente intende rendicontare il proprio operato nel corso del mandato in maniera sistematica e trasparente, per informare i cittadini del livello di realizzazione dei programmi, di raggiungimento degli obiettivi e delle collegate aree di responsabilità politica o amministrativa.</w:t>
      </w:r>
    </w:p>
    <w:p>
      <w:pPr>
        <w:pStyle w:val="Rtf2rtf1Normal"/>
        <w:widowControl/>
        <w:spacing w:lineRule="auto" w:line="360"/>
        <w:ind w:firstLine="567"/>
        <w:jc w:val="center"/>
        <w:rPr>
          <w:rFonts w:ascii="Trebuchet MS" w:hAnsi="Trebuchet MS" w:eastAsia="Times New Roman" w:cs="Times New Roman"/>
          <w:b/>
          <w:b/>
          <w:sz w:val="22"/>
          <w:szCs w:val="22"/>
          <w:u w:val="single"/>
        </w:rPr>
      </w:pPr>
      <w:r>
        <w:rPr>
          <w:rFonts w:eastAsia="Times New Roman" w:cs="Times New Roman" w:ascii="Trebuchet MS" w:hAnsi="Trebuchet MS"/>
          <w:b/>
          <w:sz w:val="22"/>
          <w:szCs w:val="22"/>
          <w:u w:val="single"/>
        </w:rPr>
      </w:r>
    </w:p>
    <w:p>
      <w:pPr>
        <w:pStyle w:val="Rtf2rtf1Normal"/>
        <w:widowControl/>
        <w:spacing w:lineRule="auto" w:line="360"/>
        <w:ind w:firstLine="567"/>
        <w:jc w:val="center"/>
        <w:rPr>
          <w:rFonts w:ascii="Trebuchet MS" w:hAnsi="Trebuchet MS" w:eastAsia="Times New Roman" w:cs="Times New Roman"/>
          <w:sz w:val="22"/>
          <w:szCs w:val="22"/>
          <w:u w:val="single"/>
        </w:rPr>
      </w:pPr>
      <w:r>
        <w:rPr>
          <w:rFonts w:eastAsia="Times New Roman" w:cs="Times New Roman" w:ascii="Trebuchet MS" w:hAnsi="Trebuchet MS"/>
          <w:b/>
          <w:sz w:val="22"/>
          <w:szCs w:val="22"/>
          <w:u w:val="single"/>
        </w:rPr>
        <w:t>I contenuti programmatici della Sezione Strategica</w:t>
      </w:r>
    </w:p>
    <w:p>
      <w:pPr>
        <w:pStyle w:val="Rtf2rtf1Normal"/>
        <w:jc w:val="center"/>
        <w:rPr>
          <w:rFonts w:ascii="Trebuchet MS" w:hAnsi="Trebuchet MS" w:eastAsia="Times New Roman" w:cs="Times New Roman"/>
          <w:sz w:val="22"/>
          <w:szCs w:val="22"/>
        </w:rPr>
      </w:pPr>
      <w:r>
        <w:rPr/>
        <w:drawing>
          <wp:inline distT="0" distB="0" distL="0" distR="0">
            <wp:extent cx="2200275" cy="3362325"/>
            <wp:effectExtent l="0" t="0" r="0" b="0"/>
            <wp:docPr id="2"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
                    <pic:cNvPicPr>
                      <a:picLocks noChangeAspect="1" noChangeArrowheads="1"/>
                    </pic:cNvPicPr>
                  </pic:nvPicPr>
                  <pic:blipFill>
                    <a:blip r:embed="rId3"/>
                    <a:stretch>
                      <a:fillRect/>
                    </a:stretch>
                  </pic:blipFill>
                  <pic:spPr bwMode="auto">
                    <a:xfrm>
                      <a:off x="0" y="0"/>
                      <a:ext cx="2200275" cy="3362325"/>
                    </a:xfrm>
                    <a:prstGeom prst="rect">
                      <a:avLst/>
                    </a:prstGeom>
                  </pic:spPr>
                </pic:pic>
              </a:graphicData>
            </a:graphic>
          </wp:inline>
        </w:drawing>
      </w:r>
    </w:p>
    <w:p>
      <w:pPr>
        <w:pStyle w:val="Rtf2rtf1Normal"/>
        <w:rPr>
          <w:rFonts w:ascii="Trebuchet MS" w:hAnsi="Trebuchet MS" w:eastAsia="Times New Roman" w:cs="Times New Roman"/>
          <w:b/>
          <w:b/>
          <w:sz w:val="22"/>
          <w:szCs w:val="22"/>
        </w:rPr>
      </w:pPr>
      <w:r>
        <w:rPr>
          <w:rFonts w:eastAsia="Times New Roman" w:cs="Times New Roman" w:ascii="Trebuchet MS" w:hAnsi="Trebuchet MS"/>
          <w:b/>
          <w:sz w:val="22"/>
          <w:szCs w:val="22"/>
        </w:rPr>
      </w:r>
    </w:p>
    <w:p>
      <w:pPr>
        <w:pStyle w:val="Rtf2rtf1Normal"/>
        <w:spacing w:lineRule="auto" w:line="360"/>
        <w:rPr>
          <w:rFonts w:ascii="Trebuchet MS" w:hAnsi="Trebuchet MS" w:eastAsia="Times New Roman" w:cs="Times New Roman"/>
          <w:b/>
          <w:b/>
          <w:sz w:val="22"/>
          <w:szCs w:val="22"/>
        </w:rPr>
      </w:pPr>
      <w:r>
        <w:rPr>
          <w:rFonts w:eastAsia="Times New Roman" w:cs="Times New Roman" w:ascii="Trebuchet MS" w:hAnsi="Trebuchet MS"/>
          <w:b/>
          <w:sz w:val="22"/>
          <w:szCs w:val="22"/>
        </w:rPr>
        <w:t>La sezione operativa (SeO)</w:t>
      </w:r>
    </w:p>
    <w:p>
      <w:pPr>
        <w:pStyle w:val="Rtf2rtf1Normal"/>
        <w:ind w:firstLine="568"/>
        <w:jc w:val="both"/>
        <w:rPr>
          <w:rFonts w:ascii="Trebuchet MS" w:hAnsi="Trebuchet MS" w:eastAsia="Times New Roman" w:cs="Times New Roman"/>
          <w:sz w:val="22"/>
          <w:szCs w:val="22"/>
        </w:rPr>
      </w:pPr>
      <w:r>
        <w:rPr>
          <w:rFonts w:eastAsia="Times New Roman" w:cs="Times New Roman" w:ascii="Trebuchet MS" w:hAnsi="Trebuchet MS"/>
          <w:sz w:val="22"/>
          <w:szCs w:val="22"/>
        </w:rPr>
        <w:t>La SeO contiene la programmazione operativa dell’ente con un orizzonte temporale corrispondente al bilancio di previsione (triennio 2019/2021) ed è strutturata in due parti.</w:t>
      </w:r>
    </w:p>
    <w:p>
      <w:pPr>
        <w:pStyle w:val="Rtf2rtf1Normal"/>
        <w:jc w:val="both"/>
        <w:rPr>
          <w:rFonts w:ascii="Trebuchet MS" w:hAnsi="Trebuchet MS" w:eastAsia="Times New Roman" w:cs="Times New Roman"/>
          <w:i/>
          <w:i/>
          <w:sz w:val="22"/>
          <w:szCs w:val="22"/>
        </w:rPr>
      </w:pPr>
      <w:r>
        <w:rPr>
          <w:rFonts w:eastAsia="Times New Roman" w:cs="Times New Roman" w:ascii="Trebuchet MS" w:hAnsi="Trebuchet MS"/>
          <w:i/>
          <w:sz w:val="22"/>
          <w:szCs w:val="22"/>
        </w:rPr>
      </w:r>
    </w:p>
    <w:p>
      <w:pPr>
        <w:pStyle w:val="Rtf2rtf1Normal"/>
        <w:jc w:val="both"/>
        <w:rPr>
          <w:rFonts w:ascii="Trebuchet MS" w:hAnsi="Trebuchet MS" w:eastAsia="Times New Roman" w:cs="Times New Roman"/>
          <w:sz w:val="22"/>
          <w:szCs w:val="22"/>
        </w:rPr>
      </w:pPr>
      <w:r>
        <w:rPr>
          <w:rFonts w:eastAsia="Times New Roman" w:cs="Times New Roman" w:ascii="Trebuchet MS" w:hAnsi="Trebuchet MS"/>
          <w:i/>
          <w:sz w:val="22"/>
          <w:szCs w:val="22"/>
        </w:rPr>
        <w:t xml:space="preserve">Parte 1: </w:t>
      </w:r>
      <w:r>
        <w:rPr>
          <w:rFonts w:eastAsia="Times New Roman" w:cs="Times New Roman" w:ascii="Trebuchet MS" w:hAnsi="Trebuchet MS"/>
          <w:sz w:val="22"/>
          <w:szCs w:val="22"/>
        </w:rPr>
        <w:t>sono illustrati, per ogni singola missione e coerentemente agli indirizzi strategici contenuti nella SeS, i programmi operativi che l’ente intende realizzare nel triennio 2019/2021.</w:t>
      </w:r>
    </w:p>
    <w:p>
      <w:pPr>
        <w:pStyle w:val="Rtf2rtf1Normal"/>
        <w:ind w:firstLine="360"/>
        <w:jc w:val="both"/>
        <w:rPr>
          <w:rFonts w:ascii="Trebuchet MS" w:hAnsi="Trebuchet MS" w:eastAsia="Times New Roman" w:cs="Times New Roman"/>
          <w:sz w:val="22"/>
          <w:szCs w:val="22"/>
        </w:rPr>
      </w:pPr>
      <w:r>
        <w:rPr>
          <w:rFonts w:eastAsia="Times New Roman" w:cs="Times New Roman" w:ascii="Trebuchet MS" w:hAnsi="Trebuchet MS"/>
          <w:sz w:val="22"/>
          <w:szCs w:val="22"/>
        </w:rPr>
        <w:t xml:space="preserve">  </w:t>
      </w:r>
      <w:r>
        <w:rPr>
          <w:rFonts w:eastAsia="Times New Roman" w:cs="Times New Roman" w:ascii="Trebuchet MS" w:hAnsi="Trebuchet MS"/>
          <w:sz w:val="22"/>
          <w:szCs w:val="22"/>
        </w:rPr>
        <w:t xml:space="preserve">Si ricorda che i programmi non possono essere liberamente scelti dall’Ente, bensì devono corrispondere all’elencazione tassativa contenuta nello schema di bilancio di previsione. </w:t>
      </w:r>
    </w:p>
    <w:p>
      <w:pPr>
        <w:pStyle w:val="Rtf2rtf1Normal"/>
        <w:ind w:firstLine="360"/>
        <w:jc w:val="both"/>
        <w:rPr>
          <w:rFonts w:ascii="Trebuchet MS" w:hAnsi="Trebuchet MS" w:eastAsia="Times New Roman" w:cs="Times New Roman"/>
          <w:sz w:val="22"/>
          <w:szCs w:val="22"/>
        </w:rPr>
      </w:pPr>
      <w:r>
        <w:rPr>
          <w:rFonts w:eastAsia="Times New Roman" w:cs="Times New Roman" w:ascii="Trebuchet MS" w:hAnsi="Trebuchet MS"/>
          <w:sz w:val="22"/>
          <w:szCs w:val="22"/>
        </w:rPr>
        <w:t xml:space="preserve"> </w:t>
      </w:r>
      <w:r>
        <w:rPr>
          <w:rFonts w:eastAsia="Times New Roman" w:cs="Times New Roman" w:ascii="Trebuchet MS" w:hAnsi="Trebuchet MS"/>
          <w:sz w:val="22"/>
          <w:szCs w:val="22"/>
        </w:rPr>
        <w:t xml:space="preserve">Per ogni programma sono individuati gli obiettivi operativi annuali da raggiungere nel corso del triennio 2019/2021, che discendono dagli obiettivi strategici indicati nella precedente SeS, nonché le entrate e le spese per la relativa realizzazione. </w:t>
      </w:r>
    </w:p>
    <w:p>
      <w:pPr>
        <w:pStyle w:val="Normal"/>
        <w:rPr>
          <w:rFonts w:ascii="Trebuchet MS" w:hAnsi="Trebuchet MS"/>
          <w:sz w:val="22"/>
          <w:szCs w:val="22"/>
        </w:rPr>
      </w:pPr>
      <w:r>
        <w:rPr>
          <w:rFonts w:ascii="Trebuchet MS" w:hAnsi="Trebuchet MS"/>
          <w:sz w:val="22"/>
          <w:szCs w:val="22"/>
        </w:rPr>
      </w:r>
    </w:p>
    <w:p>
      <w:pPr>
        <w:pStyle w:val="Rtf2rtf1Normal"/>
        <w:jc w:val="both"/>
        <w:rPr>
          <w:rFonts w:ascii="Trebuchet MS" w:hAnsi="Trebuchet MS" w:eastAsia="Times New Roman" w:cs="Times New Roman"/>
          <w:sz w:val="22"/>
          <w:szCs w:val="22"/>
        </w:rPr>
      </w:pPr>
      <w:r>
        <w:rPr>
          <w:rFonts w:eastAsia="Times New Roman" w:cs="Times New Roman" w:ascii="Trebuchet MS" w:hAnsi="Trebuchet MS"/>
          <w:i/>
          <w:sz w:val="22"/>
          <w:szCs w:val="22"/>
        </w:rPr>
        <w:t xml:space="preserve">Parte 2: </w:t>
      </w:r>
      <w:r>
        <w:rPr>
          <w:rFonts w:eastAsia="Times New Roman" w:cs="Times New Roman" w:ascii="Trebuchet MS" w:hAnsi="Trebuchet MS"/>
          <w:sz w:val="22"/>
          <w:szCs w:val="22"/>
        </w:rPr>
        <w:t>contiene la programmazione in materia di personale, lavori pubblici e patrimonio. In questa parte sono collocati:</w:t>
      </w:r>
    </w:p>
    <w:p>
      <w:pPr>
        <w:pStyle w:val="Rtf2rtf1Normal"/>
        <w:numPr>
          <w:ilvl w:val="0"/>
          <w:numId w:val="1"/>
        </w:numPr>
        <w:jc w:val="both"/>
        <w:rPr>
          <w:rFonts w:ascii="Trebuchet MS" w:hAnsi="Trebuchet MS" w:eastAsia="Times New Roman" w:cs="Times New Roman"/>
          <w:sz w:val="22"/>
          <w:szCs w:val="22"/>
        </w:rPr>
      </w:pPr>
      <w:r>
        <w:rPr>
          <w:rFonts w:eastAsia="Times New Roman" w:cs="Times New Roman" w:ascii="Trebuchet MS" w:hAnsi="Trebuchet MS"/>
          <w:sz w:val="22"/>
          <w:szCs w:val="22"/>
        </w:rPr>
        <w:t>la programmazione del fabbisogno di personale al fine di soddisfare le esigenze di funzionalità e di ottimizzazione delle risorse per il miglior funzionamento dei servizi, compatibilmente con le disponibilità finanziarie e i vincoli di finanza pubblica;</w:t>
      </w:r>
    </w:p>
    <w:p>
      <w:pPr>
        <w:pStyle w:val="Rtf2rtf1Normal"/>
        <w:numPr>
          <w:ilvl w:val="0"/>
          <w:numId w:val="1"/>
        </w:numPr>
        <w:jc w:val="both"/>
        <w:rPr>
          <w:rFonts w:ascii="Trebuchet MS" w:hAnsi="Trebuchet MS" w:eastAsia="Times New Roman" w:cs="Times New Roman"/>
          <w:sz w:val="22"/>
          <w:szCs w:val="22"/>
        </w:rPr>
      </w:pPr>
      <w:r>
        <w:rPr>
          <w:rFonts w:eastAsia="Times New Roman" w:cs="Times New Roman" w:ascii="Trebuchet MS" w:hAnsi="Trebuchet MS"/>
          <w:sz w:val="22"/>
          <w:szCs w:val="22"/>
        </w:rPr>
        <w:t>il programma triennale delle opere pubbliche 2019/2021 e l’elenco annuale 2019;</w:t>
      </w:r>
    </w:p>
    <w:p>
      <w:pPr>
        <w:pStyle w:val="Rtf2rtf1Normal"/>
        <w:numPr>
          <w:ilvl w:val="0"/>
          <w:numId w:val="1"/>
        </w:numPr>
        <w:jc w:val="both"/>
        <w:rPr>
          <w:rFonts w:ascii="Trebuchet MS" w:hAnsi="Trebuchet MS" w:eastAsia="Times New Roman" w:cs="Times New Roman"/>
          <w:sz w:val="22"/>
          <w:szCs w:val="22"/>
        </w:rPr>
      </w:pPr>
      <w:r>
        <w:rPr>
          <w:rFonts w:eastAsia="Times New Roman" w:cs="Times New Roman" w:ascii="Trebuchet MS" w:hAnsi="Trebuchet MS"/>
          <w:sz w:val="22"/>
          <w:szCs w:val="22"/>
        </w:rPr>
        <w:t>il piano delle alienazioni e valorizzazioni immobiliari.</w:t>
      </w:r>
    </w:p>
    <w:p>
      <w:pPr>
        <w:pStyle w:val="Normal"/>
        <w:rPr>
          <w:rFonts w:ascii="Trebuchet MS" w:hAnsi="Trebuchet MS"/>
          <w:sz w:val="22"/>
          <w:szCs w:val="22"/>
        </w:rPr>
      </w:pPr>
      <w:r>
        <w:rPr>
          <w:rFonts w:ascii="Trebuchet MS" w:hAnsi="Trebuchet MS"/>
          <w:sz w:val="22"/>
          <w:szCs w:val="22"/>
        </w:rPr>
      </w:r>
    </w:p>
    <w:p>
      <w:pPr>
        <w:pStyle w:val="Normal"/>
        <w:rPr/>
      </w:pPr>
      <w:r>
        <w:rPr>
          <w:rFonts w:ascii="Trebuchet MS" w:hAnsi="Trebuchet MS"/>
          <w:sz w:val="22"/>
          <w:szCs w:val="22"/>
        </w:rPr>
        <w:t>In seguito alle elezioni amministrative svoltesi in data 10 giugno 2018 la Giunta Comunale ed il Consiglio Comunale di Borno sono così composti:</w:t>
      </w:r>
    </w:p>
    <w:p>
      <w:pPr>
        <w:pStyle w:val="Normal"/>
        <w:rPr>
          <w:rFonts w:ascii="Trebuchet MS" w:hAnsi="Trebuchet MS"/>
          <w:sz w:val="22"/>
          <w:szCs w:val="22"/>
        </w:rPr>
      </w:pPr>
      <w:r>
        <w:rPr>
          <w:rFonts w:ascii="Trebuchet MS" w:hAnsi="Trebuchet MS"/>
          <w:sz w:val="22"/>
          <w:szCs w:val="22"/>
        </w:rPr>
      </w:r>
    </w:p>
    <w:p>
      <w:pPr>
        <w:pStyle w:val="Normal"/>
        <w:jc w:val="center"/>
        <w:rPr>
          <w:rFonts w:ascii="Trebuchet MS" w:hAnsi="Trebuchet MS"/>
          <w:sz w:val="22"/>
          <w:szCs w:val="22"/>
        </w:rPr>
      </w:pPr>
      <w:r>
        <w:rPr>
          <w:rFonts w:ascii="Trebuchet MS" w:hAnsi="Trebuchet MS"/>
          <w:sz w:val="22"/>
          <w:szCs w:val="22"/>
        </w:rPr>
      </w:r>
    </w:p>
    <w:p>
      <w:pPr>
        <w:pStyle w:val="Normal"/>
        <w:pBdr>
          <w:top w:val="single" w:sz="4" w:space="1" w:color="000000"/>
          <w:left w:val="single" w:sz="4" w:space="4" w:color="000000"/>
          <w:bottom w:val="single" w:sz="4" w:space="1" w:color="000000"/>
          <w:right w:val="single" w:sz="4" w:space="4" w:color="000000"/>
        </w:pBdr>
        <w:jc w:val="center"/>
        <w:rPr>
          <w:rFonts w:ascii="Trebuchet MS" w:hAnsi="Trebuchet MS"/>
          <w:b/>
          <w:b/>
          <w:sz w:val="22"/>
          <w:szCs w:val="22"/>
        </w:rPr>
      </w:pPr>
      <w:r>
        <w:rPr>
          <w:rFonts w:ascii="Trebuchet MS" w:hAnsi="Trebuchet MS"/>
          <w:b/>
          <w:sz w:val="22"/>
          <w:szCs w:val="22"/>
        </w:rPr>
        <w:t xml:space="preserve">Composizione della Giunta comunale </w:t>
      </w:r>
    </w:p>
    <w:p>
      <w:pPr>
        <w:pStyle w:val="Normal"/>
        <w:pBdr>
          <w:top w:val="single" w:sz="4" w:space="1" w:color="000000"/>
          <w:left w:val="single" w:sz="4" w:space="4" w:color="000000"/>
          <w:bottom w:val="single" w:sz="4" w:space="1" w:color="000000"/>
          <w:right w:val="single" w:sz="4" w:space="4" w:color="000000"/>
        </w:pBdr>
        <w:jc w:val="center"/>
        <w:rPr>
          <w:rFonts w:ascii="Trebuchet MS" w:hAnsi="Trebuchet MS"/>
          <w:b/>
          <w:b/>
          <w:sz w:val="22"/>
          <w:szCs w:val="22"/>
        </w:rPr>
      </w:pPr>
      <w:r>
        <w:rPr>
          <w:rFonts w:ascii="Trebuchet MS" w:hAnsi="Trebuchet MS"/>
          <w:b/>
          <w:sz w:val="22"/>
          <w:szCs w:val="22"/>
        </w:rPr>
        <w:t>nominata dal Sindaco con atto n. 3 del 18/06/2018</w:t>
      </w:r>
    </w:p>
    <w:p>
      <w:pPr>
        <w:pStyle w:val="Normal"/>
        <w:jc w:val="center"/>
        <w:rPr>
          <w:rFonts w:ascii="Trebuchet MS" w:hAnsi="Trebuchet MS"/>
          <w:sz w:val="22"/>
          <w:szCs w:val="22"/>
        </w:rPr>
      </w:pPr>
      <w:r>
        <w:rPr>
          <w:rFonts w:ascii="Trebuchet MS" w:hAnsi="Trebuchet MS"/>
          <w:sz w:val="22"/>
          <w:szCs w:val="22"/>
        </w:rPr>
      </w:r>
    </w:p>
    <w:p>
      <w:pPr>
        <w:pStyle w:val="Normal"/>
        <w:rPr>
          <w:rFonts w:ascii="Trebuchet MS" w:hAnsi="Trebuchet MS"/>
          <w:sz w:val="22"/>
          <w:szCs w:val="22"/>
        </w:rPr>
      </w:pPr>
      <w:r>
        <w:rPr>
          <w:rFonts w:ascii="Trebuchet MS" w:hAnsi="Trebuchet MS"/>
          <w:sz w:val="22"/>
          <w:szCs w:val="22"/>
        </w:rPr>
        <w:t>Sindaco: Matteo Rivadossi</w:t>
      </w:r>
    </w:p>
    <w:p>
      <w:pPr>
        <w:pStyle w:val="Normal"/>
        <w:rPr>
          <w:rFonts w:ascii="Trebuchet MS" w:hAnsi="Trebuchet MS"/>
          <w:sz w:val="22"/>
          <w:szCs w:val="22"/>
        </w:rPr>
      </w:pPr>
      <w:r>
        <w:rPr>
          <w:rFonts w:ascii="Trebuchet MS" w:hAnsi="Trebuchet MS"/>
          <w:sz w:val="22"/>
          <w:szCs w:val="22"/>
        </w:rPr>
      </w:r>
    </w:p>
    <w:p>
      <w:pPr>
        <w:pStyle w:val="Normal"/>
        <w:rPr>
          <w:rFonts w:ascii="Trebuchet MS" w:hAnsi="Trebuchet MS"/>
          <w:sz w:val="22"/>
          <w:szCs w:val="22"/>
        </w:rPr>
      </w:pPr>
      <w:r>
        <w:rPr>
          <w:rFonts w:ascii="Trebuchet MS" w:hAnsi="Trebuchet MS"/>
          <w:sz w:val="22"/>
          <w:szCs w:val="22"/>
        </w:rPr>
        <w:t>Vicesindaco: Betty Cominotti (delegata al turismo ed agricoltura)</w:t>
      </w:r>
    </w:p>
    <w:p>
      <w:pPr>
        <w:pStyle w:val="Normal"/>
        <w:rPr>
          <w:rFonts w:ascii="Trebuchet MS" w:hAnsi="Trebuchet MS"/>
          <w:sz w:val="22"/>
          <w:szCs w:val="22"/>
        </w:rPr>
      </w:pPr>
      <w:r>
        <w:rPr>
          <w:rFonts w:ascii="Trebuchet MS" w:hAnsi="Trebuchet MS"/>
          <w:sz w:val="22"/>
          <w:szCs w:val="22"/>
        </w:rPr>
      </w:r>
    </w:p>
    <w:p>
      <w:pPr>
        <w:pStyle w:val="Normal"/>
        <w:rPr>
          <w:rFonts w:ascii="Trebuchet MS" w:hAnsi="Trebuchet MS"/>
          <w:sz w:val="22"/>
          <w:szCs w:val="22"/>
        </w:rPr>
      </w:pPr>
      <w:r>
        <w:rPr>
          <w:rFonts w:ascii="Trebuchet MS" w:hAnsi="Trebuchet MS"/>
          <w:sz w:val="22"/>
          <w:szCs w:val="22"/>
        </w:rPr>
        <w:t>Assessore: Giorgio Buzzi (delegato ad Attività produttive- Progetti speciali e Commercio)</w:t>
      </w:r>
    </w:p>
    <w:p>
      <w:pPr>
        <w:pStyle w:val="Normal"/>
        <w:rPr>
          <w:rFonts w:ascii="Trebuchet MS" w:hAnsi="Trebuchet MS"/>
          <w:sz w:val="22"/>
          <w:szCs w:val="22"/>
        </w:rPr>
      </w:pPr>
      <w:r>
        <w:rPr>
          <w:rFonts w:ascii="Trebuchet MS" w:hAnsi="Trebuchet MS"/>
          <w:sz w:val="22"/>
          <w:szCs w:val="22"/>
        </w:rPr>
      </w:r>
    </w:p>
    <w:p>
      <w:pPr>
        <w:pStyle w:val="Normal"/>
        <w:rPr>
          <w:rFonts w:ascii="Trebuchet MS" w:hAnsi="Trebuchet MS"/>
          <w:sz w:val="22"/>
          <w:szCs w:val="22"/>
        </w:rPr>
      </w:pPr>
      <w:r>
        <w:rPr>
          <w:rFonts w:ascii="Trebuchet MS" w:hAnsi="Trebuchet MS"/>
          <w:sz w:val="22"/>
          <w:szCs w:val="22"/>
        </w:rPr>
      </w:r>
    </w:p>
    <w:p>
      <w:pPr>
        <w:pStyle w:val="Normal"/>
        <w:rPr>
          <w:rFonts w:ascii="Trebuchet MS" w:hAnsi="Trebuchet MS"/>
          <w:sz w:val="22"/>
          <w:szCs w:val="22"/>
        </w:rPr>
      </w:pPr>
      <w:r>
        <w:rPr>
          <w:rFonts w:ascii="Trebuchet MS" w:hAnsi="Trebuchet MS"/>
          <w:sz w:val="22"/>
          <w:szCs w:val="22"/>
        </w:rPr>
      </w:r>
    </w:p>
    <w:p>
      <w:pPr>
        <w:pStyle w:val="Normal"/>
        <w:pBdr>
          <w:top w:val="single" w:sz="4" w:space="1" w:color="000000"/>
          <w:left w:val="single" w:sz="4" w:space="4" w:color="000000"/>
          <w:bottom w:val="single" w:sz="4" w:space="1" w:color="000000"/>
          <w:right w:val="single" w:sz="4" w:space="4" w:color="000000"/>
        </w:pBdr>
        <w:jc w:val="center"/>
        <w:rPr>
          <w:rFonts w:ascii="Trebuchet MS" w:hAnsi="Trebuchet MS"/>
          <w:b/>
          <w:b/>
          <w:sz w:val="22"/>
          <w:szCs w:val="22"/>
        </w:rPr>
      </w:pPr>
      <w:r>
        <w:rPr>
          <w:rFonts w:ascii="Trebuchet MS" w:hAnsi="Trebuchet MS"/>
          <w:b/>
          <w:sz w:val="22"/>
          <w:szCs w:val="22"/>
        </w:rPr>
        <w:t>Composizione del Consiglio comunale alla data del 25/06/2018</w:t>
      </w:r>
    </w:p>
    <w:p>
      <w:pPr>
        <w:pStyle w:val="Normal"/>
        <w:rPr>
          <w:rFonts w:ascii="Trebuchet MS" w:hAnsi="Trebuchet MS"/>
          <w:sz w:val="22"/>
          <w:szCs w:val="22"/>
        </w:rPr>
      </w:pPr>
      <w:r>
        <w:rPr>
          <w:rFonts w:ascii="Trebuchet MS" w:hAnsi="Trebuchet MS"/>
          <w:sz w:val="22"/>
          <w:szCs w:val="22"/>
        </w:rPr>
      </w:r>
    </w:p>
    <w:p>
      <w:pPr>
        <w:pStyle w:val="Normal"/>
        <w:rPr>
          <w:rFonts w:ascii="Trebuchet MS" w:hAnsi="Trebuchet MS"/>
          <w:sz w:val="22"/>
          <w:szCs w:val="22"/>
        </w:rPr>
      </w:pPr>
      <w:r>
        <w:rPr>
          <w:rFonts w:ascii="Trebuchet MS" w:hAnsi="Trebuchet MS"/>
          <w:sz w:val="22"/>
          <w:szCs w:val="22"/>
        </w:rPr>
        <w:t xml:space="preserve">Giorgio Buzzi </w:t>
        <w:tab/>
        <w:tab/>
        <w:tab/>
        <w:tab/>
        <w:t>Consigliere</w:t>
        <w:tab/>
        <w:t xml:space="preserve"> “SiAmo Borno”</w:t>
      </w:r>
    </w:p>
    <w:p>
      <w:pPr>
        <w:pStyle w:val="Normal"/>
        <w:rPr>
          <w:rFonts w:ascii="Trebuchet MS" w:hAnsi="Trebuchet MS"/>
          <w:sz w:val="22"/>
          <w:szCs w:val="22"/>
        </w:rPr>
      </w:pPr>
      <w:r>
        <w:rPr>
          <w:rFonts w:ascii="Trebuchet MS" w:hAnsi="Trebuchet MS"/>
          <w:sz w:val="22"/>
          <w:szCs w:val="22"/>
        </w:rPr>
      </w:r>
    </w:p>
    <w:p>
      <w:pPr>
        <w:pStyle w:val="Normal"/>
        <w:rPr>
          <w:rFonts w:ascii="Trebuchet MS" w:hAnsi="Trebuchet MS"/>
          <w:sz w:val="22"/>
          <w:szCs w:val="22"/>
        </w:rPr>
      </w:pPr>
      <w:r>
        <w:rPr>
          <w:rFonts w:ascii="Trebuchet MS" w:hAnsi="Trebuchet MS"/>
          <w:sz w:val="22"/>
          <w:szCs w:val="22"/>
        </w:rPr>
        <w:t>Luca Re</w:t>
        <w:tab/>
        <w:tab/>
        <w:tab/>
        <w:tab/>
        <w:t>Consigliere</w:t>
        <w:tab/>
        <w:t xml:space="preserve"> “SiAmo Borno”</w:t>
      </w:r>
    </w:p>
    <w:p>
      <w:pPr>
        <w:pStyle w:val="Normal"/>
        <w:rPr>
          <w:rFonts w:ascii="Trebuchet MS" w:hAnsi="Trebuchet MS"/>
          <w:sz w:val="22"/>
          <w:szCs w:val="22"/>
        </w:rPr>
      </w:pPr>
      <w:r>
        <w:rPr>
          <w:rFonts w:ascii="Trebuchet MS" w:hAnsi="Trebuchet MS"/>
          <w:sz w:val="22"/>
          <w:szCs w:val="22"/>
        </w:rPr>
      </w:r>
    </w:p>
    <w:p>
      <w:pPr>
        <w:pStyle w:val="Normal"/>
        <w:rPr>
          <w:rFonts w:ascii="Trebuchet MS" w:hAnsi="Trebuchet MS"/>
          <w:sz w:val="22"/>
          <w:szCs w:val="22"/>
        </w:rPr>
      </w:pPr>
      <w:r>
        <w:rPr>
          <w:rFonts w:ascii="Trebuchet MS" w:hAnsi="Trebuchet MS"/>
          <w:sz w:val="22"/>
          <w:szCs w:val="22"/>
        </w:rPr>
        <w:t>Leoni Galbardi</w:t>
        <w:tab/>
        <w:tab/>
        <w:tab/>
        <w:t xml:space="preserve">Consigliere </w:t>
        <w:tab/>
        <w:t xml:space="preserve"> “SiAmo Borno”</w:t>
      </w:r>
    </w:p>
    <w:p>
      <w:pPr>
        <w:pStyle w:val="Normal"/>
        <w:rPr>
          <w:rFonts w:ascii="Trebuchet MS" w:hAnsi="Trebuchet MS"/>
          <w:sz w:val="22"/>
          <w:szCs w:val="22"/>
        </w:rPr>
      </w:pPr>
      <w:r>
        <w:rPr>
          <w:rFonts w:ascii="Trebuchet MS" w:hAnsi="Trebuchet MS"/>
          <w:sz w:val="22"/>
          <w:szCs w:val="22"/>
        </w:rPr>
      </w:r>
    </w:p>
    <w:p>
      <w:pPr>
        <w:pStyle w:val="Normal"/>
        <w:rPr>
          <w:rFonts w:ascii="Trebuchet MS" w:hAnsi="Trebuchet MS"/>
          <w:sz w:val="22"/>
          <w:szCs w:val="22"/>
        </w:rPr>
      </w:pPr>
      <w:r>
        <w:rPr>
          <w:rFonts w:ascii="Trebuchet MS" w:hAnsi="Trebuchet MS"/>
          <w:sz w:val="22"/>
          <w:szCs w:val="22"/>
        </w:rPr>
        <w:t>Andrea Miorotti</w:t>
        <w:tab/>
        <w:tab/>
        <w:tab/>
        <w:t xml:space="preserve">Consigliere    </w:t>
        <w:tab/>
        <w:t>“SiAmo Borno”</w:t>
      </w:r>
    </w:p>
    <w:p>
      <w:pPr>
        <w:pStyle w:val="Normal"/>
        <w:rPr>
          <w:rFonts w:ascii="Trebuchet MS" w:hAnsi="Trebuchet MS"/>
          <w:sz w:val="22"/>
          <w:szCs w:val="22"/>
        </w:rPr>
      </w:pPr>
      <w:r>
        <w:rPr>
          <w:rFonts w:ascii="Trebuchet MS" w:hAnsi="Trebuchet MS"/>
          <w:sz w:val="22"/>
          <w:szCs w:val="22"/>
        </w:rPr>
      </w:r>
    </w:p>
    <w:p>
      <w:pPr>
        <w:pStyle w:val="Normal"/>
        <w:rPr>
          <w:rFonts w:ascii="Trebuchet MS" w:hAnsi="Trebuchet MS"/>
          <w:sz w:val="22"/>
          <w:szCs w:val="22"/>
        </w:rPr>
      </w:pPr>
      <w:r>
        <w:rPr>
          <w:rFonts w:ascii="Trebuchet MS" w:hAnsi="Trebuchet MS"/>
          <w:sz w:val="22"/>
          <w:szCs w:val="22"/>
        </w:rPr>
        <w:t>Luca Dalla Palma</w:t>
        <w:tab/>
        <w:tab/>
        <w:tab/>
        <w:t>Consigliere</w:t>
        <w:tab/>
        <w:t xml:space="preserve"> “SiAmo Borno”</w:t>
      </w:r>
    </w:p>
    <w:p>
      <w:pPr>
        <w:pStyle w:val="Normal"/>
        <w:rPr>
          <w:rFonts w:ascii="Trebuchet MS" w:hAnsi="Trebuchet MS"/>
          <w:sz w:val="22"/>
          <w:szCs w:val="22"/>
        </w:rPr>
      </w:pPr>
      <w:r>
        <w:rPr>
          <w:rFonts w:ascii="Trebuchet MS" w:hAnsi="Trebuchet MS"/>
          <w:sz w:val="22"/>
          <w:szCs w:val="22"/>
        </w:rPr>
        <w:tab/>
      </w:r>
    </w:p>
    <w:p>
      <w:pPr>
        <w:pStyle w:val="Normal"/>
        <w:rPr>
          <w:rFonts w:ascii="Trebuchet MS" w:hAnsi="Trebuchet MS"/>
          <w:sz w:val="22"/>
          <w:szCs w:val="22"/>
        </w:rPr>
      </w:pPr>
      <w:r>
        <w:rPr>
          <w:rFonts w:ascii="Trebuchet MS" w:hAnsi="Trebuchet MS"/>
          <w:sz w:val="22"/>
          <w:szCs w:val="22"/>
        </w:rPr>
        <w:t>Eleonora Bonizzoni</w:t>
        <w:tab/>
        <w:tab/>
        <w:tab/>
        <w:t xml:space="preserve">Consigliere   </w:t>
        <w:tab/>
        <w:t xml:space="preserve"> “SiAmo Borno”</w:t>
      </w:r>
    </w:p>
    <w:p>
      <w:pPr>
        <w:pStyle w:val="Normal"/>
        <w:rPr>
          <w:rFonts w:ascii="Trebuchet MS" w:hAnsi="Trebuchet MS"/>
          <w:sz w:val="22"/>
          <w:szCs w:val="22"/>
        </w:rPr>
      </w:pPr>
      <w:r>
        <w:rPr>
          <w:rFonts w:ascii="Trebuchet MS" w:hAnsi="Trebuchet MS"/>
          <w:sz w:val="22"/>
          <w:szCs w:val="22"/>
        </w:rPr>
      </w:r>
    </w:p>
    <w:p>
      <w:pPr>
        <w:pStyle w:val="Normal"/>
        <w:rPr>
          <w:rFonts w:ascii="Trebuchet MS" w:hAnsi="Trebuchet MS"/>
          <w:sz w:val="22"/>
          <w:szCs w:val="22"/>
        </w:rPr>
      </w:pPr>
      <w:r>
        <w:rPr>
          <w:rFonts w:ascii="Trebuchet MS" w:hAnsi="Trebuchet MS"/>
          <w:sz w:val="22"/>
          <w:szCs w:val="22"/>
        </w:rPr>
        <w:t>Betty Cominotti</w:t>
        <w:tab/>
        <w:tab/>
        <w:tab/>
        <w:t>Consigliere</w:t>
        <w:tab/>
        <w:t xml:space="preserve"> “SiAmo Borno”</w:t>
      </w:r>
    </w:p>
    <w:p>
      <w:pPr>
        <w:pStyle w:val="Normal"/>
        <w:rPr>
          <w:rFonts w:ascii="Trebuchet MS" w:hAnsi="Trebuchet MS"/>
          <w:sz w:val="22"/>
          <w:szCs w:val="22"/>
        </w:rPr>
      </w:pPr>
      <w:r>
        <w:rPr>
          <w:rFonts w:ascii="Trebuchet MS" w:hAnsi="Trebuchet MS"/>
          <w:sz w:val="22"/>
          <w:szCs w:val="22"/>
        </w:rPr>
      </w:r>
    </w:p>
    <w:p>
      <w:pPr>
        <w:pStyle w:val="Normal"/>
        <w:rPr>
          <w:rFonts w:ascii="Trebuchet MS" w:hAnsi="Trebuchet MS"/>
          <w:sz w:val="22"/>
          <w:szCs w:val="22"/>
        </w:rPr>
      </w:pPr>
      <w:r>
        <w:rPr>
          <w:rFonts w:ascii="Trebuchet MS" w:hAnsi="Trebuchet MS"/>
          <w:sz w:val="22"/>
          <w:szCs w:val="22"/>
        </w:rPr>
        <w:t>Veronica Magnolini</w:t>
        <w:tab/>
        <w:tab/>
        <w:tab/>
        <w:t xml:space="preserve">Consigliere </w:t>
        <w:tab/>
        <w:t>“Per il bene di Borno”</w:t>
      </w:r>
    </w:p>
    <w:p>
      <w:pPr>
        <w:pStyle w:val="Normal"/>
        <w:rPr>
          <w:rFonts w:ascii="Trebuchet MS" w:hAnsi="Trebuchet MS"/>
          <w:sz w:val="22"/>
          <w:szCs w:val="22"/>
        </w:rPr>
      </w:pPr>
      <w:r>
        <w:rPr>
          <w:rFonts w:ascii="Trebuchet MS" w:hAnsi="Trebuchet MS"/>
          <w:sz w:val="22"/>
          <w:szCs w:val="22"/>
        </w:rPr>
      </w:r>
    </w:p>
    <w:p>
      <w:pPr>
        <w:pStyle w:val="Normal"/>
        <w:rPr>
          <w:rFonts w:ascii="Trebuchet MS" w:hAnsi="Trebuchet MS"/>
          <w:sz w:val="22"/>
          <w:szCs w:val="22"/>
        </w:rPr>
      </w:pPr>
      <w:r>
        <w:rPr>
          <w:rFonts w:ascii="Trebuchet MS" w:hAnsi="Trebuchet MS"/>
          <w:sz w:val="22"/>
          <w:szCs w:val="22"/>
        </w:rPr>
        <w:t>Roman Camille Luc Zaleski</w:t>
        <w:tab/>
        <w:tab/>
        <w:t xml:space="preserve">Consigliere </w:t>
        <w:tab/>
        <w:t>“Per il bene di Borno”</w:t>
      </w:r>
    </w:p>
    <w:p>
      <w:pPr>
        <w:pStyle w:val="Normal"/>
        <w:rPr>
          <w:rFonts w:ascii="Trebuchet MS" w:hAnsi="Trebuchet MS"/>
          <w:sz w:val="22"/>
          <w:szCs w:val="22"/>
        </w:rPr>
      </w:pPr>
      <w:r>
        <w:rPr>
          <w:rFonts w:ascii="Trebuchet MS" w:hAnsi="Trebuchet MS"/>
          <w:sz w:val="22"/>
          <w:szCs w:val="22"/>
        </w:rPr>
      </w:r>
    </w:p>
    <w:p>
      <w:pPr>
        <w:pStyle w:val="Normal"/>
        <w:rPr>
          <w:rFonts w:ascii="Trebuchet MS" w:hAnsi="Trebuchet MS"/>
          <w:sz w:val="22"/>
          <w:szCs w:val="22"/>
        </w:rPr>
      </w:pPr>
      <w:r>
        <w:rPr>
          <w:rFonts w:ascii="Trebuchet MS" w:hAnsi="Trebuchet MS"/>
          <w:sz w:val="22"/>
          <w:szCs w:val="22"/>
        </w:rPr>
        <w:t>Giuseppe Venturelli</w:t>
        <w:tab/>
        <w:tab/>
        <w:tab/>
        <w:t xml:space="preserve"> Consigliere </w:t>
        <w:tab/>
        <w:t>“Noi Borno”</w:t>
      </w:r>
    </w:p>
    <w:p>
      <w:pPr>
        <w:pStyle w:val="Normal"/>
        <w:rPr>
          <w:rFonts w:ascii="Trebuchet MS" w:hAnsi="Trebuchet MS"/>
          <w:sz w:val="22"/>
          <w:szCs w:val="22"/>
        </w:rPr>
      </w:pPr>
      <w:r>
        <w:rPr>
          <w:rFonts w:ascii="Trebuchet MS" w:hAnsi="Trebuchet MS"/>
          <w:sz w:val="22"/>
          <w:szCs w:val="22"/>
        </w:rPr>
      </w:r>
    </w:p>
    <w:p>
      <w:pPr>
        <w:pStyle w:val="Normal"/>
        <w:rPr>
          <w:rFonts w:ascii="Trebuchet MS" w:hAnsi="Trebuchet MS"/>
          <w:sz w:val="22"/>
          <w:szCs w:val="22"/>
        </w:rPr>
      </w:pPr>
      <w:r>
        <w:rPr>
          <w:rFonts w:ascii="Trebuchet MS" w:hAnsi="Trebuchet MS"/>
          <w:sz w:val="22"/>
          <w:szCs w:val="22"/>
        </w:rPr>
      </w:r>
    </w:p>
    <w:p>
      <w:pPr>
        <w:pStyle w:val="Normal"/>
        <w:rPr>
          <w:rFonts w:ascii="Trebuchet MS" w:hAnsi="Trebuchet MS"/>
          <w:sz w:val="22"/>
          <w:szCs w:val="22"/>
        </w:rPr>
      </w:pPr>
      <w:r>
        <w:rPr>
          <w:rFonts w:ascii="Trebuchet MS" w:hAnsi="Trebuchet MS"/>
          <w:sz w:val="22"/>
          <w:szCs w:val="22"/>
        </w:rPr>
      </w:r>
    </w:p>
    <w:p>
      <w:pPr>
        <w:pStyle w:val="Normal"/>
        <w:rPr>
          <w:rFonts w:ascii="Trebuchet MS" w:hAnsi="Trebuchet MS"/>
          <w:sz w:val="22"/>
          <w:szCs w:val="22"/>
        </w:rPr>
      </w:pPr>
      <w:r>
        <w:rPr>
          <w:rFonts w:ascii="Trebuchet MS" w:hAnsi="Trebuchet MS"/>
          <w:sz w:val="22"/>
          <w:szCs w:val="22"/>
        </w:rPr>
      </w:r>
    </w:p>
    <w:p>
      <w:pPr>
        <w:pStyle w:val="Normal"/>
        <w:rPr>
          <w:rFonts w:ascii="Trebuchet MS" w:hAnsi="Trebuchet MS"/>
          <w:sz w:val="22"/>
          <w:szCs w:val="22"/>
          <w:highlight w:val="yellow"/>
        </w:rPr>
      </w:pPr>
      <w:r>
        <w:rPr>
          <w:rFonts w:ascii="Trebuchet MS" w:hAnsi="Trebuchet MS"/>
          <w:sz w:val="22"/>
          <w:szCs w:val="22"/>
          <w:highlight w:val="yellow"/>
        </w:rPr>
      </w:r>
    </w:p>
    <w:p>
      <w:pPr>
        <w:pStyle w:val="Normal"/>
        <w:rPr>
          <w:rFonts w:ascii="Trebuchet MS" w:hAnsi="Trebuchet MS"/>
          <w:sz w:val="22"/>
          <w:szCs w:val="22"/>
          <w:highlight w:val="yellow"/>
        </w:rPr>
      </w:pPr>
      <w:r>
        <w:rPr>
          <w:rFonts w:ascii="Trebuchet MS" w:hAnsi="Trebuchet MS"/>
          <w:sz w:val="22"/>
          <w:szCs w:val="22"/>
          <w:highlight w:val="yellow"/>
        </w:rPr>
      </w:r>
    </w:p>
    <w:p>
      <w:pPr>
        <w:pStyle w:val="Normal"/>
        <w:jc w:val="center"/>
        <w:rPr>
          <w:rFonts w:ascii="Trebuchet MS" w:hAnsi="Trebuchet MS"/>
          <w:sz w:val="22"/>
          <w:szCs w:val="22"/>
        </w:rPr>
      </w:pPr>
      <w:r>
        <w:rPr>
          <w:rFonts w:ascii="Trebuchet MS" w:hAnsi="Trebuchet MS"/>
          <w:sz w:val="22"/>
          <w:szCs w:val="22"/>
        </w:rPr>
      </w:r>
    </w:p>
    <w:p>
      <w:pPr>
        <w:pStyle w:val="Normal"/>
        <w:rPr>
          <w:rFonts w:ascii="Trebuchet MS" w:hAnsi="Trebuchet MS"/>
          <w:sz w:val="22"/>
          <w:szCs w:val="22"/>
        </w:rPr>
      </w:pPr>
      <w:r>
        <w:rPr>
          <w:rFonts w:ascii="Trebuchet MS" w:hAnsi="Trebuchet MS"/>
          <w:sz w:val="22"/>
          <w:szCs w:val="22"/>
        </w:rPr>
      </w:r>
    </w:p>
    <w:p>
      <w:pPr>
        <w:pStyle w:val="Normal"/>
        <w:rPr>
          <w:rFonts w:ascii="Calibri" w:hAnsi="Calibri" w:asciiTheme="minorHAnsi" w:hAnsiTheme="minorHAnsi"/>
          <w:sz w:val="22"/>
          <w:szCs w:val="22"/>
        </w:rPr>
      </w:pPr>
      <w:r>
        <w:rPr>
          <w:rFonts w:asciiTheme="minorHAnsi" w:hAnsiTheme="minorHAnsi" w:ascii="Calibri" w:hAnsi="Calibri"/>
          <w:sz w:val="22"/>
          <w:szCs w:val="22"/>
        </w:rPr>
      </w:r>
    </w:p>
    <w:p>
      <w:pPr>
        <w:pStyle w:val="Normal"/>
        <w:rPr>
          <w:rFonts w:ascii="Calibri" w:hAnsi="Calibri" w:asciiTheme="minorHAnsi" w:hAnsiTheme="minorHAnsi"/>
          <w:sz w:val="22"/>
          <w:szCs w:val="22"/>
        </w:rPr>
      </w:pPr>
      <w:r>
        <w:rPr>
          <w:rFonts w:asciiTheme="minorHAnsi" w:hAnsiTheme="minorHAnsi" w:ascii="Calibri" w:hAnsi="Calibri"/>
          <w:sz w:val="22"/>
          <w:szCs w:val="22"/>
        </w:rPr>
      </w:r>
    </w:p>
    <w:p>
      <w:pPr>
        <w:pStyle w:val="Normal"/>
        <w:rPr>
          <w:rFonts w:ascii="Calibri" w:hAnsi="Calibri" w:asciiTheme="minorHAnsi" w:hAnsiTheme="minorHAnsi"/>
          <w:sz w:val="22"/>
          <w:szCs w:val="22"/>
        </w:rPr>
      </w:pPr>
      <w:r>
        <w:rPr>
          <w:rFonts w:asciiTheme="minorHAnsi" w:hAnsiTheme="minorHAnsi" w:ascii="Calibri" w:hAnsi="Calibri"/>
          <w:sz w:val="22"/>
          <w:szCs w:val="22"/>
        </w:rPr>
      </w:r>
      <w:r>
        <w:br w:type="page"/>
      </w:r>
    </w:p>
    <w:p>
      <w:pPr>
        <w:pStyle w:val="Normal"/>
        <w:keepNext w:val="true"/>
        <w:pBdr>
          <w:bottom w:val="single" w:sz="6" w:space="1" w:color="CDB99C"/>
        </w:pBdr>
        <w:shd w:val="clear" w:color="auto" w:fill="FFFFFF"/>
        <w:spacing w:before="113" w:after="851"/>
        <w:ind w:firstLine="539"/>
        <w:rPr/>
      </w:pPr>
      <w:r>
        <w:rPr>
          <w:rFonts w:ascii="Trebuchet MS" w:hAnsi="Trebuchet MS"/>
          <w:color w:val="000000"/>
          <w:sz w:val="48"/>
          <w:szCs w:val="48"/>
        </w:rPr>
        <w:t>Quadro delle condizioni esterne all'ente</w:t>
      </w:r>
    </w:p>
    <w:p>
      <w:pPr>
        <w:pStyle w:val="Normal"/>
        <w:keepNext w:val="true"/>
        <w:pBdr>
          <w:bottom w:val="single" w:sz="6" w:space="1" w:color="CDB99C"/>
        </w:pBdr>
        <w:shd w:val="clear" w:color="auto" w:fill="FFFFFF"/>
        <w:spacing w:before="113" w:after="227"/>
        <w:jc w:val="both"/>
        <w:rPr/>
      </w:pPr>
      <w:bookmarkStart w:id="0" w:name="__RefHeading__9407_55735469"/>
      <w:bookmarkEnd w:id="0"/>
      <w:r>
        <w:rPr>
          <w:rFonts w:ascii="Trebuchet MS" w:hAnsi="Trebuchet MS"/>
          <w:color w:val="000000"/>
          <w:sz w:val="32"/>
          <w:szCs w:val="32"/>
        </w:rPr>
        <w:t>Lo scenario economico internazionale, italiano e regionale</w:t>
      </w:r>
    </w:p>
    <w:p>
      <w:pPr>
        <w:pStyle w:val="Normal"/>
        <w:spacing w:lineRule="auto" w:line="360"/>
        <w:ind w:firstLine="539"/>
        <w:jc w:val="both"/>
        <w:rPr/>
      </w:pPr>
      <w:r>
        <w:rPr>
          <w:rFonts w:ascii="Trebuchet MS" w:hAnsi="Trebuchet MS"/>
          <w:sz w:val="20"/>
          <w:szCs w:val="20"/>
        </w:rPr>
        <w:t>Tra gli elementi citati dal principio applicato della programmazione, a supporto dell’analisi del contesto in cui si colloca la pianificazione comunale, sono citate le condizioni esterne. Si ritiene pertanto opportuno tracciare, seppur sinteticamente, lo scenario economico internazionale, italiano e regionale, nonché riportare le linee principali di pianificazione regionale per il prossimo triennio.</w:t>
      </w:r>
    </w:p>
    <w:p>
      <w:pPr>
        <w:pStyle w:val="Normal"/>
        <w:spacing w:lineRule="auto" w:line="360"/>
        <w:ind w:firstLine="539"/>
        <w:jc w:val="both"/>
        <w:rPr/>
      </w:pPr>
      <w:r>
        <w:rPr>
          <w:rFonts w:ascii="Trebuchet MS" w:hAnsi="Trebuchet MS"/>
          <w:sz w:val="20"/>
          <w:szCs w:val="20"/>
        </w:rPr>
        <w:t xml:space="preserve">L’individuazione degli obiettivi strategici consegue a un processo conoscitivo di analisi strategica delle condizioni esterne ed interne all’ente, sia in termini attuali che prospettici e alla definizione di indirizzi generali di natura strategica. </w:t>
      </w:r>
    </w:p>
    <w:p>
      <w:pPr>
        <w:pStyle w:val="Normal"/>
        <w:spacing w:lineRule="auto" w:line="360"/>
        <w:ind w:firstLine="539"/>
        <w:jc w:val="both"/>
        <w:rPr/>
      </w:pPr>
      <w:r>
        <w:rPr>
          <w:rFonts w:ascii="Trebuchet MS" w:hAnsi="Trebuchet MS"/>
          <w:sz w:val="20"/>
          <w:szCs w:val="20"/>
        </w:rPr>
        <w:t>Con riferimento alle condizioni esterne, l’analisi strategica ha l'obiettivo di approfondire i seguenti profili:</w:t>
      </w:r>
    </w:p>
    <w:p>
      <w:pPr>
        <w:pStyle w:val="Normal"/>
        <w:numPr>
          <w:ilvl w:val="0"/>
          <w:numId w:val="4"/>
        </w:numPr>
        <w:spacing w:lineRule="auto" w:line="360"/>
        <w:jc w:val="both"/>
        <w:rPr/>
      </w:pPr>
      <w:r>
        <w:rPr>
          <w:rFonts w:ascii="Trebuchet MS" w:hAnsi="Trebuchet MS"/>
          <w:sz w:val="20"/>
          <w:szCs w:val="20"/>
        </w:rPr>
        <w:t>gli obiettivi individuati dal Governo per il periodo considerato anche alla luce degli indirizzi e delle scelte contenute nei documenti di programmazione comunitari e nazionali;</w:t>
      </w:r>
    </w:p>
    <w:p>
      <w:pPr>
        <w:pStyle w:val="Normal"/>
        <w:numPr>
          <w:ilvl w:val="0"/>
          <w:numId w:val="4"/>
        </w:numPr>
        <w:spacing w:lineRule="auto" w:line="360"/>
        <w:jc w:val="both"/>
        <w:rPr/>
      </w:pPr>
      <w:r>
        <w:rPr>
          <w:rFonts w:ascii="Trebuchet MS" w:hAnsi="Trebuchet MS"/>
          <w:sz w:val="20"/>
          <w:szCs w:val="20"/>
        </w:rPr>
        <w:t>la valutazione corrente e prospettica della situazione socioeconomica del territorio di riferimento e della domanda di servizi pubblici locali anche in considerazione dei risultati e delle prospettive future di sviluppo socioeconomico;</w:t>
      </w:r>
    </w:p>
    <w:p>
      <w:pPr>
        <w:pStyle w:val="Normal"/>
        <w:numPr>
          <w:ilvl w:val="0"/>
          <w:numId w:val="4"/>
        </w:numPr>
        <w:spacing w:lineRule="auto" w:line="360"/>
        <w:jc w:val="both"/>
        <w:rPr/>
      </w:pPr>
      <w:r>
        <w:rPr>
          <w:rFonts w:ascii="Trebuchet MS" w:hAnsi="Trebuchet MS"/>
          <w:sz w:val="20"/>
          <w:szCs w:val="20"/>
        </w:rPr>
        <w:t>i parametri economici essenziali utilizzati per identificare, a legislazione vigente, l’evoluzione dei flussi finanziari ed economici dell’ente e dei propri enti strumentali, segnalando le differenze rispetto ai parametri considerati nella Decisione di Economia e Finanza (DEF).</w:t>
      </w:r>
    </w:p>
    <w:p>
      <w:pPr>
        <w:pStyle w:val="Normal"/>
        <w:spacing w:lineRule="auto" w:line="360"/>
        <w:ind w:firstLine="539"/>
        <w:jc w:val="both"/>
        <w:rPr/>
      </w:pPr>
      <w:r>
        <w:rPr>
          <w:rFonts w:ascii="Trebuchet MS" w:hAnsi="Trebuchet MS"/>
          <w:sz w:val="20"/>
          <w:szCs w:val="20"/>
        </w:rPr>
        <w:t>Lo scenario macroeconomico internazionale mostra una ripresa graduale e differenziata tra le aree geografiche, frenata dalle difficoltà delle economie emergenti. In particolare, la crescita è proseguita nei “paesi avanzati” mostrando per gli altri un indebolimento.</w:t>
      </w:r>
    </w:p>
    <w:p>
      <w:pPr>
        <w:pStyle w:val="Normal"/>
        <w:spacing w:lineRule="auto" w:line="360"/>
        <w:ind w:firstLine="539"/>
        <w:jc w:val="both"/>
        <w:rPr/>
      </w:pPr>
      <w:r>
        <w:rPr>
          <w:rFonts w:ascii="Trebuchet MS" w:hAnsi="Trebuchet MS"/>
          <w:sz w:val="20"/>
          <w:szCs w:val="20"/>
        </w:rPr>
        <w:t>Le previsioni di crescita sono state riviste al ribasso dagli organismi internazionali, anche se negli ultimi mesi sembra essersi arrestato il rallentamento dell’economia cinese.</w:t>
      </w:r>
    </w:p>
    <w:p>
      <w:pPr>
        <w:pStyle w:val="Normal"/>
        <w:spacing w:lineRule="auto" w:line="360"/>
        <w:ind w:firstLine="539"/>
        <w:jc w:val="both"/>
        <w:rPr/>
      </w:pPr>
      <w:r>
        <w:rPr>
          <w:rFonts w:ascii="Trebuchet MS" w:hAnsi="Trebuchet MS"/>
          <w:sz w:val="20"/>
          <w:szCs w:val="20"/>
        </w:rPr>
        <w:t>Nell’area Euro il prodotto è tornato a crescere e gli indicatori congiunturali più recenti prefigurano una prosecuzione della ripresa, seppur a ritmi moderati. Permangono, tuttavia, una debole domanda interna e una elevata disoccupazione, a cui si aggiungono i timori di una minore domanda proveniente dai paesi emergenti.</w:t>
      </w:r>
    </w:p>
    <w:p>
      <w:pPr>
        <w:pStyle w:val="Normal"/>
        <w:spacing w:lineRule="auto" w:line="360"/>
        <w:ind w:firstLine="539"/>
        <w:jc w:val="both"/>
        <w:rPr/>
      </w:pPr>
      <w:r>
        <w:rPr>
          <w:rFonts w:ascii="Trebuchet MS" w:hAnsi="Trebuchet MS"/>
          <w:sz w:val="20"/>
          <w:szCs w:val="20"/>
        </w:rPr>
        <w:t>Per quanto riguarda l’economia italiana, la congiuntura rimane debole nel confronto con il resto dell’area dell’euro e l’evoluzione nel prossimo futuro rimane incerta.</w:t>
      </w:r>
    </w:p>
    <w:p>
      <w:pPr>
        <w:pStyle w:val="Normal"/>
        <w:spacing w:lineRule="auto" w:line="360"/>
        <w:ind w:firstLine="539"/>
        <w:jc w:val="both"/>
        <w:rPr/>
      </w:pPr>
      <w:r>
        <w:rPr>
          <w:rFonts w:ascii="Trebuchet MS" w:hAnsi="Trebuchet MS"/>
          <w:sz w:val="20"/>
          <w:szCs w:val="20"/>
        </w:rPr>
        <w:t>La spesa delle famiglie è ancora frenata dalla debolezza del reddito disponibile e dalle difficili condizioni del mercato del lavoro.</w:t>
      </w:r>
    </w:p>
    <w:p>
      <w:pPr>
        <w:pStyle w:val="Normal"/>
        <w:keepNext w:val="true"/>
        <w:pBdr>
          <w:bottom w:val="single" w:sz="6" w:space="1" w:color="CDB99C"/>
        </w:pBdr>
        <w:shd w:val="clear" w:color="auto" w:fill="FFFFFF"/>
        <w:spacing w:before="113" w:after="227"/>
        <w:rPr>
          <w:rFonts w:ascii="Trebuchet MS" w:hAnsi="Trebuchet MS"/>
          <w:sz w:val="20"/>
          <w:szCs w:val="20"/>
        </w:rPr>
      </w:pPr>
      <w:r>
        <w:rPr>
          <w:rFonts w:ascii="Trebuchet MS" w:hAnsi="Trebuchet MS"/>
          <w:sz w:val="20"/>
          <w:szCs w:val="20"/>
        </w:rPr>
      </w:r>
    </w:p>
    <w:p>
      <w:pPr>
        <w:pStyle w:val="Normal"/>
        <w:keepNext w:val="true"/>
        <w:pBdr>
          <w:bottom w:val="single" w:sz="6" w:space="1" w:color="CDB99C"/>
        </w:pBdr>
        <w:shd w:val="clear" w:color="auto" w:fill="FFFFFF"/>
        <w:spacing w:before="113" w:after="227"/>
        <w:rPr/>
      </w:pPr>
      <w:r>
        <w:rPr>
          <w:rFonts w:ascii="Trebuchet MS" w:hAnsi="Trebuchet MS"/>
          <w:color w:val="000000"/>
          <w:sz w:val="32"/>
          <w:szCs w:val="32"/>
        </w:rPr>
        <w:t>La popolazione</w:t>
      </w:r>
    </w:p>
    <w:p>
      <w:pPr>
        <w:pStyle w:val="Normal"/>
        <w:spacing w:lineRule="auto" w:line="360" w:beforeAutospacing="1" w:after="0"/>
        <w:ind w:firstLine="539"/>
        <w:jc w:val="both"/>
        <w:rPr/>
      </w:pPr>
      <w:r>
        <w:rPr>
          <w:rFonts w:ascii="Trebuchet MS" w:hAnsi="Trebuchet MS"/>
          <w:sz w:val="20"/>
          <w:szCs w:val="20"/>
        </w:rPr>
        <w:t>La popolazione totale residente nell’ambito territoriale dell’Ente secondo i dati dell’ultimo censimento ammonta a n. 2630 ed alla data del 31/12/2017, secondo i dati anagrafici, ammonta a n. 2.691.</w:t>
      </w:r>
    </w:p>
    <w:p>
      <w:pPr>
        <w:pStyle w:val="Normal"/>
        <w:spacing w:lineRule="auto" w:line="360" w:beforeAutospacing="1" w:after="0"/>
        <w:ind w:firstLine="539"/>
        <w:jc w:val="both"/>
        <w:rPr/>
      </w:pPr>
      <w:r>
        <w:rPr>
          <w:rFonts w:ascii="Trebuchet MS" w:hAnsi="Trebuchet MS"/>
          <w:sz w:val="20"/>
          <w:szCs w:val="20"/>
        </w:rPr>
        <w:t>Con i grafici seguenti si rappresenta l’andamento negli anni della popolazione residente:</w:t>
      </w:r>
    </w:p>
    <w:p>
      <w:pPr>
        <w:pStyle w:val="Normal"/>
        <w:pBdr>
          <w:bottom w:val="single" w:sz="6" w:space="1" w:color="000000"/>
        </w:pBdr>
        <w:jc w:val="center"/>
        <w:rPr>
          <w:rFonts w:ascii="Arial" w:hAnsi="Arial" w:cs="Arial"/>
          <w:vanish/>
          <w:sz w:val="16"/>
          <w:szCs w:val="16"/>
        </w:rPr>
      </w:pPr>
      <w:r>
        <w:rPr>
          <w:rFonts w:cs="Arial" w:ascii="Arial" w:hAnsi="Arial"/>
          <w:vanish/>
          <w:sz w:val="16"/>
          <w:szCs w:val="16"/>
        </w:rPr>
        <w:t>Inizio modulo</w:t>
      </w:r>
    </w:p>
    <w:tbl>
      <w:tblPr>
        <w:tblW w:w="5000" w:type="pct"/>
        <w:jc w:val="left"/>
        <w:tblInd w:w="0" w:type="dxa"/>
        <w:tblCellMar>
          <w:top w:w="60" w:type="dxa"/>
          <w:left w:w="60" w:type="dxa"/>
          <w:bottom w:w="60" w:type="dxa"/>
          <w:right w:w="60" w:type="dxa"/>
        </w:tblCellMar>
        <w:tblLook w:val="04a0"/>
      </w:tblPr>
      <w:tblGrid>
        <w:gridCol w:w="401"/>
        <w:gridCol w:w="4813"/>
        <w:gridCol w:w="4424"/>
      </w:tblGrid>
      <w:tr>
        <w:trPr>
          <w:trHeight w:val="405" w:hRule="atLeast"/>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
          </w:p>
        </w:tc>
        <w:tc>
          <w:tcPr>
            <w:tcW w:w="4813" w:type="dxa"/>
            <w:tcBorders>
              <w:top w:val="outset" w:sz="6" w:space="0" w:color="CCCCCC"/>
              <w:left w:val="outset" w:sz="6" w:space="0" w:color="CCCCCC"/>
              <w:bottom w:val="outset" w:sz="6" w:space="0" w:color="CCCCCC"/>
              <w:right w:val="outset" w:sz="6" w:space="0" w:color="CCCCCC"/>
            </w:tcBorders>
            <w:shd w:fill="auto" w:val="clear"/>
            <w:vAlign w:val="center"/>
          </w:tcPr>
          <w:p>
            <w:pPr>
              <w:pStyle w:val="Normal"/>
              <w:spacing w:beforeAutospacing="1" w:after="0"/>
              <w:rPr/>
            </w:pPr>
            <w:r>
              <w:rPr>
                <w:rFonts w:ascii="Trebuchet MS" w:hAnsi="Trebuchet MS"/>
                <w:b/>
                <w:bCs/>
                <w:sz w:val="16"/>
                <w:szCs w:val="16"/>
              </w:rPr>
              <w:t>Anni</w:t>
            </w:r>
          </w:p>
        </w:tc>
        <w:tc>
          <w:tcPr>
            <w:tcW w:w="4424" w:type="dxa"/>
            <w:tcBorders>
              <w:top w:val="outset" w:sz="6" w:space="0" w:color="CCCCCC"/>
              <w:left w:val="outset" w:sz="6" w:space="0" w:color="CCCCCC"/>
              <w:bottom w:val="outset" w:sz="6" w:space="0" w:color="CCCCCC"/>
              <w:right w:val="outset" w:sz="6" w:space="0" w:color="CCCCCC"/>
            </w:tcBorders>
            <w:shd w:fill="auto" w:val="clear"/>
            <w:vAlign w:val="center"/>
          </w:tcPr>
          <w:p>
            <w:pPr>
              <w:pStyle w:val="Normal"/>
              <w:spacing w:beforeAutospacing="1" w:after="0"/>
              <w:rPr/>
            </w:pPr>
            <w:r>
              <w:rPr>
                <w:rFonts w:ascii="Trebuchet MS" w:hAnsi="Trebuchet MS"/>
                <w:b/>
                <w:bCs/>
                <w:sz w:val="16"/>
                <w:szCs w:val="16"/>
              </w:rPr>
              <w:t>Numero residenti</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
          </w:p>
        </w:tc>
        <w:tc>
          <w:tcPr>
            <w:tcW w:w="4813" w:type="dxa"/>
            <w:tcBorders>
              <w:top w:val="outset" w:sz="6" w:space="0" w:color="CCCCCC"/>
              <w:left w:val="outset" w:sz="6" w:space="0" w:color="CCCCCC"/>
              <w:bottom w:val="outset" w:sz="6" w:space="0" w:color="CCCCCC"/>
              <w:right w:val="outset" w:sz="6" w:space="0" w:color="CCCCCC"/>
            </w:tcBorders>
            <w:shd w:fill="auto" w:val="clear"/>
            <w:vAlign w:val="center"/>
          </w:tcPr>
          <w:p>
            <w:pPr>
              <w:pStyle w:val="Normal"/>
              <w:spacing w:beforeAutospacing="1" w:after="0"/>
              <w:rPr>
                <w:rFonts w:ascii="Trebuchet MS" w:hAnsi="Trebuchet MS"/>
                <w:sz w:val="16"/>
                <w:szCs w:val="16"/>
              </w:rPr>
            </w:pPr>
            <w:r>
              <w:rPr>
                <w:rFonts w:ascii="Trebuchet MS" w:hAnsi="Trebuchet MS"/>
                <w:sz w:val="16"/>
                <w:szCs w:val="16"/>
              </w:rPr>
            </w:r>
          </w:p>
        </w:tc>
        <w:tc>
          <w:tcPr>
            <w:tcW w:w="4424" w:type="dxa"/>
            <w:tcBorders>
              <w:top w:val="outset" w:sz="6" w:space="0" w:color="CCCCCC"/>
              <w:left w:val="outset" w:sz="6" w:space="0" w:color="CCCCCC"/>
              <w:bottom w:val="outset" w:sz="6" w:space="0" w:color="CCCCCC"/>
              <w:right w:val="outset" w:sz="6" w:space="0" w:color="CCCCCC"/>
            </w:tcBorders>
            <w:shd w:fill="auto" w:val="clear"/>
            <w:vAlign w:val="center"/>
          </w:tcPr>
          <w:p>
            <w:pPr>
              <w:pStyle w:val="Normal"/>
              <w:spacing w:beforeAutospacing="1" w:after="0"/>
              <w:rPr>
                <w:rFonts w:ascii="Trebuchet MS" w:hAnsi="Trebuchet MS"/>
                <w:sz w:val="16"/>
                <w:szCs w:val="16"/>
              </w:rPr>
            </w:pPr>
            <w:bookmarkStart w:id="1" w:name="tabella_2_colonna_1"/>
            <w:bookmarkEnd w:id="1"/>
            <w:r>
              <w:rPr>
                <w:rFonts w:ascii="Trebuchet MS" w:hAnsi="Trebuchet MS"/>
                <w:sz w:val="16"/>
                <w:szCs w:val="16"/>
              </w:rPr>
              <w:t>C1</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bookmarkStart w:id="2" w:name="tabella_2_riga_1"/>
            <w:bookmarkEnd w:id="2"/>
            <w:r>
              <w:rPr>
                <w:rFonts w:ascii="Trebuchet MS" w:hAnsi="Trebuchet MS"/>
                <w:sz w:val="16"/>
                <w:szCs w:val="16"/>
              </w:rPr>
              <w:t>R1</w:t>
            </w:r>
          </w:p>
        </w:tc>
        <w:tc>
          <w:tcPr>
            <w:tcW w:w="48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1997</w:t>
            </w:r>
          </w:p>
        </w:tc>
        <w:tc>
          <w:tcPr>
            <w:tcW w:w="44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2808</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bookmarkStart w:id="3" w:name="tabella_2_riga_2"/>
            <w:bookmarkEnd w:id="3"/>
            <w:r>
              <w:rPr>
                <w:rFonts w:ascii="Trebuchet MS" w:hAnsi="Trebuchet MS"/>
                <w:sz w:val="16"/>
                <w:szCs w:val="16"/>
              </w:rPr>
              <w:t>R2</w:t>
            </w:r>
          </w:p>
        </w:tc>
        <w:tc>
          <w:tcPr>
            <w:tcW w:w="48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1998</w:t>
            </w:r>
          </w:p>
        </w:tc>
        <w:tc>
          <w:tcPr>
            <w:tcW w:w="44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2829</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bookmarkStart w:id="4" w:name="tabella_2_riga_3"/>
            <w:bookmarkEnd w:id="4"/>
            <w:r>
              <w:rPr>
                <w:rFonts w:ascii="Trebuchet MS" w:hAnsi="Trebuchet MS"/>
                <w:sz w:val="16"/>
                <w:szCs w:val="16"/>
              </w:rPr>
              <w:t>R3</w:t>
            </w:r>
          </w:p>
        </w:tc>
        <w:tc>
          <w:tcPr>
            <w:tcW w:w="48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1999</w:t>
            </w:r>
          </w:p>
        </w:tc>
        <w:tc>
          <w:tcPr>
            <w:tcW w:w="44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2822</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bookmarkStart w:id="5" w:name="tabella_2_riga_4"/>
            <w:bookmarkEnd w:id="5"/>
            <w:r>
              <w:rPr>
                <w:rFonts w:ascii="Trebuchet MS" w:hAnsi="Trebuchet MS"/>
                <w:sz w:val="16"/>
                <w:szCs w:val="16"/>
              </w:rPr>
              <w:t>R4</w:t>
            </w:r>
          </w:p>
        </w:tc>
        <w:tc>
          <w:tcPr>
            <w:tcW w:w="48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2000</w:t>
            </w:r>
          </w:p>
        </w:tc>
        <w:tc>
          <w:tcPr>
            <w:tcW w:w="44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2833</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bookmarkStart w:id="6" w:name="tabella_2_riga_5"/>
            <w:bookmarkEnd w:id="6"/>
            <w:r>
              <w:rPr>
                <w:rFonts w:ascii="Trebuchet MS" w:hAnsi="Trebuchet MS"/>
                <w:sz w:val="16"/>
                <w:szCs w:val="16"/>
              </w:rPr>
              <w:t>R5</w:t>
            </w:r>
          </w:p>
        </w:tc>
        <w:tc>
          <w:tcPr>
            <w:tcW w:w="48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2001</w:t>
            </w:r>
          </w:p>
        </w:tc>
        <w:tc>
          <w:tcPr>
            <w:tcW w:w="44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2825</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bookmarkStart w:id="7" w:name="tabella_2_riga_6"/>
            <w:bookmarkEnd w:id="7"/>
            <w:r>
              <w:rPr>
                <w:rFonts w:ascii="Trebuchet MS" w:hAnsi="Trebuchet MS"/>
                <w:sz w:val="16"/>
                <w:szCs w:val="16"/>
              </w:rPr>
              <w:t>R6</w:t>
            </w:r>
          </w:p>
        </w:tc>
        <w:tc>
          <w:tcPr>
            <w:tcW w:w="48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2002</w:t>
            </w:r>
          </w:p>
        </w:tc>
        <w:tc>
          <w:tcPr>
            <w:tcW w:w="44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2725</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bookmarkStart w:id="8" w:name="tabella_2_riga_7"/>
            <w:bookmarkEnd w:id="8"/>
            <w:r>
              <w:rPr>
                <w:rFonts w:ascii="Trebuchet MS" w:hAnsi="Trebuchet MS"/>
                <w:sz w:val="16"/>
                <w:szCs w:val="16"/>
              </w:rPr>
              <w:t>R7</w:t>
            </w:r>
          </w:p>
        </w:tc>
        <w:tc>
          <w:tcPr>
            <w:tcW w:w="48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2003</w:t>
            </w:r>
          </w:p>
        </w:tc>
        <w:tc>
          <w:tcPr>
            <w:tcW w:w="44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2746</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bookmarkStart w:id="9" w:name="tabella_2_riga_8"/>
            <w:bookmarkEnd w:id="9"/>
            <w:r>
              <w:rPr>
                <w:rFonts w:ascii="Trebuchet MS" w:hAnsi="Trebuchet MS"/>
                <w:sz w:val="16"/>
                <w:szCs w:val="16"/>
              </w:rPr>
              <w:t>R8</w:t>
            </w:r>
          </w:p>
        </w:tc>
        <w:tc>
          <w:tcPr>
            <w:tcW w:w="48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2004</w:t>
            </w:r>
          </w:p>
        </w:tc>
        <w:tc>
          <w:tcPr>
            <w:tcW w:w="44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2737</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bookmarkStart w:id="10" w:name="tabella_2_riga_9"/>
            <w:bookmarkEnd w:id="10"/>
            <w:r>
              <w:rPr>
                <w:rFonts w:ascii="Trebuchet MS" w:hAnsi="Trebuchet MS"/>
                <w:sz w:val="16"/>
                <w:szCs w:val="16"/>
              </w:rPr>
              <w:t>R9</w:t>
            </w:r>
          </w:p>
        </w:tc>
        <w:tc>
          <w:tcPr>
            <w:tcW w:w="48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2005</w:t>
            </w:r>
          </w:p>
        </w:tc>
        <w:tc>
          <w:tcPr>
            <w:tcW w:w="44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2711</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bookmarkStart w:id="11" w:name="tabella_2_riga_10"/>
            <w:bookmarkEnd w:id="11"/>
            <w:r>
              <w:rPr>
                <w:rFonts w:ascii="Trebuchet MS" w:hAnsi="Trebuchet MS"/>
                <w:sz w:val="16"/>
                <w:szCs w:val="16"/>
              </w:rPr>
              <w:t>R10</w:t>
            </w:r>
          </w:p>
        </w:tc>
        <w:tc>
          <w:tcPr>
            <w:tcW w:w="48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2006</w:t>
            </w:r>
          </w:p>
        </w:tc>
        <w:tc>
          <w:tcPr>
            <w:tcW w:w="44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2714</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bookmarkStart w:id="12" w:name="tabella_2_riga_11"/>
            <w:bookmarkEnd w:id="12"/>
            <w:r>
              <w:rPr>
                <w:rFonts w:ascii="Trebuchet MS" w:hAnsi="Trebuchet MS"/>
                <w:sz w:val="16"/>
                <w:szCs w:val="16"/>
              </w:rPr>
              <w:t>R11</w:t>
            </w:r>
          </w:p>
        </w:tc>
        <w:tc>
          <w:tcPr>
            <w:tcW w:w="48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2007</w:t>
            </w:r>
          </w:p>
        </w:tc>
        <w:tc>
          <w:tcPr>
            <w:tcW w:w="44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2746</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bookmarkStart w:id="13" w:name="tabella_2_riga_12"/>
            <w:bookmarkEnd w:id="13"/>
            <w:r>
              <w:rPr>
                <w:rFonts w:ascii="Trebuchet MS" w:hAnsi="Trebuchet MS"/>
                <w:sz w:val="16"/>
                <w:szCs w:val="16"/>
              </w:rPr>
              <w:t>R12</w:t>
            </w:r>
          </w:p>
        </w:tc>
        <w:tc>
          <w:tcPr>
            <w:tcW w:w="48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2008</w:t>
            </w:r>
          </w:p>
        </w:tc>
        <w:tc>
          <w:tcPr>
            <w:tcW w:w="44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2730</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bookmarkStart w:id="14" w:name="tabella_2_riga_13"/>
            <w:bookmarkEnd w:id="14"/>
            <w:r>
              <w:rPr>
                <w:rFonts w:ascii="Trebuchet MS" w:hAnsi="Trebuchet MS"/>
                <w:sz w:val="16"/>
                <w:szCs w:val="16"/>
              </w:rPr>
              <w:t>R13</w:t>
            </w:r>
          </w:p>
        </w:tc>
        <w:tc>
          <w:tcPr>
            <w:tcW w:w="48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2009</w:t>
            </w:r>
          </w:p>
        </w:tc>
        <w:tc>
          <w:tcPr>
            <w:tcW w:w="44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2693</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bookmarkStart w:id="15" w:name="tabella_2_riga_14"/>
            <w:bookmarkEnd w:id="15"/>
            <w:r>
              <w:rPr>
                <w:rFonts w:ascii="Trebuchet MS" w:hAnsi="Trebuchet MS"/>
                <w:sz w:val="16"/>
                <w:szCs w:val="16"/>
              </w:rPr>
              <w:t>R14</w:t>
            </w:r>
          </w:p>
        </w:tc>
        <w:tc>
          <w:tcPr>
            <w:tcW w:w="48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2010</w:t>
            </w:r>
          </w:p>
        </w:tc>
        <w:tc>
          <w:tcPr>
            <w:tcW w:w="44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2672</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bookmarkStart w:id="16" w:name="tabella_2_riga_15"/>
            <w:bookmarkEnd w:id="16"/>
            <w:r>
              <w:rPr>
                <w:rFonts w:ascii="Trebuchet MS" w:hAnsi="Trebuchet MS"/>
                <w:sz w:val="16"/>
                <w:szCs w:val="16"/>
              </w:rPr>
              <w:t>R15</w:t>
            </w:r>
          </w:p>
        </w:tc>
        <w:tc>
          <w:tcPr>
            <w:tcW w:w="48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2011</w:t>
            </w:r>
          </w:p>
        </w:tc>
        <w:tc>
          <w:tcPr>
            <w:tcW w:w="44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2642</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bookmarkStart w:id="17" w:name="tabella_2_riga_16"/>
            <w:bookmarkEnd w:id="17"/>
            <w:r>
              <w:rPr>
                <w:rFonts w:ascii="Trebuchet MS" w:hAnsi="Trebuchet MS"/>
                <w:sz w:val="16"/>
                <w:szCs w:val="16"/>
              </w:rPr>
              <w:t>R16</w:t>
            </w:r>
          </w:p>
        </w:tc>
        <w:tc>
          <w:tcPr>
            <w:tcW w:w="48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2012</w:t>
            </w:r>
          </w:p>
        </w:tc>
        <w:tc>
          <w:tcPr>
            <w:tcW w:w="44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2640</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bookmarkStart w:id="18" w:name="tabella_2_riga_17"/>
            <w:bookmarkEnd w:id="18"/>
            <w:r>
              <w:rPr>
                <w:rFonts w:ascii="Trebuchet MS" w:hAnsi="Trebuchet MS"/>
                <w:sz w:val="16"/>
                <w:szCs w:val="16"/>
              </w:rPr>
              <w:t>R17</w:t>
            </w:r>
          </w:p>
        </w:tc>
        <w:tc>
          <w:tcPr>
            <w:tcW w:w="48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2013</w:t>
            </w:r>
          </w:p>
        </w:tc>
        <w:tc>
          <w:tcPr>
            <w:tcW w:w="44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2678</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bookmarkStart w:id="19" w:name="tabella_2_riga_18"/>
            <w:bookmarkEnd w:id="19"/>
            <w:r>
              <w:rPr>
                <w:rFonts w:ascii="Trebuchet MS" w:hAnsi="Trebuchet MS"/>
                <w:sz w:val="16"/>
                <w:szCs w:val="16"/>
              </w:rPr>
              <w:t>R18</w:t>
            </w:r>
          </w:p>
        </w:tc>
        <w:tc>
          <w:tcPr>
            <w:tcW w:w="48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2014</w:t>
            </w:r>
          </w:p>
        </w:tc>
        <w:tc>
          <w:tcPr>
            <w:tcW w:w="44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2644</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bookmarkStart w:id="20" w:name="tabella_2_riga_19"/>
            <w:bookmarkEnd w:id="20"/>
            <w:r>
              <w:rPr>
                <w:rFonts w:ascii="Trebuchet MS" w:hAnsi="Trebuchet MS"/>
                <w:sz w:val="16"/>
                <w:szCs w:val="16"/>
              </w:rPr>
              <w:t>R19</w:t>
            </w:r>
          </w:p>
        </w:tc>
        <w:tc>
          <w:tcPr>
            <w:tcW w:w="48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2015</w:t>
            </w:r>
          </w:p>
        </w:tc>
        <w:tc>
          <w:tcPr>
            <w:tcW w:w="44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2630</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bookmarkStart w:id="21" w:name="tabella_2_riga_20"/>
            <w:bookmarkEnd w:id="21"/>
            <w:r>
              <w:rPr>
                <w:rFonts w:ascii="Trebuchet MS" w:hAnsi="Trebuchet MS"/>
                <w:sz w:val="16"/>
                <w:szCs w:val="16"/>
              </w:rPr>
              <w:t>R20</w:t>
            </w:r>
          </w:p>
        </w:tc>
        <w:tc>
          <w:tcPr>
            <w:tcW w:w="48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2016</w:t>
            </w:r>
          </w:p>
        </w:tc>
        <w:tc>
          <w:tcPr>
            <w:tcW w:w="44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2606</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bookmarkStart w:id="22" w:name="tabella_2_riga_21"/>
            <w:bookmarkEnd w:id="22"/>
            <w:r>
              <w:rPr>
                <w:rFonts w:ascii="Trebuchet MS" w:hAnsi="Trebuchet MS"/>
                <w:sz w:val="16"/>
                <w:szCs w:val="16"/>
              </w:rPr>
              <w:t>R21</w:t>
            </w:r>
          </w:p>
        </w:tc>
        <w:tc>
          <w:tcPr>
            <w:tcW w:w="48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2017</w:t>
            </w:r>
          </w:p>
        </w:tc>
        <w:tc>
          <w:tcPr>
            <w:tcW w:w="44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2662</w:t>
            </w:r>
          </w:p>
        </w:tc>
      </w:tr>
      <w:tr>
        <w:trPr>
          <w:trHeight w:val="225" w:hRule="atLeast"/>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r>
              <w:rPr>
                <w:rFonts w:ascii="Trebuchet MS" w:hAnsi="Trebuchet MS"/>
                <w:sz w:val="16"/>
                <w:szCs w:val="16"/>
              </w:rPr>
              <w:t>22</w:t>
            </w:r>
          </w:p>
        </w:tc>
        <w:tc>
          <w:tcPr>
            <w:tcW w:w="48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r>
              <w:rPr>
                <w:rFonts w:ascii="Trebuchet MS" w:hAnsi="Trebuchet MS"/>
                <w:sz w:val="16"/>
                <w:szCs w:val="16"/>
              </w:rPr>
              <w:t>2018</w:t>
            </w:r>
          </w:p>
        </w:tc>
        <w:tc>
          <w:tcPr>
            <w:tcW w:w="44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r>
              <w:rPr>
                <w:rFonts w:ascii="Trebuchet MS" w:hAnsi="Trebuchet MS"/>
                <w:sz w:val="16"/>
                <w:szCs w:val="16"/>
              </w:rPr>
              <w:t>2598</w:t>
            </w:r>
          </w:p>
        </w:tc>
      </w:tr>
    </w:tbl>
    <w:p>
      <w:pPr>
        <w:pStyle w:val="Normal"/>
        <w:spacing w:before="113" w:after="397"/>
        <w:rPr/>
      </w:pPr>
      <w:r>
        <w:rPr>
          <w:rFonts w:ascii="Trebuchet MS" w:hAnsi="Trebuchet MS"/>
          <w:i/>
          <w:iCs/>
          <w:color w:val="847764"/>
          <w:sz w:val="18"/>
          <w:szCs w:val="18"/>
        </w:rPr>
        <w:t>Tabella 1: Popolazione residente</w:t>
      </w:r>
    </w:p>
    <w:p>
      <w:pPr>
        <w:pStyle w:val="Normal"/>
        <w:spacing w:before="113" w:after="397"/>
        <w:rPr>
          <w:rFonts w:ascii="Trebuchet MS" w:hAnsi="Trebuchet MS"/>
          <w:i/>
          <w:i/>
          <w:iCs/>
          <w:color w:val="847764"/>
          <w:sz w:val="18"/>
          <w:szCs w:val="18"/>
          <w:highlight w:val="white"/>
        </w:rPr>
      </w:pPr>
      <w:r>
        <w:rPr>
          <w:rFonts w:ascii="Trebuchet MS" w:hAnsi="Trebuchet MS"/>
          <w:i/>
          <w:iCs/>
          <w:color w:val="847764"/>
          <w:sz w:val="18"/>
          <w:szCs w:val="18"/>
          <w:highlight w:val="white"/>
        </w:rPr>
      </w:r>
    </w:p>
    <w:p>
      <w:pPr>
        <w:pStyle w:val="Normal"/>
        <w:spacing w:before="113" w:after="397"/>
        <w:rPr>
          <w:rFonts w:ascii="Trebuchet MS" w:hAnsi="Trebuchet MS"/>
          <w:i/>
          <w:i/>
          <w:iCs/>
          <w:color w:val="847764"/>
          <w:sz w:val="18"/>
          <w:szCs w:val="18"/>
          <w:highlight w:val="white"/>
        </w:rPr>
      </w:pPr>
      <w:r>
        <w:rPr>
          <w:rFonts w:ascii="Trebuchet MS" w:hAnsi="Trebuchet MS"/>
          <w:i/>
          <w:iCs/>
          <w:color w:val="847764"/>
          <w:sz w:val="18"/>
          <w:szCs w:val="18"/>
          <w:highlight w:val="white"/>
        </w:rPr>
      </w:r>
    </w:p>
    <w:p>
      <w:pPr>
        <w:pStyle w:val="Normal"/>
        <w:spacing w:before="113" w:after="397"/>
        <w:rPr>
          <w:rFonts w:ascii="Trebuchet MS" w:hAnsi="Trebuchet MS"/>
          <w:i/>
          <w:i/>
          <w:iCs/>
          <w:color w:val="847764"/>
          <w:sz w:val="18"/>
          <w:szCs w:val="18"/>
          <w:highlight w:val="white"/>
        </w:rPr>
      </w:pPr>
      <w:r>
        <w:rPr>
          <w:rFonts w:ascii="Trebuchet MS" w:hAnsi="Trebuchet MS"/>
          <w:i/>
          <w:iCs/>
          <w:color w:val="847764"/>
          <w:sz w:val="18"/>
          <w:szCs w:val="18"/>
          <w:highlight w:val="white"/>
        </w:rPr>
      </w:r>
    </w:p>
    <w:p>
      <w:pPr>
        <w:pStyle w:val="Normal"/>
        <w:spacing w:before="113" w:after="397"/>
        <w:rPr>
          <w:rFonts w:ascii="Trebuchet MS" w:hAnsi="Trebuchet MS"/>
          <w:i/>
          <w:i/>
          <w:iCs/>
          <w:color w:val="847764"/>
          <w:sz w:val="18"/>
          <w:szCs w:val="18"/>
          <w:highlight w:val="white"/>
        </w:rPr>
      </w:pPr>
      <w:r>
        <w:rPr>
          <w:rFonts w:ascii="Trebuchet MS" w:hAnsi="Trebuchet MS"/>
          <w:i/>
          <w:iCs/>
          <w:color w:val="847764"/>
          <w:sz w:val="18"/>
          <w:szCs w:val="18"/>
          <w:highlight w:val="white"/>
        </w:rPr>
      </w:r>
    </w:p>
    <w:p>
      <w:pPr>
        <w:pStyle w:val="Normal"/>
        <w:spacing w:before="113" w:after="397"/>
        <w:rPr>
          <w:highlight w:val="white"/>
        </w:rPr>
      </w:pPr>
      <w:r>
        <w:rPr>
          <w:rFonts w:ascii="Trebuchet MS" w:hAnsi="Trebuchet MS"/>
          <w:i/>
          <w:iCs/>
          <w:color w:val="847764"/>
          <w:sz w:val="18"/>
          <w:szCs w:val="18"/>
          <w:shd w:fill="FFFFFF" w:val="clear"/>
        </w:rPr>
        <w:t>Diagramma 1: Andamento della popolazione residente</w:t>
      </w:r>
    </w:p>
    <w:p>
      <w:pPr>
        <w:pStyle w:val="Normal"/>
        <w:spacing w:before="0" w:after="240"/>
        <w:rPr>
          <w:rFonts w:ascii="Trebuchet MS" w:hAnsi="Trebuchet MS"/>
          <w:sz w:val="20"/>
          <w:szCs w:val="20"/>
        </w:rPr>
      </w:pPr>
      <w:r>
        <w:rPr/>
        <w:br/>
      </w:r>
      <w:r>
        <w:rPr/>
        <w:drawing>
          <wp:inline distT="0" distB="0" distL="0" distR="0">
            <wp:extent cx="5762625" cy="3238500"/>
            <wp:effectExtent l="0" t="0" r="0" b="0"/>
            <wp:docPr id="3"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 descr=""/>
                    <pic:cNvPicPr>
                      <a:picLocks noChangeAspect="1" noChangeArrowheads="1"/>
                    </pic:cNvPicPr>
                  </pic:nvPicPr>
                  <pic:blipFill>
                    <a:blip r:embed="rId4"/>
                    <a:stretch>
                      <a:fillRect/>
                    </a:stretch>
                  </pic:blipFill>
                  <pic:spPr bwMode="auto">
                    <a:xfrm>
                      <a:off x="0" y="0"/>
                      <a:ext cx="5762625" cy="3238500"/>
                    </a:xfrm>
                    <a:prstGeom prst="rect">
                      <a:avLst/>
                    </a:prstGeom>
                  </pic:spPr>
                </pic:pic>
              </a:graphicData>
            </a:graphic>
          </wp:inline>
        </w:drawing>
      </w:r>
    </w:p>
    <w:p>
      <w:pPr>
        <w:pStyle w:val="Normal"/>
        <w:spacing w:lineRule="auto" w:line="360" w:beforeAutospacing="1" w:after="0"/>
        <w:ind w:firstLine="539"/>
        <w:rPr>
          <w:rFonts w:ascii="Trebuchet MS" w:hAnsi="Trebuchet MS"/>
          <w:sz w:val="20"/>
          <w:szCs w:val="20"/>
        </w:rPr>
      </w:pPr>
      <w:r>
        <w:rPr>
          <w:rFonts w:ascii="Trebuchet MS" w:hAnsi="Trebuchet MS"/>
          <w:sz w:val="20"/>
          <w:szCs w:val="20"/>
        </w:rPr>
      </w:r>
    </w:p>
    <w:p>
      <w:pPr>
        <w:pStyle w:val="Normal"/>
        <w:spacing w:lineRule="auto" w:line="360" w:beforeAutospacing="1" w:after="0"/>
        <w:ind w:firstLine="539"/>
        <w:rPr>
          <w:rFonts w:ascii="Trebuchet MS" w:hAnsi="Trebuchet MS"/>
          <w:sz w:val="20"/>
          <w:szCs w:val="20"/>
        </w:rPr>
      </w:pPr>
      <w:r>
        <w:rPr>
          <w:rFonts w:ascii="Trebuchet MS" w:hAnsi="Trebuchet MS"/>
          <w:sz w:val="20"/>
          <w:szCs w:val="20"/>
        </w:rPr>
      </w:r>
    </w:p>
    <w:p>
      <w:pPr>
        <w:pStyle w:val="Normal"/>
        <w:spacing w:lineRule="auto" w:line="360" w:beforeAutospacing="1" w:after="0"/>
        <w:ind w:firstLine="539"/>
        <w:rPr>
          <w:rFonts w:ascii="Trebuchet MS" w:hAnsi="Trebuchet MS"/>
          <w:sz w:val="20"/>
          <w:szCs w:val="20"/>
        </w:rPr>
      </w:pPr>
      <w:r>
        <w:rPr>
          <w:rFonts w:ascii="Trebuchet MS" w:hAnsi="Trebuchet MS"/>
          <w:sz w:val="20"/>
          <w:szCs w:val="20"/>
        </w:rPr>
      </w:r>
    </w:p>
    <w:p>
      <w:pPr>
        <w:pStyle w:val="Normal"/>
        <w:spacing w:lineRule="auto" w:line="360" w:beforeAutospacing="1" w:after="0"/>
        <w:ind w:firstLine="539"/>
        <w:rPr>
          <w:rFonts w:ascii="Trebuchet MS" w:hAnsi="Trebuchet MS"/>
          <w:sz w:val="20"/>
          <w:szCs w:val="20"/>
        </w:rPr>
      </w:pPr>
      <w:r>
        <w:rPr>
          <w:rFonts w:ascii="Trebuchet MS" w:hAnsi="Trebuchet MS"/>
          <w:sz w:val="20"/>
          <w:szCs w:val="20"/>
        </w:rPr>
      </w:r>
    </w:p>
    <w:p>
      <w:pPr>
        <w:pStyle w:val="Normal"/>
        <w:spacing w:lineRule="auto" w:line="360" w:beforeAutospacing="1" w:after="0"/>
        <w:ind w:firstLine="539"/>
        <w:rPr>
          <w:rFonts w:ascii="Trebuchet MS" w:hAnsi="Trebuchet MS"/>
          <w:sz w:val="20"/>
          <w:szCs w:val="20"/>
        </w:rPr>
      </w:pPr>
      <w:r>
        <w:rPr>
          <w:rFonts w:ascii="Trebuchet MS" w:hAnsi="Trebuchet MS"/>
          <w:sz w:val="20"/>
          <w:szCs w:val="20"/>
        </w:rPr>
      </w:r>
    </w:p>
    <w:p>
      <w:pPr>
        <w:pStyle w:val="Normal"/>
        <w:spacing w:lineRule="auto" w:line="360" w:beforeAutospacing="1" w:after="0"/>
        <w:ind w:firstLine="539"/>
        <w:rPr>
          <w:rFonts w:ascii="Trebuchet MS" w:hAnsi="Trebuchet MS"/>
          <w:sz w:val="20"/>
          <w:szCs w:val="20"/>
        </w:rPr>
      </w:pPr>
      <w:r>
        <w:rPr>
          <w:rFonts w:ascii="Trebuchet MS" w:hAnsi="Trebuchet MS"/>
          <w:sz w:val="20"/>
          <w:szCs w:val="20"/>
        </w:rPr>
      </w:r>
    </w:p>
    <w:p>
      <w:pPr>
        <w:pStyle w:val="Normal"/>
        <w:spacing w:lineRule="auto" w:line="360" w:beforeAutospacing="1" w:after="0"/>
        <w:ind w:firstLine="539"/>
        <w:rPr>
          <w:rFonts w:ascii="Trebuchet MS" w:hAnsi="Trebuchet MS"/>
          <w:sz w:val="20"/>
          <w:szCs w:val="20"/>
        </w:rPr>
      </w:pPr>
      <w:r>
        <w:rPr>
          <w:rFonts w:ascii="Trebuchet MS" w:hAnsi="Trebuchet MS"/>
          <w:sz w:val="20"/>
          <w:szCs w:val="20"/>
        </w:rPr>
      </w:r>
    </w:p>
    <w:p>
      <w:pPr>
        <w:pStyle w:val="Normal"/>
        <w:spacing w:lineRule="auto" w:line="360" w:beforeAutospacing="1" w:after="0"/>
        <w:ind w:firstLine="539"/>
        <w:rPr>
          <w:rFonts w:ascii="Trebuchet MS" w:hAnsi="Trebuchet MS"/>
          <w:sz w:val="20"/>
          <w:szCs w:val="20"/>
        </w:rPr>
      </w:pPr>
      <w:r>
        <w:rPr>
          <w:rFonts w:ascii="Trebuchet MS" w:hAnsi="Trebuchet MS"/>
          <w:sz w:val="20"/>
          <w:szCs w:val="20"/>
        </w:rPr>
      </w:r>
    </w:p>
    <w:p>
      <w:pPr>
        <w:pStyle w:val="Normal"/>
        <w:spacing w:lineRule="auto" w:line="360" w:beforeAutospacing="1" w:after="0"/>
        <w:ind w:firstLine="539"/>
        <w:rPr>
          <w:rFonts w:ascii="Trebuchet MS" w:hAnsi="Trebuchet MS"/>
          <w:sz w:val="20"/>
          <w:szCs w:val="20"/>
        </w:rPr>
      </w:pPr>
      <w:r>
        <w:rPr>
          <w:rFonts w:ascii="Trebuchet MS" w:hAnsi="Trebuchet MS"/>
          <w:sz w:val="20"/>
          <w:szCs w:val="20"/>
        </w:rPr>
      </w:r>
    </w:p>
    <w:p>
      <w:pPr>
        <w:pStyle w:val="Normal"/>
        <w:spacing w:lineRule="auto" w:line="360" w:beforeAutospacing="1" w:after="0"/>
        <w:ind w:firstLine="539"/>
        <w:rPr>
          <w:rFonts w:ascii="Trebuchet MS" w:hAnsi="Trebuchet MS"/>
          <w:sz w:val="20"/>
          <w:szCs w:val="20"/>
        </w:rPr>
      </w:pPr>
      <w:r>
        <w:rPr>
          <w:rFonts w:ascii="Trebuchet MS" w:hAnsi="Trebuchet MS"/>
          <w:sz w:val="20"/>
          <w:szCs w:val="20"/>
        </w:rPr>
      </w:r>
    </w:p>
    <w:p>
      <w:pPr>
        <w:pStyle w:val="Normal"/>
        <w:spacing w:lineRule="auto" w:line="360" w:beforeAutospacing="1" w:after="0"/>
        <w:ind w:firstLine="539"/>
        <w:rPr>
          <w:rFonts w:ascii="Trebuchet MS" w:hAnsi="Trebuchet MS"/>
          <w:sz w:val="20"/>
          <w:szCs w:val="20"/>
        </w:rPr>
      </w:pPr>
      <w:r>
        <w:rPr>
          <w:rFonts w:ascii="Trebuchet MS" w:hAnsi="Trebuchet MS"/>
          <w:sz w:val="20"/>
          <w:szCs w:val="20"/>
        </w:rPr>
      </w:r>
    </w:p>
    <w:p>
      <w:pPr>
        <w:pStyle w:val="Normal"/>
        <w:spacing w:lineRule="auto" w:line="360" w:beforeAutospacing="1" w:after="0"/>
        <w:ind w:firstLine="539"/>
        <w:rPr>
          <w:rFonts w:ascii="Trebuchet MS" w:hAnsi="Trebuchet MS"/>
          <w:sz w:val="20"/>
          <w:szCs w:val="20"/>
        </w:rPr>
      </w:pPr>
      <w:r>
        <w:rPr>
          <w:rFonts w:ascii="Trebuchet MS" w:hAnsi="Trebuchet MS"/>
          <w:sz w:val="20"/>
          <w:szCs w:val="20"/>
        </w:rPr>
      </w:r>
    </w:p>
    <w:p>
      <w:pPr>
        <w:pStyle w:val="Normal"/>
        <w:spacing w:lineRule="auto" w:line="360" w:beforeAutospacing="1" w:after="0"/>
        <w:ind w:firstLine="539"/>
        <w:rPr>
          <w:rFonts w:ascii="Trebuchet MS" w:hAnsi="Trebuchet MS"/>
          <w:sz w:val="20"/>
          <w:szCs w:val="20"/>
        </w:rPr>
      </w:pPr>
      <w:r>
        <w:rPr>
          <w:rFonts w:ascii="Trebuchet MS" w:hAnsi="Trebuchet MS"/>
          <w:sz w:val="20"/>
          <w:szCs w:val="20"/>
        </w:rPr>
      </w:r>
    </w:p>
    <w:p>
      <w:pPr>
        <w:pStyle w:val="Normal"/>
        <w:spacing w:lineRule="auto" w:line="360" w:beforeAutospacing="1" w:after="0"/>
        <w:ind w:firstLine="539"/>
        <w:rPr/>
      </w:pPr>
      <w:r>
        <w:rPr>
          <w:rFonts w:ascii="Trebuchet MS" w:hAnsi="Trebuchet MS"/>
          <w:sz w:val="20"/>
          <w:szCs w:val="20"/>
        </w:rPr>
        <w:t>Il quadro generale della popolazione ad oggi è descritto nella tabella seguente, evidenziando anche l’incidenza nelle diverse fasce d’età e il flusso migratorio che si è verificato durante l’anno.</w:t>
      </w:r>
    </w:p>
    <w:tbl>
      <w:tblPr>
        <w:tblW w:w="9645" w:type="dxa"/>
        <w:jc w:val="left"/>
        <w:tblInd w:w="0" w:type="dxa"/>
        <w:tblCellMar>
          <w:top w:w="30" w:type="dxa"/>
          <w:left w:w="30" w:type="dxa"/>
          <w:bottom w:w="30" w:type="dxa"/>
          <w:right w:w="30" w:type="dxa"/>
        </w:tblCellMar>
        <w:tblLook w:val="04a0"/>
      </w:tblPr>
      <w:tblGrid>
        <w:gridCol w:w="5290"/>
        <w:gridCol w:w="1575"/>
        <w:gridCol w:w="391"/>
        <w:gridCol w:w="1859"/>
        <w:gridCol w:w="530"/>
      </w:tblGrid>
      <w:tr>
        <w:trPr/>
        <w:tc>
          <w:tcPr>
            <w:tcW w:w="529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1575"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391"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1859"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53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bookmarkStart w:id="23" w:name="tabella_3_colonna_1"/>
            <w:bookmarkEnd w:id="23"/>
            <w:r>
              <w:rPr>
                <w:rFonts w:ascii="Trebuchet MS" w:hAnsi="Trebuchet MS"/>
                <w:sz w:val="16"/>
                <w:szCs w:val="16"/>
              </w:rPr>
              <w:t>C1</w:t>
            </w:r>
          </w:p>
        </w:tc>
      </w:tr>
      <w:tr>
        <w:trPr>
          <w:trHeight w:val="210" w:hRule="atLeast"/>
        </w:trPr>
        <w:tc>
          <w:tcPr>
            <w:tcW w:w="529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bookmarkStart w:id="24" w:name="tabella_3_riga_1"/>
            <w:bookmarkStart w:id="25" w:name="tabella_3_riga_1"/>
            <w:bookmarkEnd w:id="25"/>
          </w:p>
        </w:tc>
        <w:tc>
          <w:tcPr>
            <w:tcW w:w="1575"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Popolazione legale al censimento 2011</w:t>
            </w:r>
          </w:p>
        </w:tc>
        <w:tc>
          <w:tcPr>
            <w:tcW w:w="391"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1859"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53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2630</w:t>
            </w:r>
          </w:p>
        </w:tc>
      </w:tr>
      <w:tr>
        <w:trPr>
          <w:trHeight w:val="210" w:hRule="exact"/>
        </w:trPr>
        <w:tc>
          <w:tcPr>
            <w:tcW w:w="529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bookmarkStart w:id="26" w:name="tabella_3_riga_2"/>
            <w:bookmarkStart w:id="27" w:name="tabella_3_riga_2"/>
            <w:bookmarkEnd w:id="27"/>
          </w:p>
        </w:tc>
        <w:tc>
          <w:tcPr>
            <w:tcW w:w="1575"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391"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1859"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53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r>
      <w:tr>
        <w:trPr>
          <w:trHeight w:val="210" w:hRule="atLeast"/>
        </w:trPr>
        <w:tc>
          <w:tcPr>
            <w:tcW w:w="529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bookmarkStart w:id="28" w:name="tabella_3_riga_3"/>
            <w:bookmarkStart w:id="29" w:name="tabella_3_riga_3"/>
            <w:bookmarkEnd w:id="29"/>
          </w:p>
        </w:tc>
        <w:tc>
          <w:tcPr>
            <w:tcW w:w="1575"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Popolazione al 01/01/2018</w:t>
            </w:r>
          </w:p>
        </w:tc>
        <w:tc>
          <w:tcPr>
            <w:tcW w:w="391"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1859"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53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2662</w:t>
            </w:r>
          </w:p>
        </w:tc>
      </w:tr>
      <w:tr>
        <w:trPr>
          <w:trHeight w:val="210" w:hRule="atLeast"/>
        </w:trPr>
        <w:tc>
          <w:tcPr>
            <w:tcW w:w="529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bookmarkStart w:id="30" w:name="tabella_3_riga_4"/>
            <w:bookmarkStart w:id="31" w:name="tabella_3_riga_4"/>
            <w:bookmarkEnd w:id="31"/>
          </w:p>
        </w:tc>
        <w:tc>
          <w:tcPr>
            <w:tcW w:w="1575"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391"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Di cui:</w:t>
            </w:r>
          </w:p>
        </w:tc>
        <w:tc>
          <w:tcPr>
            <w:tcW w:w="1859"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53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r>
      <w:tr>
        <w:trPr>
          <w:trHeight w:val="210" w:hRule="atLeast"/>
        </w:trPr>
        <w:tc>
          <w:tcPr>
            <w:tcW w:w="529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bookmarkStart w:id="32" w:name="tabella_3_riga_5"/>
            <w:bookmarkStart w:id="33" w:name="tabella_3_riga_5"/>
            <w:bookmarkEnd w:id="33"/>
          </w:p>
        </w:tc>
        <w:tc>
          <w:tcPr>
            <w:tcW w:w="1575"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391"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1859"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Maschi</w:t>
            </w:r>
          </w:p>
        </w:tc>
        <w:tc>
          <w:tcPr>
            <w:tcW w:w="53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1313</w:t>
            </w:r>
          </w:p>
        </w:tc>
      </w:tr>
      <w:tr>
        <w:trPr>
          <w:trHeight w:val="210" w:hRule="atLeast"/>
        </w:trPr>
        <w:tc>
          <w:tcPr>
            <w:tcW w:w="529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bookmarkStart w:id="34" w:name="tabella_3_riga_6"/>
            <w:bookmarkStart w:id="35" w:name="tabella_3_riga_6"/>
            <w:bookmarkEnd w:id="35"/>
          </w:p>
        </w:tc>
        <w:tc>
          <w:tcPr>
            <w:tcW w:w="1575"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391"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1859"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Femmine</w:t>
            </w:r>
          </w:p>
        </w:tc>
        <w:tc>
          <w:tcPr>
            <w:tcW w:w="53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13</w:t>
            </w:r>
            <w:r>
              <w:rPr>
                <w:rFonts w:ascii="Trebuchet MS" w:hAnsi="Trebuchet MS"/>
                <w:sz w:val="16"/>
                <w:szCs w:val="16"/>
              </w:rPr>
              <w:t>49</w:t>
            </w:r>
          </w:p>
        </w:tc>
      </w:tr>
      <w:tr>
        <w:trPr>
          <w:trHeight w:val="210" w:hRule="exact"/>
        </w:trPr>
        <w:tc>
          <w:tcPr>
            <w:tcW w:w="529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bookmarkStart w:id="36" w:name="tabella_3_riga_7"/>
            <w:bookmarkStart w:id="37" w:name="tabella_3_riga_7"/>
            <w:bookmarkEnd w:id="37"/>
          </w:p>
        </w:tc>
        <w:tc>
          <w:tcPr>
            <w:tcW w:w="1575"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391"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1859"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53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r>
      <w:tr>
        <w:trPr>
          <w:trHeight w:val="210" w:hRule="atLeast"/>
        </w:trPr>
        <w:tc>
          <w:tcPr>
            <w:tcW w:w="529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bookmarkStart w:id="38" w:name="tabella_3_riga_8"/>
            <w:bookmarkStart w:id="39" w:name="tabella_3_riga_8"/>
            <w:bookmarkEnd w:id="39"/>
          </w:p>
        </w:tc>
        <w:tc>
          <w:tcPr>
            <w:tcW w:w="1575"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Nati nell'anno</w:t>
            </w:r>
          </w:p>
        </w:tc>
        <w:tc>
          <w:tcPr>
            <w:tcW w:w="391"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1859"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53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17</w:t>
            </w:r>
          </w:p>
        </w:tc>
      </w:tr>
      <w:tr>
        <w:trPr>
          <w:trHeight w:val="255" w:hRule="atLeast"/>
        </w:trPr>
        <w:tc>
          <w:tcPr>
            <w:tcW w:w="529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bookmarkStart w:id="40" w:name="tabella_3_riga_9"/>
            <w:bookmarkStart w:id="41" w:name="tabella_3_riga_9"/>
            <w:bookmarkEnd w:id="41"/>
          </w:p>
        </w:tc>
        <w:tc>
          <w:tcPr>
            <w:tcW w:w="1575"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Fonts w:ascii="Trebuchet MS" w:hAnsi="Trebuchet MS"/>
                <w:sz w:val="16"/>
                <w:szCs w:val="16"/>
              </w:rPr>
              <w:t>Deceduti nell'anno</w:t>
            </w:r>
          </w:p>
        </w:tc>
        <w:tc>
          <w:tcPr>
            <w:tcW w:w="391"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1859"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53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Fonts w:ascii="Trebuchet MS" w:hAnsi="Trebuchet MS"/>
                <w:sz w:val="16"/>
                <w:szCs w:val="16"/>
              </w:rPr>
              <w:t>43</w:t>
            </w:r>
          </w:p>
        </w:tc>
      </w:tr>
      <w:tr>
        <w:trPr>
          <w:trHeight w:val="210" w:hRule="atLeast"/>
        </w:trPr>
        <w:tc>
          <w:tcPr>
            <w:tcW w:w="529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bookmarkStart w:id="42" w:name="tabella_3_riga_10"/>
            <w:bookmarkStart w:id="43" w:name="tabella_3_riga_10"/>
            <w:bookmarkEnd w:id="43"/>
          </w:p>
        </w:tc>
        <w:tc>
          <w:tcPr>
            <w:tcW w:w="1575"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Saldo naturale</w:t>
            </w:r>
          </w:p>
        </w:tc>
        <w:tc>
          <w:tcPr>
            <w:tcW w:w="391"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1859"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53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w:t>
            </w:r>
            <w:r>
              <w:rPr>
                <w:rFonts w:ascii="Trebuchet MS" w:hAnsi="Trebuchet MS"/>
                <w:sz w:val="16"/>
                <w:szCs w:val="16"/>
              </w:rPr>
              <w:t>26</w:t>
            </w:r>
          </w:p>
        </w:tc>
      </w:tr>
      <w:tr>
        <w:trPr>
          <w:trHeight w:val="210" w:hRule="exact"/>
        </w:trPr>
        <w:tc>
          <w:tcPr>
            <w:tcW w:w="529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bookmarkStart w:id="44" w:name="tabella_3_riga_11"/>
            <w:bookmarkStart w:id="45" w:name="tabella_3_riga_11"/>
            <w:bookmarkEnd w:id="45"/>
          </w:p>
        </w:tc>
        <w:tc>
          <w:tcPr>
            <w:tcW w:w="1575"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391"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1859"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53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r>
      <w:tr>
        <w:trPr>
          <w:trHeight w:val="210" w:hRule="atLeast"/>
        </w:trPr>
        <w:tc>
          <w:tcPr>
            <w:tcW w:w="529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bookmarkStart w:id="46" w:name="tabella_3_riga_12"/>
            <w:bookmarkStart w:id="47" w:name="tabella_3_riga_12"/>
            <w:bookmarkEnd w:id="47"/>
          </w:p>
        </w:tc>
        <w:tc>
          <w:tcPr>
            <w:tcW w:w="1575"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Immigrati nell'anno</w:t>
            </w:r>
          </w:p>
        </w:tc>
        <w:tc>
          <w:tcPr>
            <w:tcW w:w="391"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1859"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53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130</w:t>
            </w:r>
          </w:p>
        </w:tc>
      </w:tr>
      <w:tr>
        <w:trPr>
          <w:trHeight w:val="210" w:hRule="atLeast"/>
        </w:trPr>
        <w:tc>
          <w:tcPr>
            <w:tcW w:w="529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bookmarkStart w:id="48" w:name="tabella_3_riga_13"/>
            <w:bookmarkStart w:id="49" w:name="tabella_3_riga_13"/>
            <w:bookmarkEnd w:id="49"/>
          </w:p>
        </w:tc>
        <w:tc>
          <w:tcPr>
            <w:tcW w:w="1575"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Emigrati nell'anno</w:t>
            </w:r>
          </w:p>
        </w:tc>
        <w:tc>
          <w:tcPr>
            <w:tcW w:w="391"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1859"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53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168</w:t>
            </w:r>
          </w:p>
        </w:tc>
      </w:tr>
      <w:tr>
        <w:trPr>
          <w:trHeight w:val="210" w:hRule="atLeast"/>
        </w:trPr>
        <w:tc>
          <w:tcPr>
            <w:tcW w:w="529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bookmarkStart w:id="50" w:name="tabella_3_riga_14"/>
            <w:bookmarkStart w:id="51" w:name="tabella_3_riga_14"/>
            <w:bookmarkEnd w:id="51"/>
          </w:p>
        </w:tc>
        <w:tc>
          <w:tcPr>
            <w:tcW w:w="1575"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Saldo migratorio</w:t>
            </w:r>
          </w:p>
        </w:tc>
        <w:tc>
          <w:tcPr>
            <w:tcW w:w="391"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1859"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53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w:t>
            </w:r>
            <w:r>
              <w:rPr>
                <w:rFonts w:ascii="Trebuchet MS" w:hAnsi="Trebuchet MS"/>
                <w:sz w:val="16"/>
                <w:szCs w:val="16"/>
              </w:rPr>
              <w:t>38</w:t>
            </w:r>
          </w:p>
        </w:tc>
      </w:tr>
      <w:tr>
        <w:trPr>
          <w:trHeight w:val="210" w:hRule="exact"/>
        </w:trPr>
        <w:tc>
          <w:tcPr>
            <w:tcW w:w="529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bookmarkStart w:id="52" w:name="tabella_3_riga_15"/>
            <w:bookmarkStart w:id="53" w:name="tabella_3_riga_15"/>
            <w:bookmarkEnd w:id="53"/>
          </w:p>
        </w:tc>
        <w:tc>
          <w:tcPr>
            <w:tcW w:w="1575"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391"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1859"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53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r>
      <w:tr>
        <w:trPr>
          <w:trHeight w:val="210" w:hRule="atLeast"/>
        </w:trPr>
        <w:tc>
          <w:tcPr>
            <w:tcW w:w="529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bookmarkStart w:id="54" w:name="tabella_3_riga_16"/>
            <w:bookmarkStart w:id="55" w:name="tabella_3_riga_16"/>
            <w:bookmarkEnd w:id="55"/>
          </w:p>
        </w:tc>
        <w:tc>
          <w:tcPr>
            <w:tcW w:w="1575"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Popolazione residente al 31/12/2017</w:t>
            </w:r>
          </w:p>
        </w:tc>
        <w:tc>
          <w:tcPr>
            <w:tcW w:w="391"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1859"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53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2598</w:t>
            </w:r>
          </w:p>
        </w:tc>
      </w:tr>
      <w:tr>
        <w:trPr>
          <w:trHeight w:val="210" w:hRule="atLeast"/>
        </w:trPr>
        <w:tc>
          <w:tcPr>
            <w:tcW w:w="529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bookmarkStart w:id="56" w:name="tabella_3_riga_17"/>
            <w:bookmarkStart w:id="57" w:name="tabella_3_riga_17"/>
            <w:bookmarkEnd w:id="57"/>
          </w:p>
        </w:tc>
        <w:tc>
          <w:tcPr>
            <w:tcW w:w="1575"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391"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Di cui:</w:t>
            </w:r>
          </w:p>
        </w:tc>
        <w:tc>
          <w:tcPr>
            <w:tcW w:w="1859"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53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r>
      <w:tr>
        <w:trPr>
          <w:trHeight w:val="210" w:hRule="atLeast"/>
        </w:trPr>
        <w:tc>
          <w:tcPr>
            <w:tcW w:w="529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bookmarkStart w:id="58" w:name="tabella_3_riga_18"/>
            <w:bookmarkStart w:id="59" w:name="tabella_3_riga_18"/>
            <w:bookmarkEnd w:id="59"/>
          </w:p>
        </w:tc>
        <w:tc>
          <w:tcPr>
            <w:tcW w:w="1575"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391"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1859"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Maschi</w:t>
            </w:r>
          </w:p>
        </w:tc>
        <w:tc>
          <w:tcPr>
            <w:tcW w:w="53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1276</w:t>
            </w:r>
          </w:p>
        </w:tc>
      </w:tr>
      <w:tr>
        <w:trPr>
          <w:trHeight w:val="210" w:hRule="atLeast"/>
        </w:trPr>
        <w:tc>
          <w:tcPr>
            <w:tcW w:w="529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bookmarkStart w:id="60" w:name="tabella_3_riga_19"/>
            <w:bookmarkStart w:id="61" w:name="tabella_3_riga_19"/>
            <w:bookmarkEnd w:id="61"/>
          </w:p>
        </w:tc>
        <w:tc>
          <w:tcPr>
            <w:tcW w:w="1575"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391"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1859"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Femmine</w:t>
            </w:r>
          </w:p>
        </w:tc>
        <w:tc>
          <w:tcPr>
            <w:tcW w:w="53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1322</w:t>
            </w:r>
          </w:p>
        </w:tc>
      </w:tr>
      <w:tr>
        <w:trPr>
          <w:trHeight w:val="210" w:hRule="exact"/>
        </w:trPr>
        <w:tc>
          <w:tcPr>
            <w:tcW w:w="529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bookmarkStart w:id="62" w:name="tabella_3_riga_20"/>
            <w:bookmarkStart w:id="63" w:name="tabella_3_riga_20"/>
            <w:bookmarkEnd w:id="63"/>
          </w:p>
        </w:tc>
        <w:tc>
          <w:tcPr>
            <w:tcW w:w="1575"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391"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1859"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53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r>
      <w:tr>
        <w:trPr>
          <w:trHeight w:val="210" w:hRule="atLeast"/>
        </w:trPr>
        <w:tc>
          <w:tcPr>
            <w:tcW w:w="529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bookmarkStart w:id="64" w:name="tabella_3_riga_21"/>
            <w:bookmarkStart w:id="65" w:name="tabella_3_riga_21"/>
            <w:bookmarkEnd w:id="65"/>
          </w:p>
        </w:tc>
        <w:tc>
          <w:tcPr>
            <w:tcW w:w="1575"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391"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1859"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Nuclei familiari</w:t>
            </w:r>
          </w:p>
        </w:tc>
        <w:tc>
          <w:tcPr>
            <w:tcW w:w="53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13</w:t>
            </w:r>
            <w:r>
              <w:rPr>
                <w:rFonts w:ascii="Trebuchet MS" w:hAnsi="Trebuchet MS"/>
                <w:sz w:val="16"/>
                <w:szCs w:val="16"/>
              </w:rPr>
              <w:t>56</w:t>
            </w:r>
          </w:p>
        </w:tc>
      </w:tr>
      <w:tr>
        <w:trPr>
          <w:trHeight w:val="210" w:hRule="atLeast"/>
        </w:trPr>
        <w:tc>
          <w:tcPr>
            <w:tcW w:w="529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bookmarkStart w:id="66" w:name="tabella_3_riga_22"/>
            <w:bookmarkStart w:id="67" w:name="tabella_3_riga_22"/>
            <w:bookmarkEnd w:id="67"/>
          </w:p>
        </w:tc>
        <w:tc>
          <w:tcPr>
            <w:tcW w:w="1575"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391"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1859"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Comunità/Convivenze</w:t>
            </w:r>
          </w:p>
        </w:tc>
        <w:tc>
          <w:tcPr>
            <w:tcW w:w="53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2</w:t>
            </w:r>
          </w:p>
        </w:tc>
      </w:tr>
      <w:tr>
        <w:trPr>
          <w:trHeight w:val="210" w:hRule="exact"/>
        </w:trPr>
        <w:tc>
          <w:tcPr>
            <w:tcW w:w="529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bookmarkStart w:id="68" w:name="tabella_3_riga_23"/>
            <w:bookmarkStart w:id="69" w:name="tabella_3_riga_23"/>
            <w:bookmarkEnd w:id="69"/>
          </w:p>
        </w:tc>
        <w:tc>
          <w:tcPr>
            <w:tcW w:w="1575"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391"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1859"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53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r>
      <w:tr>
        <w:trPr>
          <w:trHeight w:val="210" w:hRule="atLeast"/>
        </w:trPr>
        <w:tc>
          <w:tcPr>
            <w:tcW w:w="529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bookmarkStart w:id="70" w:name="tabella_3_riga_24"/>
            <w:bookmarkStart w:id="71" w:name="tabella_3_riga_24"/>
            <w:bookmarkEnd w:id="71"/>
          </w:p>
        </w:tc>
        <w:tc>
          <w:tcPr>
            <w:tcW w:w="1575"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391"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1859"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In età prescolare  (0/5 anni)</w:t>
            </w:r>
          </w:p>
        </w:tc>
        <w:tc>
          <w:tcPr>
            <w:tcW w:w="53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68</w:t>
            </w:r>
          </w:p>
        </w:tc>
      </w:tr>
      <w:tr>
        <w:trPr>
          <w:trHeight w:val="210" w:hRule="atLeast"/>
        </w:trPr>
        <w:tc>
          <w:tcPr>
            <w:tcW w:w="529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bookmarkStart w:id="72" w:name="tabella_3_riga_25"/>
            <w:bookmarkStart w:id="73" w:name="tabella_3_riga_25"/>
            <w:bookmarkEnd w:id="73"/>
          </w:p>
        </w:tc>
        <w:tc>
          <w:tcPr>
            <w:tcW w:w="1575"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391"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1859"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In età scuola dell'obbligo (6/14 anni)</w:t>
            </w:r>
          </w:p>
        </w:tc>
        <w:tc>
          <w:tcPr>
            <w:tcW w:w="53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147</w:t>
            </w:r>
          </w:p>
        </w:tc>
      </w:tr>
      <w:tr>
        <w:trPr>
          <w:trHeight w:val="210" w:hRule="atLeast"/>
        </w:trPr>
        <w:tc>
          <w:tcPr>
            <w:tcW w:w="529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bookmarkStart w:id="74" w:name="tabella_3_riga_26"/>
            <w:bookmarkStart w:id="75" w:name="tabella_3_riga_26"/>
            <w:bookmarkEnd w:id="75"/>
          </w:p>
        </w:tc>
        <w:tc>
          <w:tcPr>
            <w:tcW w:w="1575"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391"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1859"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 xml:space="preserve">In forza lavoro (15/29 anni) </w:t>
            </w:r>
          </w:p>
        </w:tc>
        <w:tc>
          <w:tcPr>
            <w:tcW w:w="53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376</w:t>
            </w:r>
          </w:p>
        </w:tc>
      </w:tr>
      <w:tr>
        <w:trPr>
          <w:trHeight w:val="210" w:hRule="atLeast"/>
        </w:trPr>
        <w:tc>
          <w:tcPr>
            <w:tcW w:w="529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bookmarkStart w:id="76" w:name="tabella_3_riga_27"/>
            <w:bookmarkStart w:id="77" w:name="tabella_3_riga_27"/>
            <w:bookmarkEnd w:id="77"/>
          </w:p>
        </w:tc>
        <w:tc>
          <w:tcPr>
            <w:tcW w:w="1575"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391"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1859"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In età adulta (30/64 anni)</w:t>
            </w:r>
          </w:p>
        </w:tc>
        <w:tc>
          <w:tcPr>
            <w:tcW w:w="53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1</w:t>
            </w:r>
            <w:r>
              <w:rPr>
                <w:rFonts w:ascii="Trebuchet MS" w:hAnsi="Trebuchet MS"/>
                <w:sz w:val="16"/>
                <w:szCs w:val="16"/>
              </w:rPr>
              <w:t>293</w:t>
            </w:r>
          </w:p>
        </w:tc>
      </w:tr>
      <w:tr>
        <w:trPr>
          <w:trHeight w:val="210" w:hRule="atLeast"/>
        </w:trPr>
        <w:tc>
          <w:tcPr>
            <w:tcW w:w="529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bookmarkStart w:id="78" w:name="tabella_3_riga_28"/>
            <w:bookmarkStart w:id="79" w:name="tabella_3_riga_28"/>
            <w:bookmarkEnd w:id="79"/>
          </w:p>
        </w:tc>
        <w:tc>
          <w:tcPr>
            <w:tcW w:w="1575"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391"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beforeAutospacing="1" w:after="0"/>
              <w:rPr/>
            </w:pPr>
            <w:r>
              <w:rPr/>
            </w:r>
          </w:p>
        </w:tc>
        <w:tc>
          <w:tcPr>
            <w:tcW w:w="1859"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In età senile (oltre 65 anni)</w:t>
            </w:r>
          </w:p>
        </w:tc>
        <w:tc>
          <w:tcPr>
            <w:tcW w:w="530" w:type="dxa"/>
            <w:tcBorders>
              <w:top w:val="outset" w:sz="6" w:space="0" w:color="000000"/>
              <w:left w:val="outset" w:sz="6" w:space="0" w:color="000000"/>
              <w:bottom w:val="outset" w:sz="6" w:space="0" w:color="000000"/>
              <w:right w:val="outset" w:sz="6" w:space="0" w:color="000000"/>
            </w:tcBorders>
            <w:shd w:fill="auto" w:val="clear"/>
            <w:vAlign w:val="bottom"/>
          </w:tcPr>
          <w:p>
            <w:pPr>
              <w:pStyle w:val="Normal"/>
              <w:spacing w:lineRule="atLeast" w:line="210" w:beforeAutospacing="1" w:after="0"/>
              <w:rPr/>
            </w:pPr>
            <w:r>
              <w:rPr>
                <w:rFonts w:ascii="Trebuchet MS" w:hAnsi="Trebuchet MS"/>
                <w:sz w:val="16"/>
                <w:szCs w:val="16"/>
              </w:rPr>
              <w:t>714</w:t>
            </w:r>
          </w:p>
        </w:tc>
      </w:tr>
    </w:tbl>
    <w:p>
      <w:pPr>
        <w:pStyle w:val="Normal"/>
        <w:spacing w:before="113" w:after="397"/>
        <w:rPr/>
      </w:pPr>
      <w:r>
        <w:rPr>
          <w:rFonts w:ascii="Trebuchet MS" w:hAnsi="Trebuchet MS"/>
          <w:i/>
          <w:iCs/>
          <w:color w:val="847764"/>
          <w:sz w:val="18"/>
          <w:szCs w:val="18"/>
        </w:rPr>
        <w:t>Tabella 2: Quadro generale della popolazione</w:t>
      </w:r>
    </w:p>
    <w:p>
      <w:pPr>
        <w:pStyle w:val="Normal"/>
        <w:spacing w:lineRule="auto" w:line="360" w:beforeAutospacing="1" w:after="0"/>
        <w:ind w:firstLine="539"/>
        <w:rPr/>
      </w:pPr>
      <w:r>
        <w:rPr/>
      </w:r>
    </w:p>
    <w:p>
      <w:pPr>
        <w:pStyle w:val="Normal"/>
        <w:spacing w:lineRule="auto" w:line="360" w:beforeAutospacing="1" w:after="0"/>
        <w:ind w:firstLine="539"/>
        <w:rPr/>
      </w:pPr>
      <w:r>
        <w:rPr/>
      </w:r>
    </w:p>
    <w:p>
      <w:pPr>
        <w:pStyle w:val="Normal"/>
        <w:spacing w:lineRule="auto" w:line="360" w:beforeAutospacing="1" w:after="0"/>
        <w:ind w:firstLine="539"/>
        <w:rPr/>
      </w:pPr>
      <w:r>
        <w:rPr/>
      </w:r>
    </w:p>
    <w:p>
      <w:pPr>
        <w:pStyle w:val="Normal"/>
        <w:spacing w:lineRule="auto" w:line="360" w:beforeAutospacing="1" w:after="0"/>
        <w:ind w:firstLine="539"/>
        <w:rPr/>
      </w:pPr>
      <w:r>
        <w:rPr>
          <w:rFonts w:ascii="Trebuchet MS" w:hAnsi="Trebuchet MS"/>
          <w:sz w:val="20"/>
          <w:szCs w:val="20"/>
        </w:rPr>
        <w:t>La composizione delle famiglie per numero di componenti è la seguente:</w:t>
      </w:r>
    </w:p>
    <w:tbl>
      <w:tblPr>
        <w:tblW w:w="5000" w:type="pct"/>
        <w:jc w:val="left"/>
        <w:tblInd w:w="0" w:type="dxa"/>
        <w:tblCellMar>
          <w:top w:w="60" w:type="dxa"/>
          <w:left w:w="60" w:type="dxa"/>
          <w:bottom w:w="60" w:type="dxa"/>
          <w:right w:w="60" w:type="dxa"/>
        </w:tblCellMar>
        <w:tblLook w:val="04a0"/>
      </w:tblPr>
      <w:tblGrid>
        <w:gridCol w:w="422"/>
        <w:gridCol w:w="3073"/>
        <w:gridCol w:w="3075"/>
        <w:gridCol w:w="3067"/>
      </w:tblGrid>
      <w:tr>
        <w:trPr>
          <w:trHeight w:val="210" w:hRule="atLeast"/>
        </w:trPr>
        <w:tc>
          <w:tcPr>
            <w:tcW w:w="422"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Autospacing="1" w:after="0"/>
              <w:rPr/>
            </w:pPr>
            <w:r>
              <w:rPr/>
            </w:r>
          </w:p>
        </w:tc>
        <w:tc>
          <w:tcPr>
            <w:tcW w:w="3073"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tLeast" w:line="210" w:beforeAutospacing="1" w:after="0"/>
              <w:rPr/>
            </w:pPr>
            <w:r>
              <w:rPr>
                <w:rFonts w:ascii="Trebuchet MS" w:hAnsi="Trebuchet MS"/>
                <w:b/>
                <w:bCs/>
                <w:sz w:val="16"/>
                <w:szCs w:val="16"/>
              </w:rPr>
              <w:t>Nr Componenti</w:t>
            </w:r>
          </w:p>
        </w:tc>
        <w:tc>
          <w:tcPr>
            <w:tcW w:w="3075"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tLeast" w:line="210" w:beforeAutospacing="1" w:after="0"/>
              <w:rPr/>
            </w:pPr>
            <w:r>
              <w:rPr>
                <w:rFonts w:ascii="Trebuchet MS" w:hAnsi="Trebuchet MS"/>
                <w:b/>
                <w:bCs/>
                <w:sz w:val="16"/>
                <w:szCs w:val="16"/>
              </w:rPr>
              <w:t>Nr Famiglie</w:t>
            </w:r>
          </w:p>
        </w:tc>
        <w:tc>
          <w:tcPr>
            <w:tcW w:w="3067"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tLeast" w:line="210" w:beforeAutospacing="1" w:after="0"/>
              <w:rPr/>
            </w:pPr>
            <w:r>
              <w:rPr>
                <w:rFonts w:ascii="Trebuchet MS" w:hAnsi="Trebuchet MS"/>
                <w:b/>
                <w:bCs/>
                <w:sz w:val="16"/>
                <w:szCs w:val="16"/>
              </w:rPr>
              <w:t>Composizione %</w:t>
            </w:r>
          </w:p>
        </w:tc>
      </w:tr>
      <w:tr>
        <w:trPr/>
        <w:tc>
          <w:tcPr>
            <w:tcW w:w="422"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Autospacing="1" w:after="0"/>
              <w:rPr>
                <w:rFonts w:ascii="Trebuchet MS" w:hAnsi="Trebuchet MS"/>
                <w:sz w:val="16"/>
                <w:szCs w:val="16"/>
              </w:rPr>
            </w:pPr>
            <w:r>
              <w:rPr>
                <w:rFonts w:ascii="Trebuchet MS" w:hAnsi="Trebuchet MS"/>
                <w:sz w:val="16"/>
                <w:szCs w:val="16"/>
              </w:rPr>
            </w:r>
          </w:p>
        </w:tc>
        <w:tc>
          <w:tcPr>
            <w:tcW w:w="3073"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Autospacing="1" w:after="0"/>
              <w:rPr/>
            </w:pPr>
            <w:r>
              <w:rPr/>
            </w:r>
          </w:p>
        </w:tc>
        <w:tc>
          <w:tcPr>
            <w:tcW w:w="3075" w:type="dxa"/>
            <w:tcBorders>
              <w:top w:val="outset" w:sz="6" w:space="0" w:color="000000"/>
              <w:left w:val="outset" w:sz="6" w:space="0" w:color="000000"/>
              <w:bottom w:val="outset" w:sz="6" w:space="0" w:color="000000"/>
              <w:right w:val="outset" w:sz="6" w:space="0" w:color="000000"/>
            </w:tcBorders>
            <w:shd w:fill="auto" w:val="clear"/>
          </w:tcPr>
          <w:p>
            <w:pPr>
              <w:pStyle w:val="Normal"/>
              <w:spacing w:beforeAutospacing="1" w:after="0"/>
              <w:rPr/>
            </w:pPr>
            <w:r>
              <w:rPr/>
            </w:r>
            <w:bookmarkStart w:id="80" w:name="tabella_4_colonna_1"/>
            <w:bookmarkStart w:id="81" w:name="tabella_4_colonna_1"/>
            <w:bookmarkEnd w:id="81"/>
          </w:p>
        </w:tc>
        <w:tc>
          <w:tcPr>
            <w:tcW w:w="3067" w:type="dxa"/>
            <w:tcBorders>
              <w:top w:val="outset" w:sz="6" w:space="0" w:color="000000"/>
              <w:left w:val="outset" w:sz="6" w:space="0" w:color="000000"/>
              <w:bottom w:val="outset" w:sz="6" w:space="0" w:color="000000"/>
              <w:right w:val="outset" w:sz="6" w:space="0" w:color="000000"/>
            </w:tcBorders>
            <w:shd w:fill="auto" w:val="clear"/>
          </w:tcPr>
          <w:p>
            <w:pPr>
              <w:pStyle w:val="Normal"/>
              <w:spacing w:beforeAutospacing="1" w:after="0"/>
              <w:rPr/>
            </w:pPr>
            <w:r>
              <w:rPr/>
            </w:r>
            <w:bookmarkStart w:id="82" w:name="tabella_4_colonna_2"/>
            <w:bookmarkStart w:id="83" w:name="tabella_4_colonna_2"/>
            <w:bookmarkEnd w:id="83"/>
          </w:p>
        </w:tc>
      </w:tr>
      <w:tr>
        <w:trPr>
          <w:trHeight w:val="225" w:hRule="atLeast"/>
        </w:trPr>
        <w:tc>
          <w:tcPr>
            <w:tcW w:w="422"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Autospacing="1" w:after="0"/>
              <w:rPr>
                <w:rFonts w:ascii="Trebuchet MS" w:hAnsi="Trebuchet MS"/>
                <w:sz w:val="16"/>
                <w:szCs w:val="16"/>
              </w:rPr>
            </w:pPr>
            <w:bookmarkStart w:id="84" w:name="tabella_4_riga_1"/>
            <w:bookmarkEnd w:id="84"/>
            <w:r>
              <w:rPr>
                <w:rFonts w:ascii="Trebuchet MS" w:hAnsi="Trebuchet MS"/>
                <w:sz w:val="16"/>
                <w:szCs w:val="16"/>
              </w:rPr>
              <w:t>R1</w:t>
            </w:r>
          </w:p>
        </w:tc>
        <w:tc>
          <w:tcPr>
            <w:tcW w:w="3073"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tLeast" w:line="225" w:beforeAutospacing="1" w:after="0"/>
              <w:rPr/>
            </w:pPr>
            <w:r>
              <w:rPr>
                <w:rFonts w:ascii="Trebuchet MS" w:hAnsi="Trebuchet MS"/>
                <w:sz w:val="16"/>
                <w:szCs w:val="16"/>
              </w:rPr>
              <w:t>1</w:t>
            </w:r>
          </w:p>
        </w:tc>
        <w:tc>
          <w:tcPr>
            <w:tcW w:w="3075"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tLeast" w:line="225" w:beforeAutospacing="1" w:after="0"/>
              <w:rPr/>
            </w:pPr>
            <w:r>
              <w:rPr>
                <w:rFonts w:ascii="Trebuchet MS" w:hAnsi="Trebuchet MS"/>
                <w:sz w:val="16"/>
                <w:szCs w:val="16"/>
              </w:rPr>
              <w:t>6</w:t>
            </w:r>
            <w:r>
              <w:rPr>
                <w:rFonts w:ascii="Trebuchet MS" w:hAnsi="Trebuchet MS"/>
                <w:sz w:val="16"/>
                <w:szCs w:val="16"/>
              </w:rPr>
              <w:t>75</w:t>
            </w:r>
          </w:p>
        </w:tc>
        <w:tc>
          <w:tcPr>
            <w:tcW w:w="3067"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tLeast" w:line="225" w:beforeAutospacing="1" w:after="0"/>
              <w:rPr/>
            </w:pPr>
            <w:r>
              <w:rPr>
                <w:rFonts w:ascii="Trebuchet MS" w:hAnsi="Trebuchet MS"/>
                <w:sz w:val="16"/>
                <w:szCs w:val="16"/>
              </w:rPr>
              <w:t>49,</w:t>
            </w:r>
            <w:r>
              <w:rPr>
                <w:rFonts w:ascii="Trebuchet MS" w:hAnsi="Trebuchet MS"/>
                <w:sz w:val="16"/>
                <w:szCs w:val="16"/>
              </w:rPr>
              <w:t>78</w:t>
            </w:r>
            <w:r>
              <w:rPr>
                <w:rFonts w:ascii="Trebuchet MS" w:hAnsi="Trebuchet MS"/>
                <w:sz w:val="16"/>
                <w:szCs w:val="16"/>
              </w:rPr>
              <w:t>%</w:t>
            </w:r>
          </w:p>
        </w:tc>
      </w:tr>
      <w:tr>
        <w:trPr>
          <w:trHeight w:val="225" w:hRule="atLeast"/>
        </w:trPr>
        <w:tc>
          <w:tcPr>
            <w:tcW w:w="422"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Autospacing="1" w:after="0"/>
              <w:rPr>
                <w:rFonts w:ascii="Trebuchet MS" w:hAnsi="Trebuchet MS"/>
                <w:sz w:val="16"/>
                <w:szCs w:val="16"/>
              </w:rPr>
            </w:pPr>
            <w:bookmarkStart w:id="85" w:name="tabella_4_riga_2"/>
            <w:bookmarkEnd w:id="85"/>
            <w:r>
              <w:rPr>
                <w:rFonts w:ascii="Trebuchet MS" w:hAnsi="Trebuchet MS"/>
                <w:sz w:val="16"/>
                <w:szCs w:val="16"/>
              </w:rPr>
              <w:t>R2</w:t>
            </w:r>
          </w:p>
        </w:tc>
        <w:tc>
          <w:tcPr>
            <w:tcW w:w="3073"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tLeast" w:line="225" w:beforeAutospacing="1" w:after="0"/>
              <w:rPr/>
            </w:pPr>
            <w:r>
              <w:rPr>
                <w:rFonts w:ascii="Trebuchet MS" w:hAnsi="Trebuchet MS"/>
                <w:sz w:val="16"/>
                <w:szCs w:val="16"/>
              </w:rPr>
              <w:t>2</w:t>
            </w:r>
          </w:p>
        </w:tc>
        <w:tc>
          <w:tcPr>
            <w:tcW w:w="3075"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tLeast" w:line="225" w:beforeAutospacing="1" w:after="0"/>
              <w:rPr/>
            </w:pPr>
            <w:r>
              <w:rPr>
                <w:rFonts w:ascii="Trebuchet MS" w:hAnsi="Trebuchet MS"/>
                <w:sz w:val="16"/>
                <w:szCs w:val="16"/>
              </w:rPr>
              <w:t>314</w:t>
            </w:r>
          </w:p>
        </w:tc>
        <w:tc>
          <w:tcPr>
            <w:tcW w:w="3067"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tLeast" w:line="225" w:beforeAutospacing="1" w:after="0"/>
              <w:rPr/>
            </w:pPr>
            <w:r>
              <w:rPr>
                <w:rFonts w:ascii="Trebuchet MS" w:hAnsi="Trebuchet MS"/>
                <w:sz w:val="16"/>
                <w:szCs w:val="16"/>
              </w:rPr>
              <w:t>2</w:t>
            </w:r>
            <w:r>
              <w:rPr>
                <w:rFonts w:ascii="Trebuchet MS" w:hAnsi="Trebuchet MS"/>
                <w:sz w:val="16"/>
                <w:szCs w:val="16"/>
              </w:rPr>
              <w:t>3,16</w:t>
            </w:r>
            <w:r>
              <w:rPr>
                <w:rFonts w:ascii="Trebuchet MS" w:hAnsi="Trebuchet MS"/>
                <w:sz w:val="16"/>
                <w:szCs w:val="16"/>
              </w:rPr>
              <w:t>%</w:t>
            </w:r>
          </w:p>
        </w:tc>
      </w:tr>
      <w:tr>
        <w:trPr>
          <w:trHeight w:val="225" w:hRule="atLeast"/>
        </w:trPr>
        <w:tc>
          <w:tcPr>
            <w:tcW w:w="422"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Autospacing="1" w:after="0"/>
              <w:rPr>
                <w:rFonts w:ascii="Trebuchet MS" w:hAnsi="Trebuchet MS"/>
                <w:sz w:val="16"/>
                <w:szCs w:val="16"/>
              </w:rPr>
            </w:pPr>
            <w:bookmarkStart w:id="86" w:name="tabella_4_riga_3"/>
            <w:bookmarkEnd w:id="86"/>
            <w:r>
              <w:rPr>
                <w:rFonts w:ascii="Trebuchet MS" w:hAnsi="Trebuchet MS"/>
                <w:sz w:val="16"/>
                <w:szCs w:val="16"/>
              </w:rPr>
              <w:t>R3</w:t>
            </w:r>
          </w:p>
        </w:tc>
        <w:tc>
          <w:tcPr>
            <w:tcW w:w="3073"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tLeast" w:line="225" w:beforeAutospacing="1" w:after="0"/>
              <w:rPr/>
            </w:pPr>
            <w:r>
              <w:rPr>
                <w:rFonts w:ascii="Trebuchet MS" w:hAnsi="Trebuchet MS"/>
                <w:sz w:val="16"/>
                <w:szCs w:val="16"/>
              </w:rPr>
              <w:t>3</w:t>
            </w:r>
          </w:p>
        </w:tc>
        <w:tc>
          <w:tcPr>
            <w:tcW w:w="3075"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tLeast" w:line="225" w:beforeAutospacing="1" w:after="0"/>
              <w:rPr/>
            </w:pPr>
            <w:r>
              <w:rPr>
                <w:rFonts w:ascii="Trebuchet MS" w:hAnsi="Trebuchet MS"/>
                <w:sz w:val="16"/>
                <w:szCs w:val="16"/>
              </w:rPr>
              <w:t>201</w:t>
            </w:r>
          </w:p>
        </w:tc>
        <w:tc>
          <w:tcPr>
            <w:tcW w:w="3067"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tLeast" w:line="225" w:beforeAutospacing="1" w:after="0"/>
              <w:rPr/>
            </w:pPr>
            <w:r>
              <w:rPr>
                <w:rFonts w:ascii="Trebuchet MS" w:hAnsi="Trebuchet MS"/>
                <w:sz w:val="16"/>
                <w:szCs w:val="16"/>
              </w:rPr>
              <w:t>1</w:t>
            </w:r>
            <w:r>
              <w:rPr>
                <w:rFonts w:ascii="Trebuchet MS" w:hAnsi="Trebuchet MS"/>
                <w:sz w:val="16"/>
                <w:szCs w:val="16"/>
              </w:rPr>
              <w:t>4</w:t>
            </w:r>
            <w:r>
              <w:rPr>
                <w:rFonts w:ascii="Trebuchet MS" w:hAnsi="Trebuchet MS"/>
                <w:sz w:val="16"/>
                <w:szCs w:val="16"/>
              </w:rPr>
              <w:t>,82%</w:t>
            </w:r>
          </w:p>
        </w:tc>
      </w:tr>
      <w:tr>
        <w:trPr>
          <w:trHeight w:val="225" w:hRule="atLeast"/>
        </w:trPr>
        <w:tc>
          <w:tcPr>
            <w:tcW w:w="422"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Autospacing="1" w:after="0"/>
              <w:rPr>
                <w:rFonts w:ascii="Trebuchet MS" w:hAnsi="Trebuchet MS"/>
                <w:sz w:val="16"/>
                <w:szCs w:val="16"/>
              </w:rPr>
            </w:pPr>
            <w:bookmarkStart w:id="87" w:name="tabella_4_riga_4"/>
            <w:bookmarkEnd w:id="87"/>
            <w:r>
              <w:rPr>
                <w:rFonts w:ascii="Trebuchet MS" w:hAnsi="Trebuchet MS"/>
                <w:sz w:val="16"/>
                <w:szCs w:val="16"/>
              </w:rPr>
              <w:t>R4</w:t>
            </w:r>
          </w:p>
        </w:tc>
        <w:tc>
          <w:tcPr>
            <w:tcW w:w="3073"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tLeast" w:line="225" w:beforeAutospacing="1" w:after="0"/>
              <w:rPr/>
            </w:pPr>
            <w:r>
              <w:rPr>
                <w:rFonts w:ascii="Trebuchet MS" w:hAnsi="Trebuchet MS"/>
                <w:sz w:val="16"/>
                <w:szCs w:val="16"/>
              </w:rPr>
              <w:t>4</w:t>
            </w:r>
          </w:p>
        </w:tc>
        <w:tc>
          <w:tcPr>
            <w:tcW w:w="3075"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tLeast" w:line="225" w:beforeAutospacing="1" w:after="0"/>
              <w:rPr/>
            </w:pPr>
            <w:r>
              <w:rPr>
                <w:rFonts w:ascii="Trebuchet MS" w:hAnsi="Trebuchet MS"/>
                <w:sz w:val="16"/>
                <w:szCs w:val="16"/>
              </w:rPr>
              <w:t>135</w:t>
            </w:r>
          </w:p>
        </w:tc>
        <w:tc>
          <w:tcPr>
            <w:tcW w:w="3067"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tLeast" w:line="225" w:beforeAutospacing="1" w:after="0"/>
              <w:rPr/>
            </w:pPr>
            <w:r>
              <w:rPr>
                <w:rFonts w:ascii="Trebuchet MS" w:hAnsi="Trebuchet MS"/>
                <w:sz w:val="16"/>
                <w:szCs w:val="16"/>
              </w:rPr>
              <w:t>9</w:t>
            </w:r>
            <w:r>
              <w:rPr>
                <w:rFonts w:ascii="Trebuchet MS" w:hAnsi="Trebuchet MS"/>
                <w:sz w:val="16"/>
                <w:szCs w:val="16"/>
              </w:rPr>
              <w:t>,</w:t>
            </w:r>
            <w:r>
              <w:rPr>
                <w:rFonts w:ascii="Trebuchet MS" w:hAnsi="Trebuchet MS"/>
                <w:sz w:val="16"/>
                <w:szCs w:val="16"/>
              </w:rPr>
              <w:t>96</w:t>
            </w:r>
            <w:r>
              <w:rPr>
                <w:rFonts w:ascii="Trebuchet MS" w:hAnsi="Trebuchet MS"/>
                <w:sz w:val="16"/>
                <w:szCs w:val="16"/>
              </w:rPr>
              <w:t>%</w:t>
            </w:r>
          </w:p>
        </w:tc>
      </w:tr>
      <w:tr>
        <w:trPr>
          <w:trHeight w:val="225" w:hRule="atLeast"/>
        </w:trPr>
        <w:tc>
          <w:tcPr>
            <w:tcW w:w="422"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Autospacing="1" w:after="0"/>
              <w:rPr>
                <w:rFonts w:ascii="Trebuchet MS" w:hAnsi="Trebuchet MS"/>
                <w:sz w:val="16"/>
                <w:szCs w:val="16"/>
              </w:rPr>
            </w:pPr>
            <w:bookmarkStart w:id="88" w:name="tabella_4_riga_5"/>
            <w:bookmarkEnd w:id="88"/>
            <w:r>
              <w:rPr>
                <w:rFonts w:ascii="Trebuchet MS" w:hAnsi="Trebuchet MS"/>
                <w:sz w:val="16"/>
                <w:szCs w:val="16"/>
              </w:rPr>
              <w:t>R5</w:t>
            </w:r>
          </w:p>
        </w:tc>
        <w:tc>
          <w:tcPr>
            <w:tcW w:w="3073"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tLeast" w:line="225" w:beforeAutospacing="1" w:after="0"/>
              <w:rPr/>
            </w:pPr>
            <w:r>
              <w:rPr>
                <w:rFonts w:ascii="Trebuchet MS" w:hAnsi="Trebuchet MS"/>
                <w:sz w:val="16"/>
                <w:szCs w:val="16"/>
              </w:rPr>
              <w:t>5 e più</w:t>
            </w:r>
          </w:p>
        </w:tc>
        <w:tc>
          <w:tcPr>
            <w:tcW w:w="3075"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tLeast" w:line="225" w:beforeAutospacing="1" w:after="0"/>
              <w:rPr>
                <w:rFonts w:ascii="Trebuchet MS" w:hAnsi="Trebuchet MS"/>
                <w:sz w:val="16"/>
                <w:szCs w:val="16"/>
              </w:rPr>
            </w:pPr>
            <w:r>
              <w:rPr>
                <w:rFonts w:ascii="Trebuchet MS" w:hAnsi="Trebuchet MS"/>
                <w:sz w:val="16"/>
                <w:szCs w:val="16"/>
              </w:rPr>
              <w:t>31</w:t>
            </w:r>
          </w:p>
        </w:tc>
        <w:tc>
          <w:tcPr>
            <w:tcW w:w="3067"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tLeast" w:line="225" w:beforeAutospacing="1" w:after="0"/>
              <w:rPr/>
            </w:pPr>
            <w:r>
              <w:rPr>
                <w:rFonts w:ascii="Trebuchet MS" w:hAnsi="Trebuchet MS"/>
                <w:sz w:val="16"/>
                <w:szCs w:val="16"/>
              </w:rPr>
              <w:t>2,</w:t>
            </w:r>
            <w:r>
              <w:rPr>
                <w:rFonts w:ascii="Trebuchet MS" w:hAnsi="Trebuchet MS"/>
                <w:sz w:val="16"/>
                <w:szCs w:val="16"/>
              </w:rPr>
              <w:t>29</w:t>
            </w:r>
            <w:r>
              <w:rPr>
                <w:rFonts w:ascii="Trebuchet MS" w:hAnsi="Trebuchet MS"/>
                <w:sz w:val="16"/>
                <w:szCs w:val="16"/>
              </w:rPr>
              <w:t>%</w:t>
            </w:r>
          </w:p>
        </w:tc>
      </w:tr>
      <w:tr>
        <w:trPr/>
        <w:tc>
          <w:tcPr>
            <w:tcW w:w="422"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Autospacing="1" w:after="0"/>
              <w:rPr/>
            </w:pPr>
            <w:r>
              <w:rPr/>
            </w:r>
          </w:p>
        </w:tc>
        <w:tc>
          <w:tcPr>
            <w:tcW w:w="3073"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beforeAutospacing="1" w:after="0"/>
              <w:rPr/>
            </w:pPr>
            <w:r>
              <w:rPr/>
            </w:r>
          </w:p>
        </w:tc>
        <w:tc>
          <w:tcPr>
            <w:tcW w:w="3075" w:type="dxa"/>
            <w:tcBorders>
              <w:top w:val="outset" w:sz="6" w:space="0" w:color="000000"/>
              <w:left w:val="outset" w:sz="6" w:space="0" w:color="000000"/>
              <w:bottom w:val="outset" w:sz="6" w:space="0" w:color="000000"/>
              <w:right w:val="outset" w:sz="6" w:space="0" w:color="000000"/>
            </w:tcBorders>
            <w:shd w:fill="auto" w:val="clear"/>
          </w:tcPr>
          <w:p>
            <w:pPr>
              <w:pStyle w:val="Normal"/>
              <w:spacing w:beforeAutospacing="1" w:after="0"/>
              <w:rPr/>
            </w:pPr>
            <w:r>
              <w:rPr/>
            </w:r>
          </w:p>
        </w:tc>
        <w:tc>
          <w:tcPr>
            <w:tcW w:w="3067" w:type="dxa"/>
            <w:tcBorders>
              <w:top w:val="outset" w:sz="6" w:space="0" w:color="000000"/>
              <w:left w:val="outset" w:sz="6" w:space="0" w:color="000000"/>
              <w:bottom w:val="outset" w:sz="6" w:space="0" w:color="000000"/>
              <w:right w:val="outset" w:sz="6" w:space="0" w:color="000000"/>
            </w:tcBorders>
            <w:shd w:fill="auto" w:val="clear"/>
          </w:tcPr>
          <w:p>
            <w:pPr>
              <w:pStyle w:val="Normal"/>
              <w:spacing w:beforeAutospacing="1" w:after="0"/>
              <w:rPr/>
            </w:pPr>
            <w:r>
              <w:rPr/>
            </w:r>
          </w:p>
        </w:tc>
      </w:tr>
      <w:tr>
        <w:trPr>
          <w:trHeight w:val="210" w:hRule="atLeast"/>
        </w:trPr>
        <w:tc>
          <w:tcPr>
            <w:tcW w:w="422"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tLeast" w:line="210" w:beforeAutospacing="1" w:after="0"/>
              <w:rPr/>
            </w:pPr>
            <w:bookmarkStart w:id="89" w:name="tabella_4_riga_6"/>
            <w:bookmarkEnd w:id="89"/>
            <w:r>
              <w:rPr/>
              <w:t>R6</w:t>
            </w:r>
          </w:p>
        </w:tc>
        <w:tc>
          <w:tcPr>
            <w:tcW w:w="3073" w:type="dxa"/>
            <w:tcBorders>
              <w:top w:val="outset" w:sz="6" w:space="0" w:color="000000"/>
              <w:left w:val="outset" w:sz="6" w:space="0" w:color="000000"/>
              <w:bottom w:val="outset" w:sz="6" w:space="0" w:color="000000"/>
              <w:right w:val="outset" w:sz="6" w:space="0" w:color="000000"/>
            </w:tcBorders>
            <w:shd w:fill="auto" w:val="clear"/>
            <w:vAlign w:val="center"/>
          </w:tcPr>
          <w:p>
            <w:pPr>
              <w:pStyle w:val="Normal"/>
              <w:spacing w:lineRule="atLeast" w:line="210" w:beforeAutospacing="1" w:after="0"/>
              <w:rPr/>
            </w:pPr>
            <w:r>
              <w:rPr>
                <w:rFonts w:ascii="Trebuchet MS" w:hAnsi="Trebuchet MS"/>
                <w:b/>
                <w:bCs/>
                <w:sz w:val="16"/>
                <w:szCs w:val="16"/>
              </w:rPr>
              <w:t>TOTALE</w:t>
            </w:r>
          </w:p>
        </w:tc>
        <w:tc>
          <w:tcPr>
            <w:tcW w:w="3075" w:type="dxa"/>
            <w:tcBorders>
              <w:top w:val="outset" w:sz="6" w:space="0" w:color="000000"/>
              <w:left w:val="outset" w:sz="6" w:space="0" w:color="000000"/>
              <w:bottom w:val="outset" w:sz="6" w:space="0" w:color="000000"/>
              <w:right w:val="outset" w:sz="6" w:space="0" w:color="000000"/>
            </w:tcBorders>
            <w:shd w:fill="auto" w:val="clear"/>
          </w:tcPr>
          <w:p>
            <w:pPr>
              <w:pStyle w:val="Normal"/>
              <w:spacing w:lineRule="atLeast" w:line="210" w:beforeAutospacing="1" w:after="0"/>
              <w:rPr/>
            </w:pPr>
            <w:r>
              <w:rPr>
                <w:rFonts w:ascii="Trebuchet MS" w:hAnsi="Trebuchet MS"/>
                <w:b/>
                <w:bCs/>
                <w:sz w:val="16"/>
                <w:szCs w:val="16"/>
              </w:rPr>
              <w:t>13</w:t>
            </w:r>
            <w:r>
              <w:rPr>
                <w:rFonts w:ascii="Trebuchet MS" w:hAnsi="Trebuchet MS"/>
                <w:b/>
                <w:bCs/>
                <w:sz w:val="16"/>
                <w:szCs w:val="16"/>
              </w:rPr>
              <w:t>56</w:t>
            </w:r>
          </w:p>
        </w:tc>
        <w:tc>
          <w:tcPr>
            <w:tcW w:w="3067" w:type="dxa"/>
            <w:tcBorders>
              <w:top w:val="outset" w:sz="6" w:space="0" w:color="000000"/>
              <w:left w:val="outset" w:sz="6" w:space="0" w:color="000000"/>
              <w:bottom w:val="outset" w:sz="6" w:space="0" w:color="000000"/>
              <w:right w:val="outset" w:sz="6" w:space="0" w:color="000000"/>
            </w:tcBorders>
            <w:shd w:fill="auto" w:val="clear"/>
          </w:tcPr>
          <w:p>
            <w:pPr>
              <w:pStyle w:val="Normal"/>
              <w:spacing w:beforeAutospacing="1" w:after="0"/>
              <w:rPr/>
            </w:pPr>
            <w:r>
              <w:rPr/>
            </w:r>
          </w:p>
        </w:tc>
      </w:tr>
    </w:tbl>
    <w:p>
      <w:pPr>
        <w:pStyle w:val="Normal"/>
        <w:spacing w:before="113" w:after="397"/>
        <w:rPr/>
      </w:pPr>
      <w:r>
        <w:rPr>
          <w:rFonts w:ascii="Trebuchet MS" w:hAnsi="Trebuchet MS"/>
          <w:i/>
          <w:iCs/>
          <w:color w:val="847764"/>
          <w:sz w:val="18"/>
          <w:szCs w:val="18"/>
        </w:rPr>
        <w:t>Tabella 3: Composizione famiglie per numero componenti</w:t>
      </w:r>
    </w:p>
    <w:p>
      <w:pPr>
        <w:pStyle w:val="Normal"/>
        <w:spacing w:before="113" w:after="397"/>
        <w:rPr>
          <w:rFonts w:ascii="Trebuchet MS" w:hAnsi="Trebuchet MS"/>
          <w:i/>
          <w:i/>
          <w:iCs/>
          <w:color w:val="847764"/>
          <w:sz w:val="18"/>
          <w:szCs w:val="18"/>
          <w:highlight w:val="white"/>
        </w:rPr>
      </w:pPr>
      <w:r>
        <w:rPr/>
        <w:drawing>
          <wp:inline distT="0" distB="0" distL="0" distR="0">
            <wp:extent cx="5759450" cy="3239770"/>
            <wp:effectExtent l="0" t="0" r="0" b="0"/>
            <wp:docPr id="4" name="Obj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Normal"/>
        <w:spacing w:before="113" w:after="397"/>
        <w:rPr>
          <w:rFonts w:ascii="Trebuchet MS" w:hAnsi="Trebuchet MS"/>
          <w:i/>
          <w:i/>
          <w:iCs/>
          <w:color w:val="847764"/>
          <w:sz w:val="18"/>
          <w:szCs w:val="18"/>
          <w:highlight w:val="white"/>
        </w:rPr>
      </w:pPr>
      <w:r>
        <w:rPr/>
      </w:r>
    </w:p>
    <w:p>
      <w:pPr>
        <w:pStyle w:val="Normal"/>
        <w:spacing w:before="113" w:after="397"/>
        <w:rPr>
          <w:highlight w:val="white"/>
        </w:rPr>
      </w:pPr>
      <w:r>
        <w:rPr>
          <w:rFonts w:ascii="Trebuchet MS" w:hAnsi="Trebuchet MS"/>
          <w:i/>
          <w:iCs/>
          <w:color w:val="847764"/>
          <w:sz w:val="18"/>
          <w:szCs w:val="18"/>
          <w:shd w:fill="FFFFFF" w:val="clear"/>
        </w:rPr>
        <w:t>Diagramma 2: Famiglie residenti suddivise per numero di componenti</w:t>
      </w:r>
    </w:p>
    <w:p>
      <w:pPr>
        <w:pStyle w:val="Normal"/>
        <w:rPr/>
      </w:pPr>
      <w:r>
        <w:rPr/>
        <w:br/>
      </w:r>
    </w:p>
    <w:p>
      <w:pPr>
        <w:pStyle w:val="Normal"/>
        <w:spacing w:beforeAutospacing="1" w:after="0"/>
        <w:rPr/>
      </w:pPr>
      <w:r>
        <w:rPr/>
      </w:r>
    </w:p>
    <w:p>
      <w:pPr>
        <w:pStyle w:val="Normal"/>
        <w:spacing w:beforeAutospacing="1" w:after="0"/>
        <w:rPr/>
      </w:pPr>
      <w:r>
        <w:rPr/>
        <w:t>opolazione residente al 31/12/201</w:t>
      </w:r>
      <w:r>
        <w:rPr/>
        <w:t>8</w:t>
      </w:r>
      <w:r>
        <w:rPr/>
        <w:t xml:space="preserve"> iscritta all'anagrafe del Comune di Borno suddivisa per classi di età e sesso:</w:t>
      </w:r>
    </w:p>
    <w:p>
      <w:pPr>
        <w:pStyle w:val="Normal"/>
        <w:pBdr>
          <w:top w:val="single" w:sz="6" w:space="1" w:color="000000"/>
        </w:pBdr>
        <w:jc w:val="center"/>
        <w:rPr>
          <w:rFonts w:ascii="Arial" w:hAnsi="Arial" w:cs="Arial"/>
          <w:vanish/>
          <w:sz w:val="16"/>
          <w:szCs w:val="16"/>
        </w:rPr>
      </w:pPr>
      <w:r>
        <w:rPr>
          <w:rFonts w:cs="Arial" w:ascii="Arial" w:hAnsi="Arial"/>
          <w:vanish/>
          <w:sz w:val="16"/>
          <w:szCs w:val="16"/>
        </w:rPr>
        <w:t>Fine modulo</w:t>
      </w:r>
    </w:p>
    <w:tbl>
      <w:tblPr>
        <w:tblW w:w="5000" w:type="pct"/>
        <w:jc w:val="left"/>
        <w:tblInd w:w="0" w:type="dxa"/>
        <w:tblCellMar>
          <w:top w:w="60" w:type="dxa"/>
          <w:left w:w="60" w:type="dxa"/>
          <w:bottom w:w="60" w:type="dxa"/>
          <w:right w:w="60" w:type="dxa"/>
        </w:tblCellMar>
        <w:tblLook w:val="04a0"/>
      </w:tblPr>
      <w:tblGrid>
        <w:gridCol w:w="401"/>
        <w:gridCol w:w="3306"/>
        <w:gridCol w:w="1667"/>
        <w:gridCol w:w="1092"/>
        <w:gridCol w:w="1089"/>
        <w:gridCol w:w="1089"/>
        <w:gridCol w:w="993"/>
      </w:tblGrid>
      <w:tr>
        <w:trPr>
          <w:tblHeader w:val="true"/>
          <w:trHeight w:val="150" w:hRule="atLeast"/>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sz w:val="16"/>
              </w:rPr>
            </w:pPr>
            <w:r>
              <w:rPr>
                <w:sz w:val="16"/>
              </w:rPr>
            </w:r>
          </w:p>
        </w:tc>
        <w:tc>
          <w:tcPr>
            <w:tcW w:w="3306"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50" w:beforeAutospacing="1" w:after="0"/>
              <w:rPr/>
            </w:pPr>
            <w:r>
              <w:rPr>
                <w:rFonts w:ascii="Trebuchet MS" w:hAnsi="Trebuchet MS"/>
                <w:b/>
                <w:bCs/>
                <w:sz w:val="16"/>
                <w:szCs w:val="16"/>
              </w:rPr>
              <w:t>Classi di età</w:t>
            </w:r>
          </w:p>
        </w:tc>
        <w:tc>
          <w:tcPr>
            <w:tcW w:w="1667"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50" w:beforeAutospacing="1" w:after="0"/>
              <w:rPr/>
            </w:pPr>
            <w:r>
              <w:rPr>
                <w:rFonts w:ascii="Trebuchet MS" w:hAnsi="Trebuchet MS"/>
                <w:b/>
                <w:bCs/>
                <w:sz w:val="16"/>
                <w:szCs w:val="16"/>
              </w:rPr>
              <w:t>Maschi</w:t>
            </w:r>
          </w:p>
        </w:tc>
        <w:tc>
          <w:tcPr>
            <w:tcW w:w="1092"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50" w:beforeAutospacing="1" w:after="0"/>
              <w:rPr/>
            </w:pPr>
            <w:r>
              <w:rPr>
                <w:rFonts w:ascii="Trebuchet MS" w:hAnsi="Trebuchet MS"/>
                <w:b/>
                <w:bCs/>
                <w:sz w:val="16"/>
                <w:szCs w:val="16"/>
              </w:rPr>
              <w:t>Femmine</w:t>
            </w:r>
          </w:p>
        </w:tc>
        <w:tc>
          <w:tcPr>
            <w:tcW w:w="1089"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50" w:beforeAutospacing="1" w:after="0"/>
              <w:rPr/>
            </w:pPr>
            <w:r>
              <w:rPr>
                <w:rFonts w:ascii="Trebuchet MS" w:hAnsi="Trebuchet MS"/>
                <w:b/>
                <w:bCs/>
                <w:sz w:val="16"/>
                <w:szCs w:val="16"/>
              </w:rPr>
              <w:t>Totale</w:t>
            </w:r>
          </w:p>
        </w:tc>
        <w:tc>
          <w:tcPr>
            <w:tcW w:w="1089"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50" w:beforeAutospacing="1" w:after="0"/>
              <w:rPr/>
            </w:pPr>
            <w:r>
              <w:rPr>
                <w:rFonts w:ascii="Trebuchet MS" w:hAnsi="Trebuchet MS"/>
                <w:b/>
                <w:bCs/>
                <w:sz w:val="16"/>
                <w:szCs w:val="16"/>
              </w:rPr>
              <w:t>% Maschi</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50" w:beforeAutospacing="1" w:after="0"/>
              <w:rPr/>
            </w:pPr>
            <w:r>
              <w:rPr>
                <w:rFonts w:ascii="Trebuchet MS" w:hAnsi="Trebuchet MS"/>
                <w:b/>
                <w:bCs/>
                <w:sz w:val="16"/>
                <w:szCs w:val="16"/>
              </w:rPr>
              <w:t>% Femmine</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
          </w:p>
        </w:tc>
        <w:tc>
          <w:tcPr>
            <w:tcW w:w="330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
          </w:p>
        </w:tc>
        <w:tc>
          <w:tcPr>
            <w:tcW w:w="166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
            <w:bookmarkStart w:id="90" w:name="tabella_6_colonna_1"/>
            <w:bookmarkStart w:id="91" w:name="tabella_6_colonna_1"/>
            <w:bookmarkEnd w:id="91"/>
          </w:p>
        </w:tc>
        <w:tc>
          <w:tcPr>
            <w:tcW w:w="109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
            <w:bookmarkStart w:id="92" w:name="tabella_6_colonna_2"/>
            <w:bookmarkStart w:id="93" w:name="tabella_6_colonna_2"/>
            <w:bookmarkEnd w:id="93"/>
          </w:p>
        </w:tc>
        <w:tc>
          <w:tcPr>
            <w:tcW w:w="10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
            <w:bookmarkStart w:id="94" w:name="tabella_6_colonna_3"/>
            <w:bookmarkStart w:id="95" w:name="tabella_6_colonna_3"/>
            <w:bookmarkEnd w:id="95"/>
          </w:p>
        </w:tc>
        <w:tc>
          <w:tcPr>
            <w:tcW w:w="10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
            <w:bookmarkStart w:id="96" w:name="tabella_6_colonna_4"/>
            <w:bookmarkStart w:id="97" w:name="tabella_6_colonna_4"/>
            <w:bookmarkEnd w:id="97"/>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
            <w:bookmarkStart w:id="98" w:name="tabella_6_colonna_5"/>
            <w:bookmarkStart w:id="99" w:name="tabella_6_colonna_5"/>
            <w:bookmarkEnd w:id="99"/>
          </w:p>
        </w:tc>
      </w:tr>
      <w:tr>
        <w:trPr>
          <w:trHeight w:val="165" w:hRule="atLeast"/>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00" w:name="tabella_6_riga_1"/>
            <w:bookmarkEnd w:id="100"/>
            <w:r>
              <w:rPr>
                <w:rFonts w:ascii="Trebuchet MS" w:hAnsi="Trebuchet MS"/>
                <w:sz w:val="16"/>
                <w:szCs w:val="16"/>
              </w:rPr>
              <w:t>R1</w:t>
            </w:r>
          </w:p>
        </w:tc>
        <w:tc>
          <w:tcPr>
            <w:tcW w:w="330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&lt; anno</w:t>
            </w:r>
          </w:p>
        </w:tc>
        <w:tc>
          <w:tcPr>
            <w:tcW w:w="1667"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8</w:t>
            </w:r>
          </w:p>
        </w:tc>
        <w:tc>
          <w:tcPr>
            <w:tcW w:w="1092"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9</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17</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47,06</w:t>
            </w:r>
            <w:r>
              <w:rPr>
                <w:rFonts w:ascii="Trebuchet MS" w:hAnsi="Trebuchet MS"/>
                <w:sz w:val="16"/>
                <w:szCs w:val="16"/>
              </w:rPr>
              <w:t>%</w:t>
            </w:r>
          </w:p>
        </w:tc>
        <w:tc>
          <w:tcPr>
            <w:tcW w:w="993"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52,94</w:t>
            </w:r>
            <w:r>
              <w:rPr>
                <w:rFonts w:ascii="Trebuchet MS" w:hAnsi="Trebuchet MS"/>
                <w:sz w:val="16"/>
                <w:szCs w:val="16"/>
              </w:rPr>
              <w:t>%</w:t>
            </w:r>
          </w:p>
        </w:tc>
      </w:tr>
      <w:tr>
        <w:trPr>
          <w:trHeight w:val="165" w:hRule="atLeast"/>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01" w:name="tabella_6_riga_2"/>
            <w:bookmarkEnd w:id="101"/>
            <w:r>
              <w:rPr>
                <w:rFonts w:ascii="Trebuchet MS" w:hAnsi="Trebuchet MS"/>
                <w:sz w:val="16"/>
                <w:szCs w:val="16"/>
              </w:rPr>
              <w:t>R2</w:t>
            </w:r>
          </w:p>
        </w:tc>
        <w:tc>
          <w:tcPr>
            <w:tcW w:w="330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1-4</w:t>
            </w:r>
          </w:p>
        </w:tc>
        <w:tc>
          <w:tcPr>
            <w:tcW w:w="1667"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2</w:t>
            </w:r>
            <w:r>
              <w:rPr>
                <w:rFonts w:ascii="Trebuchet MS" w:hAnsi="Trebuchet MS"/>
                <w:sz w:val="16"/>
                <w:szCs w:val="16"/>
              </w:rPr>
              <w:t>1</w:t>
            </w:r>
          </w:p>
        </w:tc>
        <w:tc>
          <w:tcPr>
            <w:tcW w:w="1092"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3</w:t>
            </w:r>
            <w:r>
              <w:rPr>
                <w:rFonts w:ascii="Trebuchet MS" w:hAnsi="Trebuchet MS"/>
                <w:sz w:val="16"/>
                <w:szCs w:val="16"/>
              </w:rPr>
              <w:t>0</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51</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41</w:t>
            </w:r>
            <w:r>
              <w:rPr>
                <w:rFonts w:ascii="Trebuchet MS" w:hAnsi="Trebuchet MS"/>
                <w:sz w:val="16"/>
                <w:szCs w:val="16"/>
              </w:rPr>
              <w:t>,</w:t>
            </w:r>
            <w:r>
              <w:rPr>
                <w:rFonts w:ascii="Trebuchet MS" w:hAnsi="Trebuchet MS"/>
                <w:sz w:val="16"/>
                <w:szCs w:val="16"/>
              </w:rPr>
              <w:t>18</w:t>
            </w:r>
            <w:r>
              <w:rPr>
                <w:rFonts w:ascii="Trebuchet MS" w:hAnsi="Trebuchet MS"/>
                <w:sz w:val="16"/>
                <w:szCs w:val="16"/>
              </w:rPr>
              <w:t>%</w:t>
            </w:r>
          </w:p>
        </w:tc>
        <w:tc>
          <w:tcPr>
            <w:tcW w:w="993"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58,82%</w:t>
            </w:r>
          </w:p>
        </w:tc>
      </w:tr>
      <w:tr>
        <w:trPr>
          <w:trHeight w:val="165" w:hRule="atLeast"/>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02" w:name="tabella_6_riga_3"/>
            <w:bookmarkEnd w:id="102"/>
            <w:r>
              <w:rPr>
                <w:rFonts w:ascii="Trebuchet MS" w:hAnsi="Trebuchet MS"/>
                <w:sz w:val="16"/>
                <w:szCs w:val="16"/>
              </w:rPr>
              <w:t>R3</w:t>
            </w:r>
          </w:p>
        </w:tc>
        <w:tc>
          <w:tcPr>
            <w:tcW w:w="330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5 -9</w:t>
            </w:r>
          </w:p>
        </w:tc>
        <w:tc>
          <w:tcPr>
            <w:tcW w:w="1667"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35</w:t>
            </w:r>
          </w:p>
        </w:tc>
        <w:tc>
          <w:tcPr>
            <w:tcW w:w="1092"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42</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77</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45,45%</w:t>
            </w:r>
          </w:p>
        </w:tc>
        <w:tc>
          <w:tcPr>
            <w:tcW w:w="993"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54,55%</w:t>
            </w:r>
          </w:p>
        </w:tc>
      </w:tr>
      <w:tr>
        <w:trPr>
          <w:trHeight w:val="165" w:hRule="atLeast"/>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03" w:name="tabella_6_riga_4"/>
            <w:bookmarkEnd w:id="103"/>
            <w:r>
              <w:rPr>
                <w:rFonts w:ascii="Trebuchet MS" w:hAnsi="Trebuchet MS"/>
                <w:sz w:val="16"/>
                <w:szCs w:val="16"/>
              </w:rPr>
              <w:t>R4</w:t>
            </w:r>
          </w:p>
        </w:tc>
        <w:tc>
          <w:tcPr>
            <w:tcW w:w="330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10-14</w:t>
            </w:r>
          </w:p>
        </w:tc>
        <w:tc>
          <w:tcPr>
            <w:tcW w:w="1667"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46</w:t>
            </w:r>
          </w:p>
        </w:tc>
        <w:tc>
          <w:tcPr>
            <w:tcW w:w="1092"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47</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93</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49,46%</w:t>
            </w:r>
          </w:p>
        </w:tc>
        <w:tc>
          <w:tcPr>
            <w:tcW w:w="993"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50,54%</w:t>
            </w:r>
          </w:p>
        </w:tc>
      </w:tr>
      <w:tr>
        <w:trPr>
          <w:trHeight w:val="165" w:hRule="atLeast"/>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04" w:name="tabella_6_riga_5"/>
            <w:bookmarkEnd w:id="104"/>
            <w:r>
              <w:rPr>
                <w:rFonts w:ascii="Trebuchet MS" w:hAnsi="Trebuchet MS"/>
                <w:sz w:val="16"/>
                <w:szCs w:val="16"/>
              </w:rPr>
              <w:t>R5</w:t>
            </w:r>
          </w:p>
        </w:tc>
        <w:tc>
          <w:tcPr>
            <w:tcW w:w="330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15-19</w:t>
            </w:r>
          </w:p>
        </w:tc>
        <w:tc>
          <w:tcPr>
            <w:tcW w:w="1667"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65</w:t>
            </w:r>
          </w:p>
        </w:tc>
        <w:tc>
          <w:tcPr>
            <w:tcW w:w="1092"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68</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133</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48,87%</w:t>
            </w:r>
          </w:p>
        </w:tc>
        <w:tc>
          <w:tcPr>
            <w:tcW w:w="993"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51,13%</w:t>
            </w:r>
          </w:p>
        </w:tc>
      </w:tr>
      <w:tr>
        <w:trPr>
          <w:trHeight w:val="165" w:hRule="atLeast"/>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05" w:name="tabella_6_riga_6"/>
            <w:bookmarkEnd w:id="105"/>
            <w:r>
              <w:rPr>
                <w:rFonts w:ascii="Trebuchet MS" w:hAnsi="Trebuchet MS"/>
                <w:sz w:val="16"/>
                <w:szCs w:val="16"/>
              </w:rPr>
              <w:t>R6</w:t>
            </w:r>
          </w:p>
        </w:tc>
        <w:tc>
          <w:tcPr>
            <w:tcW w:w="330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20-24</w:t>
            </w:r>
          </w:p>
        </w:tc>
        <w:tc>
          <w:tcPr>
            <w:tcW w:w="1667"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75</w:t>
            </w:r>
          </w:p>
        </w:tc>
        <w:tc>
          <w:tcPr>
            <w:tcW w:w="1092"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59</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134</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55,97%</w:t>
            </w:r>
          </w:p>
        </w:tc>
        <w:tc>
          <w:tcPr>
            <w:tcW w:w="993"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44,03%</w:t>
            </w:r>
          </w:p>
        </w:tc>
      </w:tr>
      <w:tr>
        <w:trPr>
          <w:trHeight w:val="165" w:hRule="atLeast"/>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06" w:name="tabella_6_riga_7"/>
            <w:bookmarkEnd w:id="106"/>
            <w:r>
              <w:rPr>
                <w:rFonts w:ascii="Trebuchet MS" w:hAnsi="Trebuchet MS"/>
                <w:sz w:val="16"/>
                <w:szCs w:val="16"/>
              </w:rPr>
              <w:t>R7</w:t>
            </w:r>
          </w:p>
        </w:tc>
        <w:tc>
          <w:tcPr>
            <w:tcW w:w="330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25-29</w:t>
            </w:r>
          </w:p>
        </w:tc>
        <w:tc>
          <w:tcPr>
            <w:tcW w:w="1667"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64</w:t>
            </w:r>
          </w:p>
        </w:tc>
        <w:tc>
          <w:tcPr>
            <w:tcW w:w="1092"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54</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118</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54,24%</w:t>
            </w:r>
          </w:p>
        </w:tc>
        <w:tc>
          <w:tcPr>
            <w:tcW w:w="993"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45,76%</w:t>
            </w:r>
          </w:p>
        </w:tc>
      </w:tr>
      <w:tr>
        <w:trPr>
          <w:trHeight w:val="165" w:hRule="atLeast"/>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07" w:name="tabella_6_riga_8"/>
            <w:bookmarkEnd w:id="107"/>
            <w:r>
              <w:rPr>
                <w:rFonts w:ascii="Trebuchet MS" w:hAnsi="Trebuchet MS"/>
                <w:sz w:val="16"/>
                <w:szCs w:val="16"/>
              </w:rPr>
              <w:t>R8</w:t>
            </w:r>
          </w:p>
        </w:tc>
        <w:tc>
          <w:tcPr>
            <w:tcW w:w="330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30-34</w:t>
            </w:r>
          </w:p>
        </w:tc>
        <w:tc>
          <w:tcPr>
            <w:tcW w:w="1667"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78</w:t>
            </w:r>
          </w:p>
        </w:tc>
        <w:tc>
          <w:tcPr>
            <w:tcW w:w="1092"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59</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137</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56,93%</w:t>
            </w:r>
          </w:p>
        </w:tc>
        <w:tc>
          <w:tcPr>
            <w:tcW w:w="993"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43,07%</w:t>
            </w:r>
          </w:p>
        </w:tc>
      </w:tr>
      <w:tr>
        <w:trPr>
          <w:trHeight w:val="165" w:hRule="atLeast"/>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08" w:name="tabella_6_riga_9"/>
            <w:bookmarkEnd w:id="108"/>
            <w:r>
              <w:rPr>
                <w:rFonts w:ascii="Trebuchet MS" w:hAnsi="Trebuchet MS"/>
                <w:sz w:val="16"/>
                <w:szCs w:val="16"/>
              </w:rPr>
              <w:t>R9</w:t>
            </w:r>
          </w:p>
        </w:tc>
        <w:tc>
          <w:tcPr>
            <w:tcW w:w="330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35-39</w:t>
            </w:r>
          </w:p>
        </w:tc>
        <w:tc>
          <w:tcPr>
            <w:tcW w:w="1667"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73</w:t>
            </w:r>
          </w:p>
        </w:tc>
        <w:tc>
          <w:tcPr>
            <w:tcW w:w="1092"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76</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149</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48,99%</w:t>
            </w:r>
          </w:p>
        </w:tc>
        <w:tc>
          <w:tcPr>
            <w:tcW w:w="993"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51,01%</w:t>
            </w:r>
          </w:p>
        </w:tc>
      </w:tr>
      <w:tr>
        <w:trPr>
          <w:trHeight w:val="165" w:hRule="atLeast"/>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09" w:name="tabella_6_riga_10"/>
            <w:bookmarkEnd w:id="109"/>
            <w:r>
              <w:rPr>
                <w:rFonts w:ascii="Trebuchet MS" w:hAnsi="Trebuchet MS"/>
                <w:sz w:val="16"/>
                <w:szCs w:val="16"/>
              </w:rPr>
              <w:t>R10</w:t>
            </w:r>
          </w:p>
        </w:tc>
        <w:tc>
          <w:tcPr>
            <w:tcW w:w="330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40-44</w:t>
            </w:r>
          </w:p>
        </w:tc>
        <w:tc>
          <w:tcPr>
            <w:tcW w:w="1667"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71</w:t>
            </w:r>
          </w:p>
        </w:tc>
        <w:tc>
          <w:tcPr>
            <w:tcW w:w="1092"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89</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160</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44,38%</w:t>
            </w:r>
          </w:p>
        </w:tc>
        <w:tc>
          <w:tcPr>
            <w:tcW w:w="993"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55,63%</w:t>
            </w:r>
          </w:p>
        </w:tc>
      </w:tr>
      <w:tr>
        <w:trPr>
          <w:trHeight w:val="165" w:hRule="atLeast"/>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10" w:name="tabella_6_riga_11"/>
            <w:bookmarkEnd w:id="110"/>
            <w:r>
              <w:rPr>
                <w:rFonts w:ascii="Trebuchet MS" w:hAnsi="Trebuchet MS"/>
                <w:sz w:val="16"/>
                <w:szCs w:val="16"/>
              </w:rPr>
              <w:t>R11</w:t>
            </w:r>
          </w:p>
        </w:tc>
        <w:tc>
          <w:tcPr>
            <w:tcW w:w="330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45-49</w:t>
            </w:r>
          </w:p>
        </w:tc>
        <w:tc>
          <w:tcPr>
            <w:tcW w:w="1667"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106</w:t>
            </w:r>
          </w:p>
        </w:tc>
        <w:tc>
          <w:tcPr>
            <w:tcW w:w="1092"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97</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203</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52,22%</w:t>
            </w:r>
          </w:p>
        </w:tc>
        <w:tc>
          <w:tcPr>
            <w:tcW w:w="993"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47,78%</w:t>
            </w:r>
          </w:p>
        </w:tc>
      </w:tr>
      <w:tr>
        <w:trPr>
          <w:trHeight w:val="165" w:hRule="atLeast"/>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11" w:name="tabella_6_riga_12"/>
            <w:bookmarkEnd w:id="111"/>
            <w:r>
              <w:rPr>
                <w:rFonts w:ascii="Trebuchet MS" w:hAnsi="Trebuchet MS"/>
                <w:sz w:val="16"/>
                <w:szCs w:val="16"/>
              </w:rPr>
              <w:t>R12</w:t>
            </w:r>
          </w:p>
        </w:tc>
        <w:tc>
          <w:tcPr>
            <w:tcW w:w="330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50-54</w:t>
            </w:r>
          </w:p>
        </w:tc>
        <w:tc>
          <w:tcPr>
            <w:tcW w:w="1667"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117</w:t>
            </w:r>
          </w:p>
        </w:tc>
        <w:tc>
          <w:tcPr>
            <w:tcW w:w="1092"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110</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227</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51,54%</w:t>
            </w:r>
          </w:p>
        </w:tc>
        <w:tc>
          <w:tcPr>
            <w:tcW w:w="993"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48,46%</w:t>
            </w:r>
          </w:p>
        </w:tc>
      </w:tr>
      <w:tr>
        <w:trPr>
          <w:trHeight w:val="165" w:hRule="atLeast"/>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12" w:name="tabella_6_riga_13"/>
            <w:bookmarkEnd w:id="112"/>
            <w:r>
              <w:rPr>
                <w:rFonts w:ascii="Trebuchet MS" w:hAnsi="Trebuchet MS"/>
                <w:sz w:val="16"/>
                <w:szCs w:val="16"/>
              </w:rPr>
              <w:t>R13</w:t>
            </w:r>
          </w:p>
        </w:tc>
        <w:tc>
          <w:tcPr>
            <w:tcW w:w="330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55-59</w:t>
            </w:r>
          </w:p>
        </w:tc>
        <w:tc>
          <w:tcPr>
            <w:tcW w:w="1667"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105</w:t>
            </w:r>
          </w:p>
        </w:tc>
        <w:tc>
          <w:tcPr>
            <w:tcW w:w="1092"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105</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210</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50,00%</w:t>
            </w:r>
          </w:p>
        </w:tc>
        <w:tc>
          <w:tcPr>
            <w:tcW w:w="993"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50,00%</w:t>
            </w:r>
          </w:p>
        </w:tc>
      </w:tr>
      <w:tr>
        <w:trPr>
          <w:trHeight w:val="165" w:hRule="atLeast"/>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13" w:name="tabella_6_riga_14"/>
            <w:bookmarkEnd w:id="113"/>
            <w:r>
              <w:rPr>
                <w:rFonts w:ascii="Trebuchet MS" w:hAnsi="Trebuchet MS"/>
                <w:sz w:val="16"/>
                <w:szCs w:val="16"/>
              </w:rPr>
              <w:t>R14</w:t>
            </w:r>
          </w:p>
        </w:tc>
        <w:tc>
          <w:tcPr>
            <w:tcW w:w="330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60-64</w:t>
            </w:r>
          </w:p>
        </w:tc>
        <w:tc>
          <w:tcPr>
            <w:tcW w:w="1667"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104</w:t>
            </w:r>
          </w:p>
        </w:tc>
        <w:tc>
          <w:tcPr>
            <w:tcW w:w="1092"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95</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199</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52,26%</w:t>
            </w:r>
          </w:p>
        </w:tc>
        <w:tc>
          <w:tcPr>
            <w:tcW w:w="993"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47,74%</w:t>
            </w:r>
          </w:p>
        </w:tc>
      </w:tr>
      <w:tr>
        <w:trPr>
          <w:trHeight w:val="165" w:hRule="atLeast"/>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14" w:name="tabella_6_riga_15"/>
            <w:bookmarkEnd w:id="114"/>
            <w:r>
              <w:rPr>
                <w:rFonts w:ascii="Trebuchet MS" w:hAnsi="Trebuchet MS"/>
                <w:sz w:val="16"/>
                <w:szCs w:val="16"/>
              </w:rPr>
              <w:t>R15</w:t>
            </w:r>
          </w:p>
        </w:tc>
        <w:tc>
          <w:tcPr>
            <w:tcW w:w="330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65-69</w:t>
            </w:r>
          </w:p>
        </w:tc>
        <w:tc>
          <w:tcPr>
            <w:tcW w:w="1667"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110</w:t>
            </w:r>
          </w:p>
        </w:tc>
        <w:tc>
          <w:tcPr>
            <w:tcW w:w="1092"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96</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206</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53,40%</w:t>
            </w:r>
          </w:p>
        </w:tc>
        <w:tc>
          <w:tcPr>
            <w:tcW w:w="993"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46,60%</w:t>
            </w:r>
          </w:p>
        </w:tc>
      </w:tr>
      <w:tr>
        <w:trPr>
          <w:trHeight w:val="165" w:hRule="atLeast"/>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15" w:name="tabella_6_riga_16"/>
            <w:bookmarkEnd w:id="115"/>
            <w:r>
              <w:rPr>
                <w:rFonts w:ascii="Trebuchet MS" w:hAnsi="Trebuchet MS"/>
                <w:sz w:val="16"/>
                <w:szCs w:val="16"/>
              </w:rPr>
              <w:t>R16</w:t>
            </w:r>
          </w:p>
        </w:tc>
        <w:tc>
          <w:tcPr>
            <w:tcW w:w="330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70-74</w:t>
            </w:r>
          </w:p>
        </w:tc>
        <w:tc>
          <w:tcPr>
            <w:tcW w:w="1667"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67</w:t>
            </w:r>
          </w:p>
        </w:tc>
        <w:tc>
          <w:tcPr>
            <w:tcW w:w="1092"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77</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144</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46,53%</w:t>
            </w:r>
          </w:p>
        </w:tc>
        <w:tc>
          <w:tcPr>
            <w:tcW w:w="993"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53,47%</w:t>
            </w:r>
          </w:p>
        </w:tc>
      </w:tr>
      <w:tr>
        <w:trPr>
          <w:trHeight w:val="165" w:hRule="atLeast"/>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16" w:name="tabella_6_riga_17"/>
            <w:bookmarkEnd w:id="116"/>
            <w:r>
              <w:rPr>
                <w:rFonts w:ascii="Trebuchet MS" w:hAnsi="Trebuchet MS"/>
                <w:sz w:val="16"/>
                <w:szCs w:val="16"/>
              </w:rPr>
              <w:t>R17</w:t>
            </w:r>
          </w:p>
        </w:tc>
        <w:tc>
          <w:tcPr>
            <w:tcW w:w="330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75-79</w:t>
            </w:r>
          </w:p>
        </w:tc>
        <w:tc>
          <w:tcPr>
            <w:tcW w:w="1667"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62</w:t>
            </w:r>
          </w:p>
        </w:tc>
        <w:tc>
          <w:tcPr>
            <w:tcW w:w="1092"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62</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124</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50,00%</w:t>
            </w:r>
          </w:p>
        </w:tc>
        <w:tc>
          <w:tcPr>
            <w:tcW w:w="993"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50,00%</w:t>
            </w:r>
          </w:p>
        </w:tc>
      </w:tr>
      <w:tr>
        <w:trPr>
          <w:trHeight w:val="165" w:hRule="atLeast"/>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17" w:name="tabella_6_riga_18"/>
            <w:bookmarkEnd w:id="117"/>
            <w:r>
              <w:rPr>
                <w:rFonts w:ascii="Trebuchet MS" w:hAnsi="Trebuchet MS"/>
                <w:sz w:val="16"/>
                <w:szCs w:val="16"/>
              </w:rPr>
              <w:t>R18</w:t>
            </w:r>
          </w:p>
        </w:tc>
        <w:tc>
          <w:tcPr>
            <w:tcW w:w="330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80-84</w:t>
            </w:r>
          </w:p>
        </w:tc>
        <w:tc>
          <w:tcPr>
            <w:tcW w:w="1667"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38</w:t>
            </w:r>
          </w:p>
        </w:tc>
        <w:tc>
          <w:tcPr>
            <w:tcW w:w="1092"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69</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107</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35,51%</w:t>
            </w:r>
          </w:p>
        </w:tc>
        <w:tc>
          <w:tcPr>
            <w:tcW w:w="993"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64,49%</w:t>
            </w:r>
          </w:p>
        </w:tc>
      </w:tr>
      <w:tr>
        <w:trPr>
          <w:trHeight w:val="165" w:hRule="atLeast"/>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18" w:name="tabella_6_riga_19"/>
            <w:bookmarkEnd w:id="118"/>
            <w:r>
              <w:rPr>
                <w:rFonts w:ascii="Trebuchet MS" w:hAnsi="Trebuchet MS"/>
                <w:sz w:val="16"/>
                <w:szCs w:val="16"/>
              </w:rPr>
              <w:t>R19</w:t>
            </w:r>
          </w:p>
        </w:tc>
        <w:tc>
          <w:tcPr>
            <w:tcW w:w="330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85 &gt;</w:t>
            </w:r>
          </w:p>
        </w:tc>
        <w:tc>
          <w:tcPr>
            <w:tcW w:w="1667"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31</w:t>
            </w:r>
          </w:p>
        </w:tc>
        <w:tc>
          <w:tcPr>
            <w:tcW w:w="1092"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78</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109</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28,44%</w:t>
            </w:r>
          </w:p>
        </w:tc>
        <w:tc>
          <w:tcPr>
            <w:tcW w:w="993"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65" w:beforeAutospacing="1" w:after="0"/>
              <w:rPr/>
            </w:pPr>
            <w:r>
              <w:rPr>
                <w:rFonts w:ascii="Trebuchet MS" w:hAnsi="Trebuchet MS"/>
                <w:sz w:val="16"/>
                <w:szCs w:val="16"/>
              </w:rPr>
              <w:t>71,56%</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
          </w:p>
        </w:tc>
        <w:tc>
          <w:tcPr>
            <w:tcW w:w="330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beforeAutospacing="1" w:after="0"/>
              <w:rPr/>
            </w:pPr>
            <w:r>
              <w:rPr/>
            </w:r>
          </w:p>
        </w:tc>
        <w:tc>
          <w:tcPr>
            <w:tcW w:w="1667"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beforeAutospacing="1" w:after="0"/>
              <w:rPr/>
            </w:pPr>
            <w:r>
              <w:rPr/>
            </w:r>
          </w:p>
        </w:tc>
        <w:tc>
          <w:tcPr>
            <w:tcW w:w="1092"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beforeAutospacing="1" w:after="0"/>
              <w:rPr/>
            </w:pPr>
            <w:r>
              <w:rPr/>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beforeAutospacing="1" w:after="0"/>
              <w:rPr/>
            </w:pPr>
            <w:r>
              <w:rPr/>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beforeAutospacing="1" w:after="0"/>
              <w:rPr/>
            </w:pPr>
            <w:r>
              <w:rPr/>
            </w:r>
          </w:p>
        </w:tc>
        <w:tc>
          <w:tcPr>
            <w:tcW w:w="993"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beforeAutospacing="1" w:after="0"/>
              <w:rPr/>
            </w:pPr>
            <w:r>
              <w:rPr/>
            </w:r>
          </w:p>
        </w:tc>
      </w:tr>
      <w:tr>
        <w:trPr>
          <w:trHeight w:val="150" w:hRule="atLeast"/>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19" w:name="tabella_6_riga_20"/>
            <w:bookmarkEnd w:id="119"/>
            <w:r>
              <w:rPr>
                <w:rFonts w:ascii="Trebuchet MS" w:hAnsi="Trebuchet MS"/>
                <w:sz w:val="16"/>
                <w:szCs w:val="16"/>
              </w:rPr>
              <w:t>R20</w:t>
            </w:r>
          </w:p>
        </w:tc>
        <w:tc>
          <w:tcPr>
            <w:tcW w:w="330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50" w:beforeAutospacing="1" w:after="0"/>
              <w:rPr/>
            </w:pPr>
            <w:r>
              <w:rPr>
                <w:rFonts w:ascii="Trebuchet MS" w:hAnsi="Trebuchet MS"/>
                <w:b/>
                <w:bCs/>
                <w:sz w:val="16"/>
                <w:szCs w:val="16"/>
              </w:rPr>
              <w:t>TOTALE</w:t>
            </w:r>
          </w:p>
        </w:tc>
        <w:tc>
          <w:tcPr>
            <w:tcW w:w="1667"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50" w:beforeAutospacing="1" w:after="0"/>
              <w:rPr/>
            </w:pPr>
            <w:r>
              <w:rPr>
                <w:rFonts w:ascii="Trebuchet MS" w:hAnsi="Trebuchet MS"/>
                <w:b/>
                <w:bCs/>
                <w:sz w:val="16"/>
                <w:szCs w:val="16"/>
              </w:rPr>
              <w:t>1276</w:t>
            </w:r>
          </w:p>
        </w:tc>
        <w:tc>
          <w:tcPr>
            <w:tcW w:w="1092"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50" w:beforeAutospacing="1" w:after="0"/>
              <w:rPr>
                <w:rFonts w:ascii="Trebuchet MS" w:hAnsi="Trebuchet MS"/>
                <w:b/>
                <w:b/>
                <w:bCs/>
                <w:sz w:val="16"/>
                <w:szCs w:val="16"/>
              </w:rPr>
            </w:pPr>
            <w:r>
              <w:rPr>
                <w:rFonts w:ascii="Trebuchet MS" w:hAnsi="Trebuchet MS"/>
                <w:b/>
                <w:bCs/>
                <w:sz w:val="16"/>
                <w:szCs w:val="16"/>
              </w:rPr>
              <w:t>1322</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50" w:beforeAutospacing="1" w:after="0"/>
              <w:rPr>
                <w:rFonts w:ascii="Trebuchet MS" w:hAnsi="Trebuchet MS"/>
                <w:b/>
                <w:b/>
                <w:bCs/>
                <w:sz w:val="16"/>
                <w:szCs w:val="16"/>
              </w:rPr>
            </w:pPr>
            <w:r>
              <w:rPr>
                <w:rFonts w:ascii="Trebuchet MS" w:hAnsi="Trebuchet MS"/>
                <w:b/>
                <w:bCs/>
                <w:sz w:val="16"/>
                <w:szCs w:val="16"/>
              </w:rPr>
              <w:t>2598</w:t>
            </w:r>
          </w:p>
        </w:tc>
        <w:tc>
          <w:tcPr>
            <w:tcW w:w="108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50" w:beforeAutospacing="1" w:after="0"/>
              <w:rPr/>
            </w:pPr>
            <w:r>
              <w:rPr>
                <w:rFonts w:ascii="Trebuchet MS" w:hAnsi="Trebuchet MS"/>
                <w:b/>
                <w:bCs/>
                <w:sz w:val="16"/>
                <w:szCs w:val="16"/>
              </w:rPr>
              <w:t>49,</w:t>
            </w:r>
            <w:r>
              <w:rPr>
                <w:rFonts w:ascii="Trebuchet MS" w:hAnsi="Trebuchet MS"/>
                <w:b/>
                <w:bCs/>
                <w:sz w:val="16"/>
                <w:szCs w:val="16"/>
              </w:rPr>
              <w:t>11</w:t>
            </w:r>
            <w:r>
              <w:rPr>
                <w:rFonts w:ascii="Trebuchet MS" w:hAnsi="Trebuchet MS"/>
                <w:b/>
                <w:bCs/>
                <w:sz w:val="16"/>
                <w:szCs w:val="16"/>
              </w:rPr>
              <w:t>%</w:t>
            </w:r>
          </w:p>
        </w:tc>
        <w:tc>
          <w:tcPr>
            <w:tcW w:w="993"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150" w:beforeAutospacing="1" w:after="0"/>
              <w:rPr/>
            </w:pPr>
            <w:r>
              <w:rPr>
                <w:rFonts w:ascii="Trebuchet MS" w:hAnsi="Trebuchet MS"/>
                <w:b/>
                <w:bCs/>
                <w:sz w:val="16"/>
                <w:szCs w:val="16"/>
              </w:rPr>
              <w:t>50,</w:t>
            </w:r>
            <w:r>
              <w:rPr>
                <w:rFonts w:ascii="Trebuchet MS" w:hAnsi="Trebuchet MS"/>
                <w:b/>
                <w:bCs/>
                <w:sz w:val="16"/>
                <w:szCs w:val="16"/>
              </w:rPr>
              <w:t>89</w:t>
            </w:r>
            <w:r>
              <w:rPr>
                <w:rFonts w:ascii="Trebuchet MS" w:hAnsi="Trebuchet MS"/>
                <w:b/>
                <w:bCs/>
                <w:sz w:val="16"/>
                <w:szCs w:val="16"/>
              </w:rPr>
              <w:t>%</w:t>
            </w:r>
          </w:p>
        </w:tc>
      </w:tr>
    </w:tbl>
    <w:p>
      <w:pPr>
        <w:pStyle w:val="Normal"/>
        <w:spacing w:before="113" w:after="397"/>
        <w:rPr/>
      </w:pPr>
      <w:r>
        <w:rPr>
          <w:rFonts w:ascii="Trebuchet MS" w:hAnsi="Trebuchet MS"/>
          <w:i/>
          <w:iCs/>
          <w:color w:val="847764"/>
          <w:sz w:val="18"/>
          <w:szCs w:val="18"/>
        </w:rPr>
        <w:t>Tabella 4: Popolazione residente per classi di età e sesso</w:t>
      </w:r>
    </w:p>
    <w:p>
      <w:pPr>
        <w:pStyle w:val="Normal"/>
        <w:spacing w:lineRule="auto" w:line="360" w:beforeAutospacing="1" w:after="0"/>
        <w:ind w:firstLine="539"/>
        <w:rPr/>
      </w:pPr>
      <w:r>
        <w:rPr/>
      </w:r>
    </w:p>
    <w:p>
      <w:pPr>
        <w:pStyle w:val="Normal"/>
        <w:spacing w:before="113" w:after="397"/>
        <w:rPr>
          <w:rFonts w:ascii="Trebuchet MS" w:hAnsi="Trebuchet MS"/>
          <w:i/>
          <w:i/>
          <w:iCs/>
          <w:color w:val="847764"/>
          <w:sz w:val="18"/>
          <w:szCs w:val="18"/>
          <w:highlight w:val="white"/>
        </w:rPr>
      </w:pPr>
      <w:r>
        <w:rPr>
          <w:rFonts w:ascii="Trebuchet MS" w:hAnsi="Trebuchet MS"/>
          <w:i/>
          <w:iCs/>
          <w:color w:val="847764"/>
          <w:sz w:val="18"/>
          <w:szCs w:val="18"/>
          <w:highlight w:val="white"/>
        </w:rPr>
      </w:r>
    </w:p>
    <w:p>
      <w:pPr>
        <w:pStyle w:val="Normal"/>
        <w:spacing w:before="113" w:after="397"/>
        <w:rPr>
          <w:rFonts w:ascii="Trebuchet MS" w:hAnsi="Trebuchet MS"/>
          <w:i/>
          <w:i/>
          <w:iCs/>
          <w:color w:val="847764"/>
          <w:sz w:val="18"/>
          <w:szCs w:val="18"/>
          <w:highlight w:val="white"/>
        </w:rPr>
      </w:pPr>
      <w:r>
        <w:rPr>
          <w:rFonts w:ascii="Trebuchet MS" w:hAnsi="Trebuchet MS"/>
          <w:i/>
          <w:iCs/>
          <w:color w:val="847764"/>
          <w:sz w:val="18"/>
          <w:szCs w:val="18"/>
          <w:highlight w:val="white"/>
        </w:rPr>
      </w:r>
    </w:p>
    <w:p>
      <w:pPr>
        <w:pStyle w:val="Normal"/>
        <w:spacing w:before="113" w:after="397"/>
        <w:rPr>
          <w:rFonts w:ascii="Trebuchet MS" w:hAnsi="Trebuchet MS"/>
          <w:i/>
          <w:i/>
          <w:iCs/>
          <w:color w:val="847764"/>
          <w:sz w:val="18"/>
          <w:szCs w:val="18"/>
          <w:highlight w:val="white"/>
        </w:rPr>
      </w:pPr>
      <w:r>
        <w:rPr>
          <w:rFonts w:ascii="Trebuchet MS" w:hAnsi="Trebuchet MS"/>
          <w:i/>
          <w:iCs/>
          <w:color w:val="847764"/>
          <w:sz w:val="18"/>
          <w:szCs w:val="18"/>
          <w:highlight w:val="white"/>
        </w:rPr>
      </w:r>
    </w:p>
    <w:p>
      <w:pPr>
        <w:pStyle w:val="Normal"/>
        <w:spacing w:before="113" w:after="397"/>
        <w:rPr>
          <w:rFonts w:ascii="Trebuchet MS" w:hAnsi="Trebuchet MS"/>
          <w:i/>
          <w:i/>
          <w:iCs/>
          <w:color w:val="847764"/>
          <w:sz w:val="18"/>
          <w:szCs w:val="18"/>
          <w:highlight w:val="white"/>
        </w:rPr>
      </w:pPr>
      <w:r>
        <w:rPr>
          <w:rFonts w:ascii="Trebuchet MS" w:hAnsi="Trebuchet MS"/>
          <w:i/>
          <w:iCs/>
          <w:color w:val="847764"/>
          <w:sz w:val="18"/>
          <w:szCs w:val="18"/>
          <w:highlight w:val="white"/>
        </w:rPr>
      </w:r>
    </w:p>
    <w:p>
      <w:pPr>
        <w:pStyle w:val="Normal"/>
        <w:spacing w:before="113" w:after="397"/>
        <w:rPr>
          <w:rFonts w:ascii="Trebuchet MS" w:hAnsi="Trebuchet MS"/>
          <w:i/>
          <w:i/>
          <w:iCs/>
          <w:color w:val="847764"/>
          <w:sz w:val="18"/>
          <w:szCs w:val="18"/>
          <w:highlight w:val="white"/>
        </w:rPr>
      </w:pPr>
      <w:r>
        <w:rPr>
          <w:rFonts w:ascii="Trebuchet MS" w:hAnsi="Trebuchet MS"/>
          <w:i/>
          <w:iCs/>
          <w:color w:val="847764"/>
          <w:sz w:val="18"/>
          <w:szCs w:val="18"/>
          <w:highlight w:val="white"/>
        </w:rPr>
      </w:r>
    </w:p>
    <w:p>
      <w:pPr>
        <w:pStyle w:val="Normal"/>
        <w:spacing w:before="113" w:after="397"/>
        <w:rPr>
          <w:rFonts w:ascii="Trebuchet MS" w:hAnsi="Trebuchet MS"/>
          <w:i/>
          <w:i/>
          <w:iCs/>
          <w:color w:val="847764"/>
          <w:sz w:val="18"/>
          <w:szCs w:val="18"/>
          <w:highlight w:val="white"/>
        </w:rPr>
      </w:pPr>
      <w:r>
        <w:rPr>
          <w:rFonts w:ascii="Trebuchet MS" w:hAnsi="Trebuchet MS"/>
          <w:i/>
          <w:iCs/>
          <w:color w:val="847764"/>
          <w:sz w:val="18"/>
          <w:szCs w:val="18"/>
          <w:highlight w:val="white"/>
        </w:rPr>
      </w:r>
    </w:p>
    <w:p>
      <w:pPr>
        <w:pStyle w:val="Normal"/>
        <w:spacing w:before="113" w:after="397"/>
        <w:rPr>
          <w:rFonts w:ascii="Trebuchet MS" w:hAnsi="Trebuchet MS"/>
          <w:i/>
          <w:i/>
          <w:iCs/>
          <w:color w:val="847764"/>
          <w:sz w:val="18"/>
          <w:szCs w:val="18"/>
          <w:highlight w:val="white"/>
        </w:rPr>
      </w:pPr>
      <w:r>
        <w:rPr>
          <w:rFonts w:ascii="Trebuchet MS" w:hAnsi="Trebuchet MS"/>
          <w:i/>
          <w:iCs/>
          <w:color w:val="847764"/>
          <w:sz w:val="18"/>
          <w:szCs w:val="18"/>
          <w:highlight w:val="white"/>
        </w:rPr>
      </w:r>
    </w:p>
    <w:p>
      <w:pPr>
        <w:pStyle w:val="Normal"/>
        <w:spacing w:before="113" w:after="397"/>
        <w:rPr>
          <w:rFonts w:ascii="Trebuchet MS" w:hAnsi="Trebuchet MS"/>
          <w:i/>
          <w:i/>
          <w:iCs/>
          <w:color w:val="847764"/>
          <w:sz w:val="18"/>
          <w:szCs w:val="18"/>
          <w:highlight w:val="white"/>
        </w:rPr>
      </w:pPr>
      <w:r>
        <w:rPr>
          <w:rFonts w:ascii="Trebuchet MS" w:hAnsi="Trebuchet MS"/>
          <w:i/>
          <w:iCs/>
          <w:color w:val="847764"/>
          <w:sz w:val="18"/>
          <w:szCs w:val="18"/>
          <w:highlight w:val="white"/>
        </w:rPr>
      </w:r>
    </w:p>
    <w:p>
      <w:pPr>
        <w:pStyle w:val="Normal"/>
        <w:spacing w:before="113" w:after="397"/>
        <w:rPr>
          <w:highlight w:val="white"/>
        </w:rPr>
      </w:pPr>
      <w:r>
        <w:rPr>
          <w:rFonts w:ascii="Trebuchet MS" w:hAnsi="Trebuchet MS"/>
          <w:i/>
          <w:iCs/>
          <w:color w:val="847764"/>
          <w:sz w:val="18"/>
          <w:szCs w:val="18"/>
          <w:shd w:fill="FFFFFF" w:val="clear"/>
        </w:rPr>
        <w:t>Diagramma 3: Popolazione residente per classi di età e sesso</w:t>
      </w:r>
    </w:p>
    <w:p>
      <w:pPr>
        <w:pStyle w:val="Normal"/>
        <w:rPr/>
      </w:pPr>
      <w:r/>
      <w:bookmarkStart w:id="120" w:name="__RefHeading__46832_1689754241"/>
      <w:bookmarkEnd w:id="120"/>
      <w:r>
        <w:rPr/>
        <w:drawing>
          <wp:inline distT="0" distB="0" distL="0" distR="0">
            <wp:extent cx="6120130" cy="4888230"/>
            <wp:effectExtent l="0" t="0" r="0" b="0"/>
            <wp:docPr id="5" name="Oggetto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br/>
      </w:r>
    </w:p>
    <w:p>
      <w:pPr>
        <w:pStyle w:val="Normal"/>
        <w:rPr>
          <w:rFonts w:ascii="Trebuchet MS" w:hAnsi="Trebuchet MS"/>
          <w:color w:val="000000"/>
          <w:sz w:val="48"/>
          <w:szCs w:val="48"/>
        </w:rPr>
      </w:pPr>
      <w:r>
        <w:rPr>
          <w:rFonts w:ascii="Trebuchet MS" w:hAnsi="Trebuchet MS"/>
          <w:color w:val="000000"/>
          <w:sz w:val="48"/>
          <w:szCs w:val="48"/>
        </w:rPr>
      </w:r>
    </w:p>
    <w:p>
      <w:pPr>
        <w:pStyle w:val="Normal"/>
        <w:rPr>
          <w:rFonts w:ascii="Trebuchet MS" w:hAnsi="Trebuchet MS"/>
          <w:color w:val="000000"/>
          <w:sz w:val="48"/>
          <w:szCs w:val="48"/>
        </w:rPr>
      </w:pPr>
      <w:r>
        <w:rPr>
          <w:rFonts w:ascii="Trebuchet MS" w:hAnsi="Trebuchet MS"/>
          <w:color w:val="000000"/>
          <w:sz w:val="48"/>
          <w:szCs w:val="48"/>
        </w:rPr>
      </w:r>
    </w:p>
    <w:p>
      <w:pPr>
        <w:pStyle w:val="Normal"/>
        <w:rPr>
          <w:rFonts w:ascii="Trebuchet MS" w:hAnsi="Trebuchet MS"/>
          <w:color w:val="000000"/>
          <w:sz w:val="48"/>
          <w:szCs w:val="48"/>
        </w:rPr>
      </w:pPr>
      <w:r>
        <w:rPr>
          <w:rFonts w:ascii="Trebuchet MS" w:hAnsi="Trebuchet MS"/>
          <w:color w:val="000000"/>
          <w:sz w:val="48"/>
          <w:szCs w:val="48"/>
        </w:rPr>
      </w:r>
    </w:p>
    <w:p>
      <w:pPr>
        <w:pStyle w:val="Normal"/>
        <w:rPr>
          <w:rFonts w:ascii="Trebuchet MS" w:hAnsi="Trebuchet MS"/>
          <w:color w:val="000000"/>
          <w:sz w:val="48"/>
          <w:szCs w:val="48"/>
        </w:rPr>
      </w:pPr>
      <w:r>
        <w:rPr>
          <w:rFonts w:ascii="Trebuchet MS" w:hAnsi="Trebuchet MS"/>
          <w:color w:val="000000"/>
          <w:sz w:val="48"/>
          <w:szCs w:val="48"/>
        </w:rPr>
      </w:r>
    </w:p>
    <w:p>
      <w:pPr>
        <w:pStyle w:val="Normal"/>
        <w:rPr>
          <w:rFonts w:ascii="Trebuchet MS" w:hAnsi="Trebuchet MS"/>
          <w:color w:val="000000"/>
          <w:sz w:val="48"/>
          <w:szCs w:val="48"/>
        </w:rPr>
      </w:pPr>
      <w:r>
        <w:rPr>
          <w:rFonts w:ascii="Trebuchet MS" w:hAnsi="Trebuchet MS"/>
          <w:color w:val="000000"/>
          <w:sz w:val="48"/>
          <w:szCs w:val="48"/>
        </w:rPr>
      </w:r>
    </w:p>
    <w:p>
      <w:pPr>
        <w:pStyle w:val="Normal"/>
        <w:rPr>
          <w:rFonts w:ascii="Trebuchet MS" w:hAnsi="Trebuchet MS"/>
          <w:color w:val="000000"/>
          <w:sz w:val="48"/>
          <w:szCs w:val="48"/>
        </w:rPr>
      </w:pPr>
      <w:r>
        <w:rPr>
          <w:rFonts w:ascii="Trebuchet MS" w:hAnsi="Trebuchet MS"/>
          <w:color w:val="000000"/>
          <w:sz w:val="48"/>
          <w:szCs w:val="48"/>
        </w:rPr>
      </w:r>
    </w:p>
    <w:p>
      <w:pPr>
        <w:pStyle w:val="Normal"/>
        <w:rPr>
          <w:rFonts w:ascii="Trebuchet MS" w:hAnsi="Trebuchet MS"/>
          <w:color w:val="000000"/>
          <w:sz w:val="48"/>
          <w:szCs w:val="48"/>
        </w:rPr>
      </w:pPr>
      <w:r>
        <w:rPr>
          <w:rFonts w:ascii="Trebuchet MS" w:hAnsi="Trebuchet MS"/>
          <w:color w:val="000000"/>
          <w:sz w:val="48"/>
          <w:szCs w:val="48"/>
        </w:rPr>
      </w:r>
    </w:p>
    <w:p>
      <w:pPr>
        <w:pStyle w:val="Normal"/>
        <w:rPr>
          <w:rFonts w:ascii="Trebuchet MS" w:hAnsi="Trebuchet MS"/>
          <w:color w:val="000000"/>
          <w:sz w:val="48"/>
          <w:szCs w:val="48"/>
        </w:rPr>
      </w:pPr>
      <w:r>
        <w:rPr>
          <w:rFonts w:ascii="Trebuchet MS" w:hAnsi="Trebuchet MS"/>
          <w:color w:val="000000"/>
          <w:sz w:val="48"/>
          <w:szCs w:val="48"/>
        </w:rPr>
      </w:r>
    </w:p>
    <w:p>
      <w:pPr>
        <w:pStyle w:val="Normal"/>
        <w:rPr>
          <w:rFonts w:ascii="Trebuchet MS" w:hAnsi="Trebuchet MS"/>
          <w:color w:val="000000"/>
          <w:sz w:val="48"/>
          <w:szCs w:val="48"/>
        </w:rPr>
      </w:pPr>
      <w:r>
        <w:rPr>
          <w:rFonts w:ascii="Trebuchet MS" w:hAnsi="Trebuchet MS"/>
          <w:color w:val="000000"/>
          <w:sz w:val="48"/>
          <w:szCs w:val="48"/>
        </w:rPr>
      </w:r>
    </w:p>
    <w:p>
      <w:pPr>
        <w:pStyle w:val="Normal"/>
        <w:rPr/>
      </w:pPr>
      <w:r>
        <w:rPr>
          <w:rFonts w:ascii="Trebuchet MS" w:hAnsi="Trebuchet MS"/>
          <w:color w:val="000000"/>
          <w:sz w:val="48"/>
          <w:szCs w:val="48"/>
        </w:rPr>
        <w:t>Quadro delle condizioni interne all'ente</w:t>
      </w:r>
    </w:p>
    <w:p>
      <w:pPr>
        <w:pStyle w:val="Normal"/>
        <w:keepNext w:val="true"/>
        <w:pBdr>
          <w:bottom w:val="single" w:sz="6" w:space="1" w:color="CDB99C"/>
        </w:pBdr>
        <w:shd w:val="clear" w:color="auto" w:fill="FFFFFF"/>
        <w:spacing w:before="113" w:after="240"/>
        <w:rPr/>
      </w:pPr>
      <w:r>
        <w:rPr/>
      </w:r>
    </w:p>
    <w:p>
      <w:pPr>
        <w:pStyle w:val="Normal"/>
        <w:keepNext w:val="true"/>
        <w:pBdr>
          <w:bottom w:val="single" w:sz="6" w:space="1" w:color="CDB99C"/>
        </w:pBdr>
        <w:shd w:val="clear" w:color="auto" w:fill="FFFFFF"/>
        <w:spacing w:before="113" w:after="227"/>
        <w:jc w:val="both"/>
        <w:rPr/>
      </w:pPr>
      <w:r>
        <w:rPr>
          <w:rFonts w:ascii="Trebuchet MS" w:hAnsi="Trebuchet MS"/>
          <w:color w:val="000000"/>
          <w:sz w:val="32"/>
          <w:szCs w:val="32"/>
        </w:rPr>
        <w:t>Evoluzione della situazione finanziaria dell'ente</w:t>
      </w:r>
    </w:p>
    <w:p>
      <w:pPr>
        <w:pStyle w:val="Normal"/>
        <w:spacing w:lineRule="auto" w:line="360" w:beforeAutospacing="1" w:after="0"/>
        <w:ind w:firstLine="539"/>
        <w:jc w:val="both"/>
        <w:rPr/>
      </w:pPr>
      <w:r>
        <w:rPr>
          <w:rFonts w:ascii="Trebuchet MS" w:hAnsi="Trebuchet MS"/>
          <w:sz w:val="20"/>
          <w:szCs w:val="20"/>
        </w:rPr>
        <w:t>Al fine di tratteggiare l’evoluzione della situazione finanziaria dell’Ente nel corso dell’ultimo quinquennio, nelle tabelle che seguono sono riportate le entrate e le spese contabilizzate negli ultimi esercizi chiusi, in relazione alle fonti di entrata e ai principali aggregati di spesa.</w:t>
      </w:r>
    </w:p>
    <w:p>
      <w:pPr>
        <w:pStyle w:val="Normal"/>
        <w:spacing w:lineRule="auto" w:line="360" w:beforeAutospacing="1" w:after="0"/>
        <w:ind w:firstLine="539"/>
        <w:jc w:val="both"/>
        <w:rPr/>
      </w:pPr>
      <w:r>
        <w:rPr>
          <w:rFonts w:ascii="Trebuchet MS" w:hAnsi="Trebuchet MS"/>
          <w:sz w:val="20"/>
          <w:szCs w:val="20"/>
        </w:rPr>
        <w:t>Per una corretta lettura dei dati, si ricorda che dal 1° gennaio 2012 vari enti italiani hanno partecipato alla sperimentazione della nuova disciplina concernente i sistemi contabili e gli schemi di bilancio delle Regioni, degli enti locali e dei loro enti ed organismi, introdotta dall’articolo 36 del decreto legislativo 23 giugno 2011 n. 118 “Disposizioni in materia di armonizzazione dei sistemi contabili e degli schemi di bilancio delle Regioni, degli enti locali e dei loro organismi”.</w:t>
      </w:r>
    </w:p>
    <w:p>
      <w:pPr>
        <w:pStyle w:val="Normal"/>
        <w:spacing w:lineRule="auto" w:line="360" w:beforeAutospacing="1" w:after="0"/>
        <w:ind w:firstLine="539"/>
        <w:jc w:val="both"/>
        <w:rPr/>
      </w:pPr>
      <w:r>
        <w:rPr>
          <w:rFonts w:ascii="Trebuchet MS" w:hAnsi="Trebuchet MS"/>
          <w:sz w:val="20"/>
          <w:szCs w:val="20"/>
        </w:rPr>
        <w:t>A seguito della prima fase altri Enti si sono successivamente aggiunti al gruppo degli Enti sperimentatori e, al termine della fase sperimentale, il nuovo ordinamento contabile è stato definitivamente introdotto per tutti gli Enti a partire dal 1° gennaio 2015.</w:t>
      </w:r>
    </w:p>
    <w:p>
      <w:pPr>
        <w:pStyle w:val="Normal"/>
        <w:spacing w:lineRule="auto" w:line="360" w:beforeAutospacing="1" w:after="0"/>
        <w:ind w:firstLine="539"/>
        <w:jc w:val="both"/>
        <w:rPr/>
      </w:pPr>
      <w:r>
        <w:rPr>
          <w:rFonts w:ascii="Trebuchet MS" w:hAnsi="Trebuchet MS"/>
          <w:sz w:val="20"/>
          <w:szCs w:val="20"/>
        </w:rPr>
        <w:t>Tra le innovazioni più significative, rilevanti ai fini della comprensione dei dati esposti in questa parte, si rileva la costituzione e l’utilizzo del fondo pluriennale vincolato (d’ora in avanti FPV).</w:t>
      </w:r>
    </w:p>
    <w:p>
      <w:pPr>
        <w:pStyle w:val="Normal"/>
        <w:spacing w:lineRule="auto" w:line="360" w:beforeAutospacing="1" w:after="0"/>
        <w:ind w:firstLine="539"/>
        <w:jc w:val="both"/>
        <w:rPr/>
      </w:pPr>
      <w:r>
        <w:rPr>
          <w:rFonts w:ascii="Trebuchet MS" w:hAnsi="Trebuchet MS"/>
          <w:sz w:val="20"/>
          <w:szCs w:val="20"/>
        </w:rPr>
        <w:t>Il FPV è un saldo finanziario, costituito da risorse già accertate in esercizi precedenti destinate al finanziamento di obbligazioni passive dell’Ente già impegnate, ma esigibili in esercizi successivi a quello in cui è accertata l’entrata.</w:t>
      </w:r>
    </w:p>
    <w:p>
      <w:pPr>
        <w:pStyle w:val="Normal"/>
        <w:spacing w:lineRule="auto" w:line="360" w:beforeAutospacing="1" w:after="0"/>
        <w:ind w:firstLine="539"/>
        <w:jc w:val="both"/>
        <w:rPr/>
      </w:pPr>
      <w:r>
        <w:rPr>
          <w:rFonts w:ascii="Trebuchet MS" w:hAnsi="Trebuchet MS"/>
          <w:sz w:val="20"/>
          <w:szCs w:val="20"/>
        </w:rPr>
        <w:t>Il fondo garantisce la copertura di spese imputate agli esercizi successivi a quello nel quale sono assunte e nasce dall’esigenza di applicare il nuovo principio di competenza finanziaria potenziato rendendo evidente la distanza temporale intercorrente tra l’acquisizione dei finanziamenti e l’effettivo impiego di tali risorse.</w:t>
      </w:r>
    </w:p>
    <w:p>
      <w:pPr>
        <w:pStyle w:val="Normal"/>
        <w:spacing w:beforeAutospacing="1" w:after="0"/>
        <w:jc w:val="both"/>
        <w:rPr/>
      </w:pPr>
      <w:r>
        <w:rPr/>
      </w:r>
      <w:r>
        <w:br w:type="page"/>
      </w:r>
    </w:p>
    <w:p>
      <w:pPr>
        <w:pStyle w:val="Normal"/>
        <w:keepNext w:val="true"/>
        <w:pBdr>
          <w:bottom w:val="single" w:sz="6" w:space="1" w:color="CDB99C"/>
        </w:pBdr>
        <w:shd w:val="clear" w:color="auto" w:fill="FFFFFF"/>
        <w:spacing w:before="113" w:after="227"/>
        <w:rPr/>
      </w:pPr>
      <w:bookmarkStart w:id="121" w:name="__RefHeading__9413_55735469"/>
      <w:bookmarkEnd w:id="121"/>
      <w:r>
        <w:rPr>
          <w:rFonts w:ascii="Trebuchet MS" w:hAnsi="Trebuchet MS"/>
          <w:color w:val="000000"/>
          <w:sz w:val="32"/>
          <w:szCs w:val="32"/>
        </w:rPr>
        <w:t>Analisi finanziaria generale</w:t>
      </w:r>
    </w:p>
    <w:p>
      <w:pPr>
        <w:pStyle w:val="Normal"/>
        <w:keepNext w:val="true"/>
        <w:pBdr>
          <w:bottom w:val="single" w:sz="6" w:space="0" w:color="CDB99C"/>
        </w:pBdr>
        <w:shd w:val="clear" w:color="auto" w:fill="FFFFFF"/>
        <w:spacing w:before="113" w:after="227"/>
        <w:rPr/>
      </w:pPr>
      <w:bookmarkStart w:id="122" w:name="__RefHeading__9415_55735469"/>
      <w:bookmarkEnd w:id="122"/>
      <w:r>
        <w:rPr>
          <w:rFonts w:ascii="Trebuchet MS" w:hAnsi="Trebuchet MS"/>
          <w:color w:val="000000"/>
          <w:sz w:val="27"/>
          <w:szCs w:val="27"/>
        </w:rPr>
        <w:t xml:space="preserve">Evoluzione delle entrate </w:t>
      </w:r>
      <w:r>
        <w:rPr>
          <w:rFonts w:ascii="Trebuchet MS" w:hAnsi="Trebuchet MS"/>
          <w:color w:val="000000"/>
          <w:sz w:val="22"/>
          <w:szCs w:val="22"/>
        </w:rPr>
        <w:t>(accertato)</w:t>
      </w:r>
    </w:p>
    <w:p>
      <w:pPr>
        <w:pStyle w:val="Normal"/>
        <w:pBdr>
          <w:bottom w:val="single" w:sz="6" w:space="1" w:color="000000"/>
        </w:pBdr>
        <w:jc w:val="center"/>
        <w:rPr>
          <w:rFonts w:ascii="Arial" w:hAnsi="Arial" w:cs="Arial"/>
          <w:vanish/>
          <w:sz w:val="16"/>
          <w:szCs w:val="16"/>
        </w:rPr>
      </w:pPr>
      <w:r>
        <w:rPr>
          <w:rFonts w:cs="Arial" w:ascii="Arial" w:hAnsi="Arial"/>
          <w:vanish/>
          <w:sz w:val="16"/>
          <w:szCs w:val="16"/>
        </w:rPr>
        <w:t>Inizio modulo</w:t>
      </w:r>
    </w:p>
    <w:tbl>
      <w:tblPr>
        <w:tblW w:w="5000" w:type="pct"/>
        <w:jc w:val="left"/>
        <w:tblInd w:w="0" w:type="dxa"/>
        <w:tblCellMar>
          <w:top w:w="60" w:type="dxa"/>
          <w:left w:w="60" w:type="dxa"/>
          <w:bottom w:w="60" w:type="dxa"/>
          <w:right w:w="60" w:type="dxa"/>
        </w:tblCellMar>
        <w:tblLook w:val="04a0"/>
      </w:tblPr>
      <w:tblGrid>
        <w:gridCol w:w="401"/>
        <w:gridCol w:w="3476"/>
        <w:gridCol w:w="1152"/>
        <w:gridCol w:w="1148"/>
        <w:gridCol w:w="1152"/>
        <w:gridCol w:w="1152"/>
        <w:gridCol w:w="1156"/>
      </w:tblGrid>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
          </w:p>
        </w:tc>
        <w:tc>
          <w:tcPr>
            <w:tcW w:w="34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b/>
                <w:bCs/>
                <w:sz w:val="16"/>
                <w:szCs w:val="16"/>
              </w:rPr>
              <w:t>Entrate</w:t>
            </w:r>
          </w:p>
          <w:p>
            <w:pPr>
              <w:pStyle w:val="Normal"/>
              <w:spacing w:beforeAutospacing="1" w:after="0"/>
              <w:rPr/>
            </w:pPr>
            <w:r>
              <w:rPr>
                <w:rFonts w:ascii="Trebuchet MS" w:hAnsi="Trebuchet MS"/>
                <w:b/>
                <w:bCs/>
                <w:sz w:val="16"/>
                <w:szCs w:val="16"/>
              </w:rPr>
              <w:t>(in euro)</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b/>
                <w:bCs/>
                <w:sz w:val="16"/>
                <w:szCs w:val="16"/>
              </w:rPr>
              <w:t xml:space="preserve">RENDICONTO </w:t>
            </w:r>
          </w:p>
          <w:p>
            <w:pPr>
              <w:pStyle w:val="Normal"/>
              <w:spacing w:beforeAutospacing="1" w:after="0"/>
              <w:jc w:val="right"/>
              <w:rPr/>
            </w:pPr>
            <w:r>
              <w:rPr/>
              <w:t>2013</w:t>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b/>
                <w:bCs/>
                <w:sz w:val="16"/>
                <w:szCs w:val="16"/>
              </w:rPr>
              <w:t>RENDICONTO</w:t>
            </w:r>
          </w:p>
          <w:p>
            <w:pPr>
              <w:pStyle w:val="Normal"/>
              <w:spacing w:beforeAutospacing="1" w:after="0"/>
              <w:jc w:val="right"/>
              <w:rPr/>
            </w:pPr>
            <w:r>
              <w:rPr/>
              <w:t>2014</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b/>
                <w:bCs/>
                <w:sz w:val="16"/>
                <w:szCs w:val="16"/>
              </w:rPr>
              <w:t xml:space="preserve">RENDICONTO </w:t>
            </w:r>
          </w:p>
          <w:p>
            <w:pPr>
              <w:pStyle w:val="Normal"/>
              <w:spacing w:beforeAutospacing="1" w:after="0"/>
              <w:jc w:val="right"/>
              <w:rPr/>
            </w:pPr>
            <w:r>
              <w:rPr/>
              <w:t>2015</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b/>
                <w:bCs/>
                <w:sz w:val="16"/>
                <w:szCs w:val="16"/>
              </w:rPr>
              <w:t>RENDICONTO</w:t>
            </w:r>
          </w:p>
          <w:p>
            <w:pPr>
              <w:pStyle w:val="Normal"/>
              <w:spacing w:beforeAutospacing="1" w:after="0"/>
              <w:jc w:val="right"/>
              <w:rPr/>
            </w:pPr>
            <w:r>
              <w:rPr/>
              <w:t>2016</w:t>
            </w:r>
          </w:p>
        </w:tc>
        <w:tc>
          <w:tcPr>
            <w:tcW w:w="115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b/>
                <w:bCs/>
                <w:sz w:val="16"/>
                <w:szCs w:val="16"/>
              </w:rPr>
              <w:t>RENDICONTO</w:t>
            </w:r>
          </w:p>
          <w:p>
            <w:pPr>
              <w:pStyle w:val="Normal"/>
              <w:spacing w:beforeAutospacing="1" w:after="0"/>
              <w:jc w:val="right"/>
              <w:rPr/>
            </w:pPr>
            <w:r>
              <w:rPr/>
              <w:t>2017</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
          </w:p>
        </w:tc>
        <w:tc>
          <w:tcPr>
            <w:tcW w:w="34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bookmarkStart w:id="123" w:name="tabella_7_colonna_1"/>
            <w:bookmarkEnd w:id="123"/>
            <w:r>
              <w:rPr>
                <w:rFonts w:ascii="Trebuchet MS" w:hAnsi="Trebuchet MS"/>
                <w:sz w:val="16"/>
                <w:szCs w:val="16"/>
              </w:rPr>
              <w:t>C1</w:t>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bookmarkStart w:id="124" w:name="tabella_7_colonna_2"/>
            <w:bookmarkEnd w:id="124"/>
            <w:r>
              <w:rPr>
                <w:rFonts w:ascii="Trebuchet MS" w:hAnsi="Trebuchet MS"/>
                <w:sz w:val="16"/>
                <w:szCs w:val="16"/>
              </w:rPr>
              <w:t>C2</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bookmarkStart w:id="125" w:name="tabella_7_colonna_3"/>
            <w:bookmarkEnd w:id="125"/>
            <w:r>
              <w:rPr>
                <w:rFonts w:ascii="Trebuchet MS" w:hAnsi="Trebuchet MS"/>
                <w:sz w:val="16"/>
                <w:szCs w:val="16"/>
              </w:rPr>
              <w:t>C3</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bookmarkStart w:id="126" w:name="tabella_7_colonna_4"/>
            <w:bookmarkEnd w:id="126"/>
            <w:r>
              <w:rPr>
                <w:rFonts w:ascii="Trebuchet MS" w:hAnsi="Trebuchet MS"/>
                <w:sz w:val="16"/>
                <w:szCs w:val="16"/>
              </w:rPr>
              <w:t>C4</w:t>
            </w:r>
          </w:p>
        </w:tc>
        <w:tc>
          <w:tcPr>
            <w:tcW w:w="115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bookmarkStart w:id="127" w:name="tabella_7_colonna_5"/>
            <w:bookmarkEnd w:id="127"/>
            <w:r>
              <w:rPr>
                <w:rFonts w:ascii="Trebuchet MS" w:hAnsi="Trebuchet MS"/>
                <w:sz w:val="16"/>
                <w:szCs w:val="16"/>
              </w:rPr>
              <w:t>C5</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28" w:name="tabella_7_riga_1"/>
            <w:bookmarkEnd w:id="128"/>
            <w:r>
              <w:rPr>
                <w:rFonts w:ascii="Trebuchet MS" w:hAnsi="Trebuchet MS"/>
                <w:sz w:val="16"/>
                <w:szCs w:val="16"/>
              </w:rPr>
              <w:t>R1</w:t>
            </w:r>
          </w:p>
        </w:tc>
        <w:tc>
          <w:tcPr>
            <w:tcW w:w="34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Utilizzo FPV di parte corrente</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0,00</w:t>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0,00</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17.009,70</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7.768,38</w:t>
            </w:r>
          </w:p>
        </w:tc>
        <w:tc>
          <w:tcPr>
            <w:tcW w:w="115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7.645,86</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29" w:name="tabella_7_riga_2"/>
            <w:bookmarkEnd w:id="129"/>
            <w:r>
              <w:rPr>
                <w:rFonts w:ascii="Trebuchet MS" w:hAnsi="Trebuchet MS"/>
                <w:sz w:val="16"/>
                <w:szCs w:val="16"/>
              </w:rPr>
              <w:t>R2</w:t>
            </w:r>
          </w:p>
        </w:tc>
        <w:tc>
          <w:tcPr>
            <w:tcW w:w="34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Utilizzo FPV di parte capitale</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0,00</w:t>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0,00</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0,00</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73.000,00</w:t>
            </w:r>
          </w:p>
        </w:tc>
        <w:tc>
          <w:tcPr>
            <w:tcW w:w="115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0,00</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30" w:name="tabella_7_riga_3"/>
            <w:bookmarkEnd w:id="130"/>
            <w:r>
              <w:rPr>
                <w:rFonts w:ascii="Trebuchet MS" w:hAnsi="Trebuchet MS"/>
                <w:sz w:val="16"/>
                <w:szCs w:val="16"/>
              </w:rPr>
              <w:t>R3</w:t>
            </w:r>
          </w:p>
        </w:tc>
        <w:tc>
          <w:tcPr>
            <w:tcW w:w="34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Avanzo di amministrazione applicato</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0,00</w:t>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0,00</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73.557,78</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0,00</w:t>
            </w:r>
          </w:p>
        </w:tc>
        <w:tc>
          <w:tcPr>
            <w:tcW w:w="115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140.000,00</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31" w:name="tabella_7_riga_4"/>
            <w:bookmarkEnd w:id="131"/>
            <w:r>
              <w:rPr>
                <w:rFonts w:ascii="Trebuchet MS" w:hAnsi="Trebuchet MS"/>
                <w:sz w:val="16"/>
                <w:szCs w:val="16"/>
              </w:rPr>
              <w:t>R4</w:t>
            </w:r>
          </w:p>
        </w:tc>
        <w:tc>
          <w:tcPr>
            <w:tcW w:w="34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Titolo 1 – Entrate correnti di natura tributaria, contributiva e perequativa</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2.164.512,71</w:t>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2.391.471,77</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1.968.961,22</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1.891.984,12</w:t>
            </w:r>
          </w:p>
        </w:tc>
        <w:tc>
          <w:tcPr>
            <w:tcW w:w="115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1.787.657,00</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32" w:name="tabella_7_riga_5"/>
            <w:bookmarkEnd w:id="132"/>
            <w:r>
              <w:rPr>
                <w:rFonts w:ascii="Trebuchet MS" w:hAnsi="Trebuchet MS"/>
                <w:sz w:val="16"/>
                <w:szCs w:val="16"/>
              </w:rPr>
              <w:t>R5</w:t>
            </w:r>
          </w:p>
        </w:tc>
        <w:tc>
          <w:tcPr>
            <w:tcW w:w="34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Titolo 2 – Trasferimenti correnti</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231.785,25</w:t>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138.001,92</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144.802,84</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159.770,13</w:t>
            </w:r>
          </w:p>
        </w:tc>
        <w:tc>
          <w:tcPr>
            <w:tcW w:w="115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96.321,50</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33" w:name="tabella_7_riga_6"/>
            <w:bookmarkEnd w:id="133"/>
            <w:r>
              <w:rPr>
                <w:rFonts w:ascii="Trebuchet MS" w:hAnsi="Trebuchet MS"/>
                <w:sz w:val="16"/>
                <w:szCs w:val="16"/>
              </w:rPr>
              <w:t>R6</w:t>
            </w:r>
          </w:p>
        </w:tc>
        <w:tc>
          <w:tcPr>
            <w:tcW w:w="34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Titolo 3 – Entrate extratributarie</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845.715,82</w:t>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925.149,46</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1.030.004,48</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972.404,73</w:t>
            </w:r>
          </w:p>
        </w:tc>
        <w:tc>
          <w:tcPr>
            <w:tcW w:w="115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975.968,68</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34" w:name="tabella_7_riga_7"/>
            <w:bookmarkEnd w:id="134"/>
            <w:r>
              <w:rPr>
                <w:rFonts w:ascii="Trebuchet MS" w:hAnsi="Trebuchet MS"/>
                <w:sz w:val="16"/>
                <w:szCs w:val="16"/>
              </w:rPr>
              <w:t>R7</w:t>
            </w:r>
          </w:p>
        </w:tc>
        <w:tc>
          <w:tcPr>
            <w:tcW w:w="34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Titolo 4 – Entrate in conto capitale</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74.073,09</w:t>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197.721,85</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441.904,87</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309.850,40</w:t>
            </w:r>
          </w:p>
        </w:tc>
        <w:tc>
          <w:tcPr>
            <w:tcW w:w="115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229.716,90</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35" w:name="tabella_7_riga_8"/>
            <w:bookmarkEnd w:id="135"/>
            <w:r>
              <w:rPr>
                <w:rFonts w:ascii="Trebuchet MS" w:hAnsi="Trebuchet MS"/>
                <w:sz w:val="16"/>
                <w:szCs w:val="16"/>
              </w:rPr>
              <w:t>R8</w:t>
            </w:r>
          </w:p>
        </w:tc>
        <w:tc>
          <w:tcPr>
            <w:tcW w:w="34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Titolo 5 – Entrate da riduzione di attività finanziarie</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0,00</w:t>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0,00</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0,00</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0,00</w:t>
            </w:r>
          </w:p>
        </w:tc>
        <w:tc>
          <w:tcPr>
            <w:tcW w:w="115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0,00</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36" w:name="tabella_7_riga_9"/>
            <w:bookmarkEnd w:id="136"/>
            <w:r>
              <w:rPr>
                <w:rFonts w:ascii="Trebuchet MS" w:hAnsi="Trebuchet MS"/>
                <w:sz w:val="16"/>
                <w:szCs w:val="16"/>
              </w:rPr>
              <w:t>R9</w:t>
            </w:r>
          </w:p>
        </w:tc>
        <w:tc>
          <w:tcPr>
            <w:tcW w:w="34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Titolo 6 – Accensione di prestiti</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0,00</w:t>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0,00</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0,00</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0,00</w:t>
            </w:r>
          </w:p>
        </w:tc>
        <w:tc>
          <w:tcPr>
            <w:tcW w:w="115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51.223,00</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37" w:name="tabella_7_riga_10"/>
            <w:bookmarkEnd w:id="137"/>
            <w:r>
              <w:rPr>
                <w:rFonts w:ascii="Trebuchet MS" w:hAnsi="Trebuchet MS"/>
                <w:sz w:val="16"/>
                <w:szCs w:val="16"/>
              </w:rPr>
              <w:t>R10</w:t>
            </w:r>
          </w:p>
        </w:tc>
        <w:tc>
          <w:tcPr>
            <w:tcW w:w="34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Titolo 7 – Anticipazione da istituto tesoriere/cassiere</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1.619.846,90</w:t>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796.611,89</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335.136,46</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0,00</w:t>
            </w:r>
          </w:p>
        </w:tc>
        <w:tc>
          <w:tcPr>
            <w:tcW w:w="115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0,00</w:t>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r>
              <w:rPr>
                <w:rFonts w:ascii="Trebuchet MS" w:hAnsi="Trebuchet MS"/>
                <w:sz w:val="16"/>
                <w:szCs w:val="16"/>
              </w:rPr>
            </w:r>
          </w:p>
        </w:tc>
        <w:tc>
          <w:tcPr>
            <w:tcW w:w="34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
          </w:p>
        </w:tc>
        <w:tc>
          <w:tcPr>
            <w:tcW w:w="115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
          </w:p>
        </w:tc>
      </w:tr>
      <w:tr>
        <w:trPr/>
        <w:tc>
          <w:tcPr>
            <w:tcW w:w="4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38" w:name="tabella_7_riga_11"/>
            <w:bookmarkEnd w:id="138"/>
            <w:r>
              <w:rPr>
                <w:rFonts w:ascii="Trebuchet MS" w:hAnsi="Trebuchet MS"/>
                <w:sz w:val="16"/>
                <w:szCs w:val="16"/>
              </w:rPr>
              <w:t>R11</w:t>
            </w:r>
          </w:p>
        </w:tc>
        <w:tc>
          <w:tcPr>
            <w:tcW w:w="34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b/>
                <w:bCs/>
                <w:sz w:val="16"/>
                <w:szCs w:val="16"/>
              </w:rPr>
              <w:t>TOTALE</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b/>
                <w:bCs/>
                <w:sz w:val="16"/>
                <w:szCs w:val="16"/>
              </w:rPr>
              <w:t>4.935.933,77</w:t>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b/>
                <w:bCs/>
                <w:sz w:val="16"/>
                <w:szCs w:val="16"/>
              </w:rPr>
              <w:t>4.448.956,89</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b/>
                <w:bCs/>
                <w:sz w:val="16"/>
                <w:szCs w:val="16"/>
              </w:rPr>
              <w:t>4.011.377,35</w:t>
            </w:r>
          </w:p>
        </w:tc>
        <w:tc>
          <w:tcPr>
            <w:tcW w:w="115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b/>
                <w:bCs/>
                <w:sz w:val="16"/>
                <w:szCs w:val="16"/>
              </w:rPr>
              <w:t>3.414.777,76</w:t>
            </w:r>
          </w:p>
        </w:tc>
        <w:tc>
          <w:tcPr>
            <w:tcW w:w="115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b/>
                <w:bCs/>
                <w:sz w:val="16"/>
                <w:szCs w:val="16"/>
              </w:rPr>
              <w:t>3.288.532,94</w:t>
            </w:r>
          </w:p>
        </w:tc>
      </w:tr>
    </w:tbl>
    <w:p>
      <w:pPr>
        <w:pStyle w:val="Normal"/>
        <w:spacing w:before="113" w:after="397"/>
        <w:rPr/>
      </w:pPr>
      <w:r>
        <w:rPr>
          <w:rFonts w:ascii="Trebuchet MS" w:hAnsi="Trebuchet MS"/>
          <w:i/>
          <w:iCs/>
          <w:color w:val="847764"/>
          <w:sz w:val="18"/>
          <w:szCs w:val="18"/>
        </w:rPr>
        <w:t>Tabella 5: Evoluzione delle entrate</w:t>
      </w:r>
    </w:p>
    <w:p>
      <w:pPr>
        <w:pStyle w:val="Normal"/>
        <w:spacing w:lineRule="auto" w:line="360" w:beforeAutospacing="1" w:after="0"/>
        <w:ind w:firstLine="539"/>
        <w:rPr/>
      </w:pPr>
      <w:r>
        <w:rPr/>
      </w:r>
    </w:p>
    <w:p>
      <w:pPr>
        <w:pStyle w:val="Normal"/>
        <w:spacing w:lineRule="auto" w:line="360" w:beforeAutospacing="1" w:after="0"/>
        <w:ind w:firstLine="539"/>
        <w:rPr/>
      </w:pPr>
      <w:r>
        <w:rPr/>
      </w:r>
    </w:p>
    <w:p>
      <w:pPr>
        <w:pStyle w:val="Normal"/>
        <w:keepNext w:val="true"/>
        <w:pBdr>
          <w:bottom w:val="single" w:sz="6" w:space="0" w:color="CDB99C"/>
        </w:pBdr>
        <w:shd w:val="clear" w:color="auto" w:fill="FFFFFF"/>
        <w:spacing w:before="113" w:after="227"/>
        <w:rPr/>
      </w:pPr>
      <w:bookmarkStart w:id="139" w:name="__RefHeading__9417_55735469"/>
      <w:bookmarkEnd w:id="139"/>
      <w:r>
        <w:rPr>
          <w:rFonts w:ascii="Trebuchet MS" w:hAnsi="Trebuchet MS"/>
          <w:color w:val="000000"/>
          <w:sz w:val="27"/>
          <w:szCs w:val="27"/>
        </w:rPr>
        <w:t xml:space="preserve">Evoluzione delle spese </w:t>
      </w:r>
      <w:r>
        <w:rPr>
          <w:rFonts w:ascii="Trebuchet MS" w:hAnsi="Trebuchet MS"/>
          <w:color w:val="000000"/>
          <w:sz w:val="22"/>
          <w:szCs w:val="22"/>
        </w:rPr>
        <w:t>(impegnato)</w:t>
      </w:r>
    </w:p>
    <w:tbl>
      <w:tblPr>
        <w:tblW w:w="5000" w:type="pct"/>
        <w:jc w:val="left"/>
        <w:tblInd w:w="0" w:type="dxa"/>
        <w:tblCellMar>
          <w:top w:w="60" w:type="dxa"/>
          <w:left w:w="60" w:type="dxa"/>
          <w:bottom w:w="60" w:type="dxa"/>
          <w:right w:w="60" w:type="dxa"/>
        </w:tblCellMar>
        <w:tblLook w:val="04a0"/>
      </w:tblPr>
      <w:tblGrid>
        <w:gridCol w:w="319"/>
        <w:gridCol w:w="2703"/>
        <w:gridCol w:w="1322"/>
        <w:gridCol w:w="1324"/>
        <w:gridCol w:w="1325"/>
        <w:gridCol w:w="1323"/>
        <w:gridCol w:w="1321"/>
      </w:tblGrid>
      <w:tr>
        <w:trPr/>
        <w:tc>
          <w:tcPr>
            <w:tcW w:w="31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
          </w:p>
        </w:tc>
        <w:tc>
          <w:tcPr>
            <w:tcW w:w="27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b/>
                <w:bCs/>
                <w:sz w:val="16"/>
                <w:szCs w:val="16"/>
              </w:rPr>
              <w:t>Spese</w:t>
            </w:r>
          </w:p>
          <w:p>
            <w:pPr>
              <w:pStyle w:val="Normal"/>
              <w:spacing w:beforeAutospacing="1" w:after="0"/>
              <w:rPr/>
            </w:pPr>
            <w:r>
              <w:rPr>
                <w:rFonts w:ascii="Trebuchet MS" w:hAnsi="Trebuchet MS"/>
                <w:b/>
                <w:bCs/>
                <w:sz w:val="16"/>
                <w:szCs w:val="16"/>
              </w:rPr>
              <w:t>(in euro)</w:t>
            </w:r>
          </w:p>
        </w:tc>
        <w:tc>
          <w:tcPr>
            <w:tcW w:w="132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b/>
                <w:bCs/>
                <w:sz w:val="16"/>
                <w:szCs w:val="16"/>
              </w:rPr>
              <w:t>RENDICONTO</w:t>
            </w:r>
          </w:p>
          <w:p>
            <w:pPr>
              <w:pStyle w:val="Normal"/>
              <w:spacing w:beforeAutospacing="1" w:after="0"/>
              <w:jc w:val="right"/>
              <w:rPr/>
            </w:pPr>
            <w:r>
              <w:rPr/>
              <w:t>2013</w:t>
            </w:r>
          </w:p>
        </w:tc>
        <w:tc>
          <w:tcPr>
            <w:tcW w:w="13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b/>
                <w:bCs/>
                <w:sz w:val="16"/>
                <w:szCs w:val="16"/>
              </w:rPr>
              <w:t>RENDICONTO</w:t>
            </w:r>
          </w:p>
          <w:p>
            <w:pPr>
              <w:pStyle w:val="Normal"/>
              <w:spacing w:beforeAutospacing="1" w:after="0"/>
              <w:jc w:val="right"/>
              <w:rPr/>
            </w:pPr>
            <w:r>
              <w:rPr/>
              <w:t>2014</w:t>
            </w:r>
          </w:p>
        </w:tc>
        <w:tc>
          <w:tcPr>
            <w:tcW w:w="13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b/>
                <w:bCs/>
                <w:sz w:val="16"/>
                <w:szCs w:val="16"/>
              </w:rPr>
              <w:t xml:space="preserve">RENDICONTO </w:t>
            </w:r>
          </w:p>
          <w:p>
            <w:pPr>
              <w:pStyle w:val="Normal"/>
              <w:spacing w:beforeAutospacing="1" w:after="0"/>
              <w:jc w:val="right"/>
              <w:rPr/>
            </w:pPr>
            <w:r>
              <w:rPr/>
              <w:t>2015</w:t>
            </w:r>
          </w:p>
        </w:tc>
        <w:tc>
          <w:tcPr>
            <w:tcW w:w="132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b/>
                <w:bCs/>
                <w:sz w:val="16"/>
                <w:szCs w:val="16"/>
              </w:rPr>
              <w:t>RENDICONTO</w:t>
            </w:r>
          </w:p>
          <w:p>
            <w:pPr>
              <w:pStyle w:val="Normal"/>
              <w:spacing w:beforeAutospacing="1" w:after="0"/>
              <w:jc w:val="right"/>
              <w:rPr/>
            </w:pPr>
            <w:r>
              <w:rPr/>
              <w:t>2016</w:t>
            </w:r>
          </w:p>
        </w:tc>
        <w:tc>
          <w:tcPr>
            <w:tcW w:w="13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b/>
                <w:bCs/>
                <w:sz w:val="16"/>
                <w:szCs w:val="16"/>
              </w:rPr>
              <w:t>RENDICONTO</w:t>
            </w:r>
          </w:p>
          <w:p>
            <w:pPr>
              <w:pStyle w:val="Normal"/>
              <w:spacing w:beforeAutospacing="1" w:after="0"/>
              <w:jc w:val="right"/>
              <w:rPr/>
            </w:pPr>
            <w:r>
              <w:rPr/>
              <w:t>2017</w:t>
            </w:r>
          </w:p>
        </w:tc>
      </w:tr>
      <w:tr>
        <w:trPr/>
        <w:tc>
          <w:tcPr>
            <w:tcW w:w="31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
          </w:p>
        </w:tc>
        <w:tc>
          <w:tcPr>
            <w:tcW w:w="27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
          </w:p>
        </w:tc>
        <w:tc>
          <w:tcPr>
            <w:tcW w:w="132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bookmarkStart w:id="140" w:name="tabella_8_colonna_1"/>
            <w:bookmarkEnd w:id="140"/>
            <w:r>
              <w:rPr>
                <w:rFonts w:ascii="Trebuchet MS" w:hAnsi="Trebuchet MS"/>
                <w:sz w:val="16"/>
                <w:szCs w:val="16"/>
              </w:rPr>
              <w:t>C1</w:t>
            </w:r>
          </w:p>
        </w:tc>
        <w:tc>
          <w:tcPr>
            <w:tcW w:w="13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bookmarkStart w:id="141" w:name="tabella_8_colonna_2"/>
            <w:bookmarkEnd w:id="141"/>
            <w:r>
              <w:rPr>
                <w:rFonts w:ascii="Trebuchet MS" w:hAnsi="Trebuchet MS"/>
                <w:sz w:val="16"/>
                <w:szCs w:val="16"/>
              </w:rPr>
              <w:t>C2</w:t>
            </w:r>
          </w:p>
        </w:tc>
        <w:tc>
          <w:tcPr>
            <w:tcW w:w="13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bookmarkStart w:id="142" w:name="tabella_8_colonna_3"/>
            <w:bookmarkEnd w:id="142"/>
            <w:r>
              <w:rPr>
                <w:rFonts w:ascii="Trebuchet MS" w:hAnsi="Trebuchet MS"/>
                <w:sz w:val="16"/>
                <w:szCs w:val="16"/>
              </w:rPr>
              <w:t>C3</w:t>
            </w:r>
          </w:p>
        </w:tc>
        <w:tc>
          <w:tcPr>
            <w:tcW w:w="132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bookmarkStart w:id="143" w:name="tabella_8_colonna_4"/>
            <w:bookmarkEnd w:id="143"/>
            <w:r>
              <w:rPr>
                <w:rFonts w:ascii="Trebuchet MS" w:hAnsi="Trebuchet MS"/>
                <w:sz w:val="16"/>
                <w:szCs w:val="16"/>
              </w:rPr>
              <w:t>C4</w:t>
            </w:r>
          </w:p>
        </w:tc>
        <w:tc>
          <w:tcPr>
            <w:tcW w:w="13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bookmarkStart w:id="144" w:name="tabella_8_colonna_5"/>
            <w:bookmarkEnd w:id="144"/>
            <w:r>
              <w:rPr>
                <w:rFonts w:ascii="Trebuchet MS" w:hAnsi="Trebuchet MS"/>
                <w:sz w:val="16"/>
                <w:szCs w:val="16"/>
              </w:rPr>
              <w:t>C5</w:t>
            </w:r>
          </w:p>
        </w:tc>
      </w:tr>
      <w:tr>
        <w:trPr/>
        <w:tc>
          <w:tcPr>
            <w:tcW w:w="31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bookmarkStart w:id="145" w:name="tabella_8_riga_1"/>
            <w:bookmarkEnd w:id="145"/>
            <w:r>
              <w:rPr>
                <w:rFonts w:ascii="Trebuchet MS" w:hAnsi="Trebuchet MS"/>
                <w:sz w:val="16"/>
                <w:szCs w:val="16"/>
              </w:rPr>
              <w:t>R1</w:t>
            </w:r>
          </w:p>
        </w:tc>
        <w:tc>
          <w:tcPr>
            <w:tcW w:w="27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Titolo 1 – Spese correnti</w:t>
            </w:r>
          </w:p>
        </w:tc>
        <w:tc>
          <w:tcPr>
            <w:tcW w:w="132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2.875.847,93</w:t>
            </w:r>
          </w:p>
        </w:tc>
        <w:tc>
          <w:tcPr>
            <w:tcW w:w="13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2.881.489,20</w:t>
            </w:r>
          </w:p>
        </w:tc>
        <w:tc>
          <w:tcPr>
            <w:tcW w:w="13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2.659.899,81</w:t>
            </w:r>
          </w:p>
        </w:tc>
        <w:tc>
          <w:tcPr>
            <w:tcW w:w="132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2.610.184,50</w:t>
            </w:r>
          </w:p>
        </w:tc>
        <w:tc>
          <w:tcPr>
            <w:tcW w:w="13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2.455.045,95</w:t>
            </w:r>
          </w:p>
        </w:tc>
      </w:tr>
      <w:tr>
        <w:trPr/>
        <w:tc>
          <w:tcPr>
            <w:tcW w:w="31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bookmarkStart w:id="146" w:name="tabella_8_riga_2"/>
            <w:bookmarkEnd w:id="146"/>
            <w:r>
              <w:rPr>
                <w:rFonts w:ascii="Trebuchet MS" w:hAnsi="Trebuchet MS"/>
                <w:sz w:val="16"/>
                <w:szCs w:val="16"/>
              </w:rPr>
              <w:t>R2</w:t>
            </w:r>
          </w:p>
        </w:tc>
        <w:tc>
          <w:tcPr>
            <w:tcW w:w="27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Titolo 2 – Spese in conto capitale</w:t>
            </w:r>
          </w:p>
        </w:tc>
        <w:tc>
          <w:tcPr>
            <w:tcW w:w="132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74.073,09</w:t>
            </w:r>
          </w:p>
        </w:tc>
        <w:tc>
          <w:tcPr>
            <w:tcW w:w="13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197.721,85</w:t>
            </w:r>
          </w:p>
        </w:tc>
        <w:tc>
          <w:tcPr>
            <w:tcW w:w="13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361.937,70</w:t>
            </w:r>
          </w:p>
        </w:tc>
        <w:tc>
          <w:tcPr>
            <w:tcW w:w="132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356.412,39</w:t>
            </w:r>
          </w:p>
        </w:tc>
        <w:tc>
          <w:tcPr>
            <w:tcW w:w="13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345.255,25</w:t>
            </w:r>
          </w:p>
        </w:tc>
      </w:tr>
      <w:tr>
        <w:trPr/>
        <w:tc>
          <w:tcPr>
            <w:tcW w:w="31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bookmarkStart w:id="147" w:name="tabella_8_riga_3"/>
            <w:bookmarkEnd w:id="147"/>
            <w:r>
              <w:rPr>
                <w:rFonts w:ascii="Trebuchet MS" w:hAnsi="Trebuchet MS"/>
                <w:sz w:val="16"/>
                <w:szCs w:val="16"/>
              </w:rPr>
              <w:t>R3</w:t>
            </w:r>
          </w:p>
        </w:tc>
        <w:tc>
          <w:tcPr>
            <w:tcW w:w="27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Titolo 3 – Spese per incremento di attività finanziarie</w:t>
            </w:r>
          </w:p>
        </w:tc>
        <w:tc>
          <w:tcPr>
            <w:tcW w:w="132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0,00</w:t>
            </w:r>
          </w:p>
        </w:tc>
        <w:tc>
          <w:tcPr>
            <w:tcW w:w="13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0,00</w:t>
            </w:r>
          </w:p>
        </w:tc>
        <w:tc>
          <w:tcPr>
            <w:tcW w:w="13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0,00</w:t>
            </w:r>
          </w:p>
        </w:tc>
        <w:tc>
          <w:tcPr>
            <w:tcW w:w="132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0,00</w:t>
            </w:r>
          </w:p>
        </w:tc>
        <w:tc>
          <w:tcPr>
            <w:tcW w:w="13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0,00</w:t>
            </w:r>
          </w:p>
        </w:tc>
      </w:tr>
      <w:tr>
        <w:trPr/>
        <w:tc>
          <w:tcPr>
            <w:tcW w:w="31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bookmarkStart w:id="148" w:name="tabella_8_riga_4"/>
            <w:bookmarkEnd w:id="148"/>
            <w:r>
              <w:rPr>
                <w:rFonts w:ascii="Trebuchet MS" w:hAnsi="Trebuchet MS"/>
                <w:sz w:val="16"/>
                <w:szCs w:val="16"/>
              </w:rPr>
              <w:t>R4</w:t>
            </w:r>
          </w:p>
        </w:tc>
        <w:tc>
          <w:tcPr>
            <w:tcW w:w="27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Titolo 4 – Rimborso di prestiti</w:t>
            </w:r>
          </w:p>
        </w:tc>
        <w:tc>
          <w:tcPr>
            <w:tcW w:w="132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1.971.090,59</w:t>
            </w:r>
          </w:p>
        </w:tc>
        <w:tc>
          <w:tcPr>
            <w:tcW w:w="13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1.112.513,91</w:t>
            </w:r>
          </w:p>
        </w:tc>
        <w:tc>
          <w:tcPr>
            <w:tcW w:w="13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738.539,30</w:t>
            </w:r>
          </w:p>
        </w:tc>
        <w:tc>
          <w:tcPr>
            <w:tcW w:w="132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326.721,81</w:t>
            </w:r>
          </w:p>
        </w:tc>
        <w:tc>
          <w:tcPr>
            <w:tcW w:w="13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329.889,95</w:t>
            </w:r>
          </w:p>
        </w:tc>
      </w:tr>
      <w:tr>
        <w:trPr/>
        <w:tc>
          <w:tcPr>
            <w:tcW w:w="31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bookmarkStart w:id="149" w:name="tabella_8_riga_5"/>
            <w:bookmarkEnd w:id="149"/>
            <w:r>
              <w:rPr>
                <w:rFonts w:ascii="Trebuchet MS" w:hAnsi="Trebuchet MS"/>
                <w:sz w:val="16"/>
                <w:szCs w:val="16"/>
              </w:rPr>
              <w:t>R5</w:t>
            </w:r>
          </w:p>
        </w:tc>
        <w:tc>
          <w:tcPr>
            <w:tcW w:w="27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sz w:val="16"/>
                <w:szCs w:val="16"/>
              </w:rPr>
              <w:t>Titolo 5 – Chiusura Anticipazioni da istituto tesoriere/cassiere</w:t>
            </w:r>
          </w:p>
        </w:tc>
        <w:tc>
          <w:tcPr>
            <w:tcW w:w="132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0,00</w:t>
            </w:r>
          </w:p>
        </w:tc>
        <w:tc>
          <w:tcPr>
            <w:tcW w:w="13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0,00</w:t>
            </w:r>
          </w:p>
        </w:tc>
        <w:tc>
          <w:tcPr>
            <w:tcW w:w="13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0,00</w:t>
            </w:r>
          </w:p>
        </w:tc>
        <w:tc>
          <w:tcPr>
            <w:tcW w:w="132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0,00</w:t>
            </w:r>
          </w:p>
        </w:tc>
        <w:tc>
          <w:tcPr>
            <w:tcW w:w="13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0,00</w:t>
            </w:r>
          </w:p>
        </w:tc>
      </w:tr>
      <w:tr>
        <w:trPr/>
        <w:tc>
          <w:tcPr>
            <w:tcW w:w="31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
          </w:p>
        </w:tc>
        <w:tc>
          <w:tcPr>
            <w:tcW w:w="27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
          </w:p>
        </w:tc>
        <w:tc>
          <w:tcPr>
            <w:tcW w:w="132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
          </w:p>
        </w:tc>
        <w:tc>
          <w:tcPr>
            <w:tcW w:w="13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
          </w:p>
        </w:tc>
        <w:tc>
          <w:tcPr>
            <w:tcW w:w="13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
          </w:p>
        </w:tc>
        <w:tc>
          <w:tcPr>
            <w:tcW w:w="132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
          </w:p>
        </w:tc>
        <w:tc>
          <w:tcPr>
            <w:tcW w:w="13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
          </w:p>
        </w:tc>
      </w:tr>
      <w:tr>
        <w:trPr/>
        <w:tc>
          <w:tcPr>
            <w:tcW w:w="31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bookmarkStart w:id="150" w:name="tabella_8_riga_6"/>
            <w:bookmarkEnd w:id="150"/>
            <w:r>
              <w:rPr>
                <w:rFonts w:ascii="Trebuchet MS" w:hAnsi="Trebuchet MS"/>
                <w:sz w:val="16"/>
                <w:szCs w:val="16"/>
              </w:rPr>
              <w:t>R6</w:t>
            </w:r>
          </w:p>
        </w:tc>
        <w:tc>
          <w:tcPr>
            <w:tcW w:w="27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b/>
                <w:bCs/>
                <w:sz w:val="16"/>
                <w:szCs w:val="16"/>
              </w:rPr>
              <w:t>TOTALE</w:t>
            </w:r>
          </w:p>
        </w:tc>
        <w:tc>
          <w:tcPr>
            <w:tcW w:w="132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b/>
                <w:bCs/>
                <w:sz w:val="16"/>
                <w:szCs w:val="16"/>
              </w:rPr>
              <w:t>4.921.011,61</w:t>
            </w:r>
          </w:p>
        </w:tc>
        <w:tc>
          <w:tcPr>
            <w:tcW w:w="13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b/>
                <w:bCs/>
                <w:sz w:val="16"/>
                <w:szCs w:val="16"/>
              </w:rPr>
              <w:t>4.191.724,96</w:t>
            </w:r>
          </w:p>
        </w:tc>
        <w:tc>
          <w:tcPr>
            <w:tcW w:w="13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b/>
                <w:bCs/>
                <w:sz w:val="16"/>
                <w:szCs w:val="16"/>
              </w:rPr>
              <w:t>3.760.376,81</w:t>
            </w:r>
          </w:p>
        </w:tc>
        <w:tc>
          <w:tcPr>
            <w:tcW w:w="132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b/>
                <w:bCs/>
                <w:sz w:val="16"/>
                <w:szCs w:val="16"/>
              </w:rPr>
              <w:t>3.293.318,70</w:t>
            </w:r>
          </w:p>
        </w:tc>
        <w:tc>
          <w:tcPr>
            <w:tcW w:w="13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b/>
                <w:bCs/>
                <w:sz w:val="16"/>
                <w:szCs w:val="16"/>
              </w:rPr>
              <w:t>3.130.191,15</w:t>
            </w:r>
          </w:p>
        </w:tc>
      </w:tr>
    </w:tbl>
    <w:p>
      <w:pPr>
        <w:pStyle w:val="Normal"/>
        <w:spacing w:before="113" w:after="397"/>
        <w:rPr/>
      </w:pPr>
      <w:r>
        <w:rPr>
          <w:rFonts w:ascii="Trebuchet MS" w:hAnsi="Trebuchet MS"/>
          <w:i/>
          <w:iCs/>
          <w:color w:val="847764"/>
          <w:sz w:val="18"/>
          <w:szCs w:val="18"/>
        </w:rPr>
        <w:t>Tabella 6: Evoluzione delle spese</w:t>
      </w:r>
    </w:p>
    <w:p>
      <w:pPr>
        <w:pStyle w:val="Normal"/>
        <w:spacing w:lineRule="auto" w:line="360" w:beforeAutospacing="1" w:after="0"/>
        <w:ind w:firstLine="539"/>
        <w:rPr/>
      </w:pPr>
      <w:r>
        <w:rPr/>
      </w:r>
    </w:p>
    <w:p>
      <w:pPr>
        <w:pStyle w:val="Normal"/>
        <w:keepNext w:val="true"/>
        <w:pBdr>
          <w:bottom w:val="single" w:sz="6" w:space="0" w:color="CDB99C"/>
        </w:pBdr>
        <w:shd w:val="clear" w:color="auto" w:fill="FFFFFF"/>
        <w:spacing w:before="113" w:after="227"/>
        <w:rPr/>
      </w:pPr>
      <w:bookmarkStart w:id="151" w:name="__RefHeading__9419_55735469"/>
      <w:bookmarkEnd w:id="151"/>
      <w:r>
        <w:rPr>
          <w:rFonts w:ascii="Trebuchet MS" w:hAnsi="Trebuchet MS"/>
          <w:color w:val="000000"/>
          <w:sz w:val="27"/>
          <w:szCs w:val="27"/>
        </w:rPr>
        <w:t xml:space="preserve">Partite di giro </w:t>
      </w:r>
      <w:r>
        <w:rPr>
          <w:rFonts w:ascii="Trebuchet MS" w:hAnsi="Trebuchet MS"/>
          <w:color w:val="000000"/>
          <w:sz w:val="22"/>
          <w:szCs w:val="22"/>
        </w:rPr>
        <w:t>(accertato/impegnato)</w:t>
      </w:r>
    </w:p>
    <w:tbl>
      <w:tblPr>
        <w:tblW w:w="5000" w:type="pct"/>
        <w:jc w:val="left"/>
        <w:tblInd w:w="0" w:type="dxa"/>
        <w:tblCellMar>
          <w:top w:w="60" w:type="dxa"/>
          <w:left w:w="60" w:type="dxa"/>
          <w:bottom w:w="60" w:type="dxa"/>
          <w:right w:w="60" w:type="dxa"/>
        </w:tblCellMar>
        <w:tblLook w:val="04a0"/>
      </w:tblPr>
      <w:tblGrid>
        <w:gridCol w:w="319"/>
        <w:gridCol w:w="2703"/>
        <w:gridCol w:w="1322"/>
        <w:gridCol w:w="1324"/>
        <w:gridCol w:w="1325"/>
        <w:gridCol w:w="1323"/>
        <w:gridCol w:w="1321"/>
      </w:tblGrid>
      <w:tr>
        <w:trPr/>
        <w:tc>
          <w:tcPr>
            <w:tcW w:w="31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r>
              <w:rPr>
                <w:rFonts w:ascii="Trebuchet MS" w:hAnsi="Trebuchet MS"/>
                <w:sz w:val="16"/>
                <w:szCs w:val="16"/>
              </w:rPr>
            </w:r>
          </w:p>
        </w:tc>
        <w:tc>
          <w:tcPr>
            <w:tcW w:w="27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pPr>
            <w:r>
              <w:rPr>
                <w:rFonts w:ascii="Trebuchet MS" w:hAnsi="Trebuchet MS"/>
                <w:b/>
                <w:bCs/>
                <w:sz w:val="16"/>
                <w:szCs w:val="16"/>
              </w:rPr>
              <w:t>Servizi c/terzi</w:t>
            </w:r>
          </w:p>
          <w:p>
            <w:pPr>
              <w:pStyle w:val="Normal"/>
              <w:spacing w:beforeAutospacing="1" w:after="0"/>
              <w:rPr/>
            </w:pPr>
            <w:r>
              <w:rPr>
                <w:rFonts w:ascii="Trebuchet MS" w:hAnsi="Trebuchet MS"/>
                <w:b/>
                <w:bCs/>
                <w:sz w:val="16"/>
                <w:szCs w:val="16"/>
              </w:rPr>
              <w:t>(in euro)</w:t>
            </w:r>
          </w:p>
        </w:tc>
        <w:tc>
          <w:tcPr>
            <w:tcW w:w="132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b/>
                <w:bCs/>
                <w:sz w:val="16"/>
                <w:szCs w:val="16"/>
              </w:rPr>
              <w:t>RENDICONTO</w:t>
            </w:r>
          </w:p>
          <w:p>
            <w:pPr>
              <w:pStyle w:val="Normal"/>
              <w:spacing w:beforeAutospacing="1" w:after="0"/>
              <w:jc w:val="right"/>
              <w:rPr/>
            </w:pPr>
            <w:r>
              <w:rPr/>
              <w:t>2013</w:t>
            </w:r>
          </w:p>
        </w:tc>
        <w:tc>
          <w:tcPr>
            <w:tcW w:w="13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b/>
                <w:bCs/>
                <w:sz w:val="16"/>
                <w:szCs w:val="16"/>
              </w:rPr>
              <w:t>RENDICONTO</w:t>
            </w:r>
          </w:p>
          <w:p>
            <w:pPr>
              <w:pStyle w:val="Normal"/>
              <w:spacing w:beforeAutospacing="1" w:after="0"/>
              <w:jc w:val="right"/>
              <w:rPr/>
            </w:pPr>
            <w:r>
              <w:rPr/>
              <w:t>2014</w:t>
            </w:r>
          </w:p>
        </w:tc>
        <w:tc>
          <w:tcPr>
            <w:tcW w:w="13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b/>
                <w:bCs/>
                <w:sz w:val="16"/>
                <w:szCs w:val="16"/>
              </w:rPr>
              <w:t xml:space="preserve">RENDICONTO </w:t>
            </w:r>
          </w:p>
          <w:p>
            <w:pPr>
              <w:pStyle w:val="Normal"/>
              <w:spacing w:beforeAutospacing="1" w:after="0"/>
              <w:jc w:val="right"/>
              <w:rPr/>
            </w:pPr>
            <w:r>
              <w:rPr/>
              <w:t>2015</w:t>
            </w:r>
          </w:p>
        </w:tc>
        <w:tc>
          <w:tcPr>
            <w:tcW w:w="132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b/>
                <w:bCs/>
                <w:sz w:val="16"/>
                <w:szCs w:val="16"/>
              </w:rPr>
              <w:t>RENDICONTO</w:t>
            </w:r>
          </w:p>
          <w:p>
            <w:pPr>
              <w:pStyle w:val="Normal"/>
              <w:spacing w:beforeAutospacing="1" w:after="0"/>
              <w:jc w:val="right"/>
              <w:rPr/>
            </w:pPr>
            <w:r>
              <w:rPr/>
              <w:t>2016</w:t>
            </w:r>
          </w:p>
        </w:tc>
        <w:tc>
          <w:tcPr>
            <w:tcW w:w="13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b/>
                <w:bCs/>
                <w:sz w:val="16"/>
                <w:szCs w:val="16"/>
              </w:rPr>
              <w:t>RENDICONTO</w:t>
            </w:r>
          </w:p>
          <w:p>
            <w:pPr>
              <w:pStyle w:val="Normal"/>
              <w:spacing w:beforeAutospacing="1" w:after="0"/>
              <w:jc w:val="right"/>
              <w:rPr/>
            </w:pPr>
            <w:r>
              <w:rPr/>
              <w:t>2017</w:t>
            </w:r>
          </w:p>
        </w:tc>
      </w:tr>
      <w:tr>
        <w:trPr/>
        <w:tc>
          <w:tcPr>
            <w:tcW w:w="31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r>
              <w:rPr>
                <w:rFonts w:ascii="Trebuchet MS" w:hAnsi="Trebuchet MS"/>
                <w:sz w:val="16"/>
                <w:szCs w:val="16"/>
              </w:rPr>
            </w:r>
          </w:p>
        </w:tc>
        <w:tc>
          <w:tcPr>
            <w:tcW w:w="27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r>
              <w:rPr>
                <w:rFonts w:ascii="Trebuchet MS" w:hAnsi="Trebuchet MS"/>
                <w:sz w:val="16"/>
                <w:szCs w:val="16"/>
              </w:rPr>
            </w:r>
          </w:p>
        </w:tc>
        <w:tc>
          <w:tcPr>
            <w:tcW w:w="132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rFonts w:ascii="Trebuchet MS" w:hAnsi="Trebuchet MS"/>
                <w:sz w:val="16"/>
                <w:szCs w:val="16"/>
              </w:rPr>
            </w:pPr>
            <w:bookmarkStart w:id="152" w:name="tabella_9_colonna_1"/>
            <w:bookmarkEnd w:id="152"/>
            <w:r>
              <w:rPr>
                <w:rFonts w:ascii="Trebuchet MS" w:hAnsi="Trebuchet MS"/>
                <w:sz w:val="16"/>
                <w:szCs w:val="16"/>
              </w:rPr>
              <w:t>C1</w:t>
            </w:r>
          </w:p>
        </w:tc>
        <w:tc>
          <w:tcPr>
            <w:tcW w:w="13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rFonts w:ascii="Trebuchet MS" w:hAnsi="Trebuchet MS"/>
                <w:sz w:val="16"/>
                <w:szCs w:val="16"/>
              </w:rPr>
            </w:pPr>
            <w:bookmarkStart w:id="153" w:name="tabella_9_colonna_2"/>
            <w:bookmarkEnd w:id="153"/>
            <w:r>
              <w:rPr>
                <w:rFonts w:ascii="Trebuchet MS" w:hAnsi="Trebuchet MS"/>
                <w:sz w:val="16"/>
                <w:szCs w:val="16"/>
              </w:rPr>
              <w:t>C2</w:t>
            </w:r>
          </w:p>
        </w:tc>
        <w:tc>
          <w:tcPr>
            <w:tcW w:w="13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rFonts w:ascii="Trebuchet MS" w:hAnsi="Trebuchet MS"/>
                <w:sz w:val="16"/>
                <w:szCs w:val="16"/>
              </w:rPr>
            </w:pPr>
            <w:bookmarkStart w:id="154" w:name="tabella_9_colonna_3"/>
            <w:bookmarkEnd w:id="154"/>
            <w:r>
              <w:rPr>
                <w:rFonts w:ascii="Trebuchet MS" w:hAnsi="Trebuchet MS"/>
                <w:sz w:val="16"/>
                <w:szCs w:val="16"/>
              </w:rPr>
              <w:t>C3</w:t>
            </w:r>
          </w:p>
        </w:tc>
        <w:tc>
          <w:tcPr>
            <w:tcW w:w="132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rFonts w:ascii="Trebuchet MS" w:hAnsi="Trebuchet MS"/>
                <w:sz w:val="16"/>
                <w:szCs w:val="16"/>
              </w:rPr>
            </w:pPr>
            <w:bookmarkStart w:id="155" w:name="tabella_9_colonna_4"/>
            <w:bookmarkEnd w:id="155"/>
            <w:r>
              <w:rPr>
                <w:rFonts w:ascii="Trebuchet MS" w:hAnsi="Trebuchet MS"/>
                <w:sz w:val="16"/>
                <w:szCs w:val="16"/>
              </w:rPr>
              <w:t>C4</w:t>
            </w:r>
          </w:p>
        </w:tc>
        <w:tc>
          <w:tcPr>
            <w:tcW w:w="13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rFonts w:ascii="Trebuchet MS" w:hAnsi="Trebuchet MS"/>
                <w:sz w:val="16"/>
                <w:szCs w:val="16"/>
              </w:rPr>
            </w:pPr>
            <w:bookmarkStart w:id="156" w:name="tabella_9_colonna_5"/>
            <w:bookmarkEnd w:id="156"/>
            <w:r>
              <w:rPr>
                <w:rFonts w:ascii="Trebuchet MS" w:hAnsi="Trebuchet MS"/>
                <w:sz w:val="16"/>
                <w:szCs w:val="16"/>
              </w:rPr>
              <w:t>C5</w:t>
            </w:r>
          </w:p>
        </w:tc>
      </w:tr>
      <w:tr>
        <w:trPr/>
        <w:tc>
          <w:tcPr>
            <w:tcW w:w="31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57" w:name="tabella_9_riga_1"/>
            <w:bookmarkEnd w:id="157"/>
            <w:r>
              <w:rPr>
                <w:rFonts w:ascii="Trebuchet MS" w:hAnsi="Trebuchet MS"/>
                <w:sz w:val="16"/>
                <w:szCs w:val="16"/>
              </w:rPr>
              <w:t>R1</w:t>
            </w:r>
          </w:p>
        </w:tc>
        <w:tc>
          <w:tcPr>
            <w:tcW w:w="27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r>
              <w:rPr>
                <w:rFonts w:ascii="Trebuchet MS" w:hAnsi="Trebuchet MS"/>
                <w:sz w:val="16"/>
                <w:szCs w:val="16"/>
              </w:rPr>
              <w:t>Titolo 9 – Entrate per conto di terzi e partite di giro</w:t>
            </w:r>
          </w:p>
        </w:tc>
        <w:tc>
          <w:tcPr>
            <w:tcW w:w="132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119.586,57</w:t>
            </w:r>
          </w:p>
        </w:tc>
        <w:tc>
          <w:tcPr>
            <w:tcW w:w="13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132.701,48</w:t>
            </w:r>
          </w:p>
        </w:tc>
        <w:tc>
          <w:tcPr>
            <w:tcW w:w="13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230.407,40</w:t>
            </w:r>
          </w:p>
        </w:tc>
        <w:tc>
          <w:tcPr>
            <w:tcW w:w="132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284.732,21</w:t>
            </w:r>
          </w:p>
        </w:tc>
        <w:tc>
          <w:tcPr>
            <w:tcW w:w="13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338.534,45</w:t>
            </w:r>
          </w:p>
        </w:tc>
      </w:tr>
      <w:tr>
        <w:trPr/>
        <w:tc>
          <w:tcPr>
            <w:tcW w:w="31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158" w:name="tabella_9_riga_2"/>
            <w:bookmarkEnd w:id="158"/>
            <w:r>
              <w:rPr>
                <w:rFonts w:ascii="Trebuchet MS" w:hAnsi="Trebuchet MS"/>
                <w:sz w:val="16"/>
                <w:szCs w:val="16"/>
              </w:rPr>
              <w:t>R2</w:t>
            </w:r>
          </w:p>
        </w:tc>
        <w:tc>
          <w:tcPr>
            <w:tcW w:w="27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r>
              <w:rPr>
                <w:rFonts w:ascii="Trebuchet MS" w:hAnsi="Trebuchet MS"/>
                <w:sz w:val="16"/>
                <w:szCs w:val="16"/>
              </w:rPr>
              <w:t>Titolo 7 – Spese per conto di terzi e partite di giro</w:t>
            </w:r>
          </w:p>
        </w:tc>
        <w:tc>
          <w:tcPr>
            <w:tcW w:w="132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119.586,57</w:t>
            </w:r>
          </w:p>
        </w:tc>
        <w:tc>
          <w:tcPr>
            <w:tcW w:w="13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132.701,48</w:t>
            </w:r>
          </w:p>
        </w:tc>
        <w:tc>
          <w:tcPr>
            <w:tcW w:w="13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230.407,40</w:t>
            </w:r>
          </w:p>
        </w:tc>
        <w:tc>
          <w:tcPr>
            <w:tcW w:w="132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284.732,21</w:t>
            </w:r>
          </w:p>
        </w:tc>
        <w:tc>
          <w:tcPr>
            <w:tcW w:w="13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right"/>
              <w:rPr/>
            </w:pPr>
            <w:r>
              <w:rPr>
                <w:rFonts w:ascii="Trebuchet MS" w:hAnsi="Trebuchet MS"/>
                <w:sz w:val="16"/>
                <w:szCs w:val="16"/>
              </w:rPr>
              <w:t>338.534,45</w:t>
            </w:r>
          </w:p>
        </w:tc>
      </w:tr>
    </w:tbl>
    <w:p>
      <w:pPr>
        <w:pStyle w:val="Normal"/>
        <w:spacing w:before="113" w:after="397"/>
        <w:rPr/>
      </w:pPr>
      <w:r>
        <w:rPr>
          <w:rFonts w:ascii="Trebuchet MS" w:hAnsi="Trebuchet MS"/>
          <w:i/>
          <w:iCs/>
          <w:color w:val="847764"/>
          <w:sz w:val="18"/>
          <w:szCs w:val="18"/>
        </w:rPr>
        <w:t>Tabella 7: Partite di giro</w:t>
      </w:r>
    </w:p>
    <w:p>
      <w:pPr>
        <w:pStyle w:val="Normal"/>
        <w:spacing w:lineRule="auto" w:line="360" w:beforeAutospacing="1" w:after="0"/>
        <w:ind w:firstLine="539"/>
        <w:rPr/>
      </w:pPr>
      <w:r>
        <w:rPr/>
      </w:r>
    </w:p>
    <w:p>
      <w:pPr>
        <w:pStyle w:val="Normal"/>
        <w:keepNext w:val="true"/>
        <w:pBdr>
          <w:bottom w:val="single" w:sz="6" w:space="1" w:color="CDB99C"/>
        </w:pBdr>
        <w:shd w:val="clear" w:color="auto" w:fill="FFFFFF"/>
        <w:spacing w:before="113" w:after="227"/>
        <w:rPr/>
      </w:pPr>
      <w:bookmarkStart w:id="159" w:name="__RefHeading__9421_55735469"/>
      <w:bookmarkEnd w:id="159"/>
      <w:r>
        <w:rPr>
          <w:rFonts w:ascii="Trebuchet MS" w:hAnsi="Trebuchet MS"/>
          <w:color w:val="000000"/>
          <w:sz w:val="32"/>
          <w:szCs w:val="32"/>
        </w:rPr>
        <w:t>Analisi delle entrate</w:t>
      </w:r>
    </w:p>
    <w:p>
      <w:pPr>
        <w:pStyle w:val="Normal"/>
        <w:keepNext w:val="true"/>
        <w:pBdr>
          <w:bottom w:val="single" w:sz="6" w:space="0" w:color="CDB99C"/>
        </w:pBdr>
        <w:shd w:val="clear" w:color="auto" w:fill="FFFFFF"/>
        <w:spacing w:before="113" w:after="227"/>
        <w:rPr/>
      </w:pPr>
      <w:bookmarkStart w:id="160" w:name="__RefHeading__9423_55735469"/>
      <w:bookmarkEnd w:id="160"/>
      <w:r>
        <w:rPr>
          <w:rFonts w:ascii="Trebuchet MS" w:hAnsi="Trebuchet MS"/>
          <w:color w:val="000000"/>
          <w:sz w:val="27"/>
          <w:szCs w:val="27"/>
        </w:rPr>
        <w:t xml:space="preserve">Entrate correnti </w:t>
      </w:r>
      <w:r>
        <w:rPr>
          <w:rFonts w:ascii="Trebuchet MS" w:hAnsi="Trebuchet MS"/>
          <w:color w:val="000000"/>
          <w:sz w:val="22"/>
          <w:szCs w:val="22"/>
        </w:rPr>
        <w:t>(anno 2018)</w:t>
      </w:r>
    </w:p>
    <w:tbl>
      <w:tblPr>
        <w:tblW w:w="4750" w:type="pct"/>
        <w:jc w:val="left"/>
        <w:tblInd w:w="0" w:type="dxa"/>
        <w:tblCellMar>
          <w:top w:w="60" w:type="dxa"/>
          <w:left w:w="60" w:type="dxa"/>
          <w:bottom w:w="60" w:type="dxa"/>
          <w:right w:w="60" w:type="dxa"/>
        </w:tblCellMar>
        <w:tblLook w:val="04a0"/>
      </w:tblPr>
      <w:tblGrid>
        <w:gridCol w:w="1669"/>
        <w:gridCol w:w="1288"/>
        <w:gridCol w:w="1287"/>
        <w:gridCol w:w="1288"/>
        <w:gridCol w:w="574"/>
        <w:gridCol w:w="1237"/>
        <w:gridCol w:w="574"/>
        <w:gridCol w:w="1238"/>
      </w:tblGrid>
      <w:tr>
        <w:trPr>
          <w:trHeight w:val="360" w:hRule="atLeast"/>
        </w:trPr>
        <w:tc>
          <w:tcPr>
            <w:tcW w:w="1669" w:type="dxa"/>
            <w:tcBorders>
              <w:top w:val="outset" w:sz="6" w:space="0" w:color="CCCCCC"/>
              <w:left w:val="outset" w:sz="6" w:space="0" w:color="CCCCCC"/>
              <w:bottom w:val="outset" w:sz="6" w:space="0" w:color="CCCCCC"/>
              <w:right w:val="outset" w:sz="6" w:space="0" w:color="CCCCCC"/>
            </w:tcBorders>
            <w:shd w:fill="auto" w:val="clear"/>
            <w:vAlign w:val="center"/>
          </w:tcPr>
          <w:p>
            <w:pPr>
              <w:pStyle w:val="Normal"/>
              <w:spacing w:beforeAutospacing="1" w:after="0"/>
              <w:rPr/>
            </w:pPr>
            <w:r>
              <w:rPr>
                <w:rFonts w:ascii="Trebuchet MS" w:hAnsi="Trebuchet MS"/>
                <w:b/>
                <w:bCs/>
                <w:sz w:val="16"/>
                <w:szCs w:val="16"/>
              </w:rPr>
              <w:t>Titolo</w:t>
            </w:r>
          </w:p>
        </w:tc>
        <w:tc>
          <w:tcPr>
            <w:tcW w:w="1288" w:type="dxa"/>
            <w:tcBorders>
              <w:top w:val="outset" w:sz="6" w:space="0" w:color="CCCCCC"/>
              <w:left w:val="outset" w:sz="6" w:space="0" w:color="CCCCCC"/>
              <w:bottom w:val="outset" w:sz="6" w:space="0" w:color="CCCCCC"/>
              <w:right w:val="outset" w:sz="6" w:space="0" w:color="CCCCCC"/>
            </w:tcBorders>
            <w:shd w:fill="auto" w:val="clear"/>
            <w:vAlign w:val="center"/>
          </w:tcPr>
          <w:p>
            <w:pPr>
              <w:pStyle w:val="Normal"/>
              <w:spacing w:beforeAutospacing="1" w:after="0"/>
              <w:rPr/>
            </w:pPr>
            <w:r>
              <w:rPr>
                <w:rFonts w:ascii="Trebuchet MS" w:hAnsi="Trebuchet MS"/>
                <w:b/>
                <w:bCs/>
                <w:sz w:val="16"/>
                <w:szCs w:val="16"/>
              </w:rPr>
              <w:t>Previsione iniziale</w:t>
            </w:r>
          </w:p>
        </w:tc>
        <w:tc>
          <w:tcPr>
            <w:tcW w:w="1287" w:type="dxa"/>
            <w:tcBorders>
              <w:top w:val="outset" w:sz="6" w:space="0" w:color="CCCCCC"/>
              <w:left w:val="outset" w:sz="6" w:space="0" w:color="CCCCCC"/>
              <w:bottom w:val="outset" w:sz="6" w:space="0" w:color="CCCCCC"/>
              <w:right w:val="outset" w:sz="6" w:space="0" w:color="CCCCCC"/>
            </w:tcBorders>
            <w:shd w:fill="auto" w:val="clear"/>
            <w:vAlign w:val="center"/>
          </w:tcPr>
          <w:p>
            <w:pPr>
              <w:pStyle w:val="Normal"/>
              <w:spacing w:beforeAutospacing="1" w:after="0"/>
              <w:rPr/>
            </w:pPr>
            <w:r>
              <w:rPr>
                <w:rFonts w:ascii="Trebuchet MS" w:hAnsi="Trebuchet MS"/>
                <w:b/>
                <w:bCs/>
                <w:sz w:val="16"/>
                <w:szCs w:val="16"/>
              </w:rPr>
              <w:t>Previsione assestata</w:t>
            </w:r>
          </w:p>
        </w:tc>
        <w:tc>
          <w:tcPr>
            <w:tcW w:w="1288" w:type="dxa"/>
            <w:tcBorders>
              <w:top w:val="outset" w:sz="6" w:space="0" w:color="CCCCCC"/>
              <w:left w:val="outset" w:sz="6" w:space="0" w:color="CCCCCC"/>
              <w:bottom w:val="outset" w:sz="6" w:space="0" w:color="CCCCCC"/>
              <w:right w:val="outset" w:sz="6" w:space="0" w:color="CCCCCC"/>
            </w:tcBorders>
            <w:shd w:fill="auto" w:val="clear"/>
            <w:vAlign w:val="center"/>
          </w:tcPr>
          <w:p>
            <w:pPr>
              <w:pStyle w:val="Normal"/>
              <w:spacing w:beforeAutospacing="1" w:after="0"/>
              <w:rPr/>
            </w:pPr>
            <w:r>
              <w:rPr>
                <w:rFonts w:ascii="Trebuchet MS" w:hAnsi="Trebuchet MS"/>
                <w:b/>
                <w:bCs/>
                <w:sz w:val="16"/>
                <w:szCs w:val="16"/>
              </w:rPr>
              <w:t>Accertato</w:t>
            </w:r>
          </w:p>
        </w:tc>
        <w:tc>
          <w:tcPr>
            <w:tcW w:w="574" w:type="dxa"/>
            <w:tcBorders>
              <w:top w:val="outset" w:sz="6" w:space="0" w:color="CCCCCC"/>
              <w:left w:val="outset" w:sz="6" w:space="0" w:color="CCCCCC"/>
              <w:bottom w:val="outset" w:sz="6" w:space="0" w:color="CCCCCC"/>
              <w:right w:val="outset" w:sz="6" w:space="0" w:color="CCCCCC"/>
            </w:tcBorders>
            <w:shd w:fill="auto" w:val="clear"/>
            <w:vAlign w:val="center"/>
          </w:tcPr>
          <w:p>
            <w:pPr>
              <w:pStyle w:val="Normal"/>
              <w:spacing w:beforeAutospacing="1" w:after="0"/>
              <w:rPr/>
            </w:pPr>
            <w:r>
              <w:rPr>
                <w:rFonts w:ascii="Trebuchet MS" w:hAnsi="Trebuchet MS"/>
                <w:b/>
                <w:bCs/>
                <w:sz w:val="16"/>
                <w:szCs w:val="16"/>
              </w:rPr>
              <w:t>%</w:t>
            </w:r>
          </w:p>
        </w:tc>
        <w:tc>
          <w:tcPr>
            <w:tcW w:w="1237" w:type="dxa"/>
            <w:tcBorders>
              <w:top w:val="outset" w:sz="6" w:space="0" w:color="CCCCCC"/>
              <w:left w:val="outset" w:sz="6" w:space="0" w:color="CCCCCC"/>
              <w:bottom w:val="outset" w:sz="6" w:space="0" w:color="CCCCCC"/>
              <w:right w:val="outset" w:sz="6" w:space="0" w:color="CCCCCC"/>
            </w:tcBorders>
            <w:shd w:fill="auto" w:val="clear"/>
            <w:vAlign w:val="center"/>
          </w:tcPr>
          <w:p>
            <w:pPr>
              <w:pStyle w:val="Normal"/>
              <w:spacing w:beforeAutospacing="1" w:after="0"/>
              <w:rPr/>
            </w:pPr>
            <w:r>
              <w:rPr>
                <w:rFonts w:ascii="Trebuchet MS" w:hAnsi="Trebuchet MS"/>
                <w:b/>
                <w:bCs/>
                <w:sz w:val="16"/>
                <w:szCs w:val="16"/>
              </w:rPr>
              <w:t>Riscosso</w:t>
            </w:r>
          </w:p>
        </w:tc>
        <w:tc>
          <w:tcPr>
            <w:tcW w:w="574" w:type="dxa"/>
            <w:tcBorders>
              <w:top w:val="outset" w:sz="6" w:space="0" w:color="CCCCCC"/>
              <w:left w:val="outset" w:sz="6" w:space="0" w:color="CCCCCC"/>
              <w:bottom w:val="outset" w:sz="6" w:space="0" w:color="CCCCCC"/>
              <w:right w:val="outset" w:sz="6" w:space="0" w:color="CCCCCC"/>
            </w:tcBorders>
            <w:shd w:fill="auto" w:val="clear"/>
            <w:vAlign w:val="center"/>
          </w:tcPr>
          <w:p>
            <w:pPr>
              <w:pStyle w:val="Normal"/>
              <w:spacing w:beforeAutospacing="1" w:after="0"/>
              <w:rPr/>
            </w:pPr>
            <w:r>
              <w:rPr>
                <w:rFonts w:ascii="Trebuchet MS" w:hAnsi="Trebuchet MS"/>
                <w:b/>
                <w:bCs/>
                <w:sz w:val="16"/>
                <w:szCs w:val="16"/>
              </w:rPr>
              <w:t>%</w:t>
            </w:r>
          </w:p>
        </w:tc>
        <w:tc>
          <w:tcPr>
            <w:tcW w:w="1238" w:type="dxa"/>
            <w:tcBorders>
              <w:top w:val="outset" w:sz="6" w:space="0" w:color="CCCCCC"/>
              <w:left w:val="outset" w:sz="6" w:space="0" w:color="CCCCCC"/>
              <w:bottom w:val="outset" w:sz="6" w:space="0" w:color="CCCCCC"/>
              <w:right w:val="outset" w:sz="6" w:space="0" w:color="CCCCCC"/>
            </w:tcBorders>
            <w:shd w:fill="auto" w:val="clear"/>
            <w:vAlign w:val="center"/>
          </w:tcPr>
          <w:p>
            <w:pPr>
              <w:pStyle w:val="Normal"/>
              <w:spacing w:beforeAutospacing="1" w:after="0"/>
              <w:rPr/>
            </w:pPr>
            <w:r>
              <w:rPr>
                <w:rFonts w:ascii="Trebuchet MS" w:hAnsi="Trebuchet MS"/>
                <w:b/>
                <w:bCs/>
                <w:sz w:val="16"/>
                <w:szCs w:val="16"/>
              </w:rPr>
              <w:t>Residuo</w:t>
            </w:r>
          </w:p>
        </w:tc>
      </w:tr>
      <w:tr>
        <w:trPr>
          <w:trHeight w:val="225" w:hRule="atLeast"/>
        </w:trPr>
        <w:tc>
          <w:tcPr>
            <w:tcW w:w="166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rPr/>
            </w:pPr>
            <w:bookmarkStart w:id="161" w:name="tabella_10_riga_1"/>
            <w:bookmarkEnd w:id="161"/>
            <w:r>
              <w:rPr>
                <w:rFonts w:ascii="Trebuchet MS" w:hAnsi="Trebuchet MS"/>
                <w:sz w:val="16"/>
                <w:szCs w:val="16"/>
              </w:rPr>
              <w:t>Entrate tributarie</w:t>
            </w:r>
          </w:p>
        </w:tc>
        <w:tc>
          <w:tcPr>
            <w:tcW w:w="1288"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1.878.500,00</w:t>
            </w:r>
          </w:p>
        </w:tc>
        <w:tc>
          <w:tcPr>
            <w:tcW w:w="1287"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1.878.500,00</w:t>
            </w:r>
          </w:p>
        </w:tc>
        <w:tc>
          <w:tcPr>
            <w:tcW w:w="1288"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1.218.048,00</w:t>
            </w:r>
          </w:p>
        </w:tc>
        <w:tc>
          <w:tcPr>
            <w:tcW w:w="574"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64,84</w:t>
            </w:r>
          </w:p>
        </w:tc>
        <w:tc>
          <w:tcPr>
            <w:tcW w:w="1237"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656.624,08</w:t>
            </w:r>
          </w:p>
        </w:tc>
        <w:tc>
          <w:tcPr>
            <w:tcW w:w="574"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34,95</w:t>
            </w:r>
          </w:p>
        </w:tc>
        <w:tc>
          <w:tcPr>
            <w:tcW w:w="1238"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561.423,92</w:t>
            </w:r>
          </w:p>
        </w:tc>
      </w:tr>
      <w:tr>
        <w:trPr>
          <w:trHeight w:val="225" w:hRule="atLeast"/>
        </w:trPr>
        <w:tc>
          <w:tcPr>
            <w:tcW w:w="166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rPr/>
            </w:pPr>
            <w:bookmarkStart w:id="162" w:name="tabella_10_riga_2"/>
            <w:bookmarkEnd w:id="162"/>
            <w:r>
              <w:rPr>
                <w:rFonts w:ascii="Trebuchet MS" w:hAnsi="Trebuchet MS"/>
                <w:sz w:val="16"/>
                <w:szCs w:val="16"/>
              </w:rPr>
              <w:t>Entrate da trasferimenti</w:t>
            </w:r>
          </w:p>
        </w:tc>
        <w:tc>
          <w:tcPr>
            <w:tcW w:w="1288"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350.527,40</w:t>
            </w:r>
          </w:p>
        </w:tc>
        <w:tc>
          <w:tcPr>
            <w:tcW w:w="1287"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350.827,40</w:t>
            </w:r>
          </w:p>
        </w:tc>
        <w:tc>
          <w:tcPr>
            <w:tcW w:w="1288"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35.633,19</w:t>
            </w:r>
          </w:p>
        </w:tc>
        <w:tc>
          <w:tcPr>
            <w:tcW w:w="574"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10,16</w:t>
            </w:r>
          </w:p>
        </w:tc>
        <w:tc>
          <w:tcPr>
            <w:tcW w:w="1237"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35.633,19</w:t>
            </w:r>
          </w:p>
        </w:tc>
        <w:tc>
          <w:tcPr>
            <w:tcW w:w="574"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10,16</w:t>
            </w:r>
          </w:p>
        </w:tc>
        <w:tc>
          <w:tcPr>
            <w:tcW w:w="1238"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0,00</w:t>
            </w:r>
          </w:p>
        </w:tc>
      </w:tr>
      <w:tr>
        <w:trPr>
          <w:trHeight w:val="225" w:hRule="atLeast"/>
        </w:trPr>
        <w:tc>
          <w:tcPr>
            <w:tcW w:w="166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rPr/>
            </w:pPr>
            <w:bookmarkStart w:id="163" w:name="tabella_10_riga_3"/>
            <w:bookmarkEnd w:id="163"/>
            <w:r>
              <w:rPr>
                <w:rFonts w:ascii="Trebuchet MS" w:hAnsi="Trebuchet MS"/>
                <w:sz w:val="16"/>
                <w:szCs w:val="16"/>
              </w:rPr>
              <w:t>Entrate extratributarie</w:t>
            </w:r>
          </w:p>
        </w:tc>
        <w:tc>
          <w:tcPr>
            <w:tcW w:w="1288"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1.077.265,24</w:t>
            </w:r>
          </w:p>
        </w:tc>
        <w:tc>
          <w:tcPr>
            <w:tcW w:w="1287"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1.096.991,25</w:t>
            </w:r>
          </w:p>
        </w:tc>
        <w:tc>
          <w:tcPr>
            <w:tcW w:w="1288"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760.482,81</w:t>
            </w:r>
          </w:p>
        </w:tc>
        <w:tc>
          <w:tcPr>
            <w:tcW w:w="574"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69,32</w:t>
            </w:r>
          </w:p>
        </w:tc>
        <w:tc>
          <w:tcPr>
            <w:tcW w:w="1237"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524.979,03</w:t>
            </w:r>
          </w:p>
        </w:tc>
        <w:tc>
          <w:tcPr>
            <w:tcW w:w="574"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47,86</w:t>
            </w:r>
          </w:p>
        </w:tc>
        <w:tc>
          <w:tcPr>
            <w:tcW w:w="1238"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235.503,78</w:t>
            </w:r>
          </w:p>
        </w:tc>
      </w:tr>
      <w:tr>
        <w:trPr/>
        <w:tc>
          <w:tcPr>
            <w:tcW w:w="166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beforeAutospacing="1" w:after="0"/>
              <w:rPr/>
            </w:pPr>
            <w:r>
              <w:rPr/>
            </w:r>
          </w:p>
        </w:tc>
        <w:tc>
          <w:tcPr>
            <w:tcW w:w="1288"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beforeAutospacing="1" w:after="0"/>
              <w:jc w:val="right"/>
              <w:rPr>
                <w:rFonts w:ascii="Trebuchet MS" w:hAnsi="Trebuchet MS"/>
                <w:sz w:val="16"/>
                <w:szCs w:val="16"/>
              </w:rPr>
            </w:pPr>
            <w:r>
              <w:rPr>
                <w:rFonts w:ascii="Trebuchet MS" w:hAnsi="Trebuchet MS"/>
                <w:sz w:val="16"/>
                <w:szCs w:val="16"/>
              </w:rPr>
            </w:r>
          </w:p>
        </w:tc>
        <w:tc>
          <w:tcPr>
            <w:tcW w:w="1287"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beforeAutospacing="1" w:after="0"/>
              <w:jc w:val="right"/>
              <w:rPr>
                <w:rFonts w:ascii="Trebuchet MS" w:hAnsi="Trebuchet MS"/>
                <w:sz w:val="16"/>
                <w:szCs w:val="16"/>
              </w:rPr>
            </w:pPr>
            <w:r>
              <w:rPr>
                <w:rFonts w:ascii="Trebuchet MS" w:hAnsi="Trebuchet MS"/>
                <w:sz w:val="16"/>
                <w:szCs w:val="16"/>
              </w:rPr>
            </w:r>
          </w:p>
        </w:tc>
        <w:tc>
          <w:tcPr>
            <w:tcW w:w="1288"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beforeAutospacing="1" w:after="0"/>
              <w:jc w:val="right"/>
              <w:rPr>
                <w:rFonts w:ascii="Trebuchet MS" w:hAnsi="Trebuchet MS"/>
                <w:sz w:val="16"/>
                <w:szCs w:val="16"/>
              </w:rPr>
            </w:pPr>
            <w:r>
              <w:rPr>
                <w:rFonts w:ascii="Trebuchet MS" w:hAnsi="Trebuchet MS"/>
                <w:sz w:val="16"/>
                <w:szCs w:val="16"/>
              </w:rPr>
            </w:r>
          </w:p>
        </w:tc>
        <w:tc>
          <w:tcPr>
            <w:tcW w:w="574"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beforeAutospacing="1" w:after="0"/>
              <w:jc w:val="right"/>
              <w:rPr>
                <w:rFonts w:ascii="Trebuchet MS" w:hAnsi="Trebuchet MS"/>
                <w:sz w:val="16"/>
                <w:szCs w:val="16"/>
              </w:rPr>
            </w:pPr>
            <w:r>
              <w:rPr>
                <w:rFonts w:ascii="Trebuchet MS" w:hAnsi="Trebuchet MS"/>
                <w:sz w:val="16"/>
                <w:szCs w:val="16"/>
              </w:rPr>
            </w:r>
          </w:p>
        </w:tc>
        <w:tc>
          <w:tcPr>
            <w:tcW w:w="1237"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beforeAutospacing="1" w:after="0"/>
              <w:jc w:val="right"/>
              <w:rPr>
                <w:rFonts w:ascii="Trebuchet MS" w:hAnsi="Trebuchet MS"/>
                <w:sz w:val="16"/>
                <w:szCs w:val="16"/>
              </w:rPr>
            </w:pPr>
            <w:r>
              <w:rPr>
                <w:rFonts w:ascii="Trebuchet MS" w:hAnsi="Trebuchet MS"/>
                <w:sz w:val="16"/>
                <w:szCs w:val="16"/>
              </w:rPr>
            </w:r>
          </w:p>
        </w:tc>
        <w:tc>
          <w:tcPr>
            <w:tcW w:w="574"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beforeAutospacing="1" w:after="0"/>
              <w:jc w:val="right"/>
              <w:rPr>
                <w:rFonts w:ascii="Trebuchet MS" w:hAnsi="Trebuchet MS"/>
                <w:sz w:val="16"/>
                <w:szCs w:val="16"/>
              </w:rPr>
            </w:pPr>
            <w:r>
              <w:rPr>
                <w:rFonts w:ascii="Trebuchet MS" w:hAnsi="Trebuchet MS"/>
                <w:sz w:val="16"/>
                <w:szCs w:val="16"/>
              </w:rPr>
            </w:r>
          </w:p>
        </w:tc>
        <w:tc>
          <w:tcPr>
            <w:tcW w:w="1238"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beforeAutospacing="1" w:after="0"/>
              <w:jc w:val="right"/>
              <w:rPr>
                <w:rFonts w:ascii="Trebuchet MS" w:hAnsi="Trebuchet MS"/>
                <w:sz w:val="16"/>
                <w:szCs w:val="16"/>
              </w:rPr>
            </w:pPr>
            <w:r>
              <w:rPr>
                <w:rFonts w:ascii="Trebuchet MS" w:hAnsi="Trebuchet MS"/>
                <w:sz w:val="16"/>
                <w:szCs w:val="16"/>
              </w:rPr>
            </w:r>
          </w:p>
        </w:tc>
      </w:tr>
      <w:tr>
        <w:trPr>
          <w:trHeight w:val="210" w:hRule="atLeast"/>
        </w:trPr>
        <w:tc>
          <w:tcPr>
            <w:tcW w:w="166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10" w:beforeAutospacing="1" w:after="0"/>
              <w:rPr/>
            </w:pPr>
            <w:bookmarkStart w:id="164" w:name="tabella_10_riga_4"/>
            <w:bookmarkEnd w:id="164"/>
            <w:r>
              <w:rPr>
                <w:rFonts w:ascii="Trebuchet MS" w:hAnsi="Trebuchet MS"/>
                <w:b/>
                <w:bCs/>
                <w:sz w:val="16"/>
                <w:szCs w:val="16"/>
              </w:rPr>
              <w:t>TOTALE</w:t>
            </w:r>
          </w:p>
        </w:tc>
        <w:tc>
          <w:tcPr>
            <w:tcW w:w="1288"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10" w:beforeAutospacing="1" w:after="0"/>
              <w:jc w:val="right"/>
              <w:rPr/>
            </w:pPr>
            <w:r>
              <w:rPr>
                <w:rFonts w:ascii="Trebuchet MS" w:hAnsi="Trebuchet MS"/>
                <w:b/>
                <w:bCs/>
                <w:sz w:val="16"/>
                <w:szCs w:val="16"/>
              </w:rPr>
              <w:t>3.306.292,64</w:t>
            </w:r>
          </w:p>
        </w:tc>
        <w:tc>
          <w:tcPr>
            <w:tcW w:w="1287"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10" w:beforeAutospacing="1" w:after="0"/>
              <w:jc w:val="right"/>
              <w:rPr/>
            </w:pPr>
            <w:r>
              <w:rPr>
                <w:rFonts w:ascii="Trebuchet MS" w:hAnsi="Trebuchet MS"/>
                <w:b/>
                <w:bCs/>
                <w:sz w:val="16"/>
                <w:szCs w:val="16"/>
              </w:rPr>
              <w:t>3.326.318,65</w:t>
            </w:r>
          </w:p>
        </w:tc>
        <w:tc>
          <w:tcPr>
            <w:tcW w:w="1288"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10" w:beforeAutospacing="1" w:after="0"/>
              <w:jc w:val="right"/>
              <w:rPr/>
            </w:pPr>
            <w:r>
              <w:rPr>
                <w:rFonts w:ascii="Trebuchet MS" w:hAnsi="Trebuchet MS"/>
                <w:b/>
                <w:bCs/>
                <w:sz w:val="16"/>
                <w:szCs w:val="16"/>
              </w:rPr>
              <w:t>2.014.164,00</w:t>
            </w:r>
          </w:p>
        </w:tc>
        <w:tc>
          <w:tcPr>
            <w:tcW w:w="574"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10" w:beforeAutospacing="1" w:after="0"/>
              <w:jc w:val="right"/>
              <w:rPr/>
            </w:pPr>
            <w:r>
              <w:rPr>
                <w:rFonts w:ascii="Trebuchet MS" w:hAnsi="Trebuchet MS"/>
                <w:b/>
                <w:bCs/>
                <w:sz w:val="16"/>
                <w:szCs w:val="16"/>
              </w:rPr>
              <w:t>60,55</w:t>
            </w:r>
          </w:p>
        </w:tc>
        <w:tc>
          <w:tcPr>
            <w:tcW w:w="1237"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10" w:beforeAutospacing="1" w:after="0"/>
              <w:jc w:val="right"/>
              <w:rPr/>
            </w:pPr>
            <w:r>
              <w:rPr>
                <w:rFonts w:ascii="Trebuchet MS" w:hAnsi="Trebuchet MS"/>
                <w:b/>
                <w:bCs/>
                <w:sz w:val="16"/>
                <w:szCs w:val="16"/>
              </w:rPr>
              <w:t>1.217.236,30</w:t>
            </w:r>
          </w:p>
        </w:tc>
        <w:tc>
          <w:tcPr>
            <w:tcW w:w="574"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10" w:beforeAutospacing="1" w:after="0"/>
              <w:jc w:val="right"/>
              <w:rPr/>
            </w:pPr>
            <w:r>
              <w:rPr>
                <w:rFonts w:ascii="Trebuchet MS" w:hAnsi="Trebuchet MS"/>
                <w:b/>
                <w:bCs/>
                <w:sz w:val="16"/>
                <w:szCs w:val="16"/>
              </w:rPr>
              <w:t>36,59</w:t>
            </w:r>
          </w:p>
        </w:tc>
        <w:tc>
          <w:tcPr>
            <w:tcW w:w="1238"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10" w:beforeAutospacing="1" w:after="0"/>
              <w:jc w:val="right"/>
              <w:rPr/>
            </w:pPr>
            <w:r>
              <w:rPr>
                <w:rFonts w:ascii="Trebuchet MS" w:hAnsi="Trebuchet MS"/>
                <w:b/>
                <w:bCs/>
                <w:sz w:val="16"/>
                <w:szCs w:val="16"/>
              </w:rPr>
              <w:t>796.927,70</w:t>
            </w:r>
          </w:p>
        </w:tc>
      </w:tr>
    </w:tbl>
    <w:p>
      <w:pPr>
        <w:pStyle w:val="Normal"/>
        <w:spacing w:before="113" w:after="397"/>
        <w:jc w:val="both"/>
        <w:rPr/>
      </w:pPr>
      <w:r>
        <w:rPr>
          <w:rFonts w:ascii="Trebuchet MS" w:hAnsi="Trebuchet MS"/>
          <w:i/>
          <w:iCs/>
          <w:color w:val="847764"/>
          <w:sz w:val="18"/>
          <w:szCs w:val="18"/>
        </w:rPr>
        <w:t>Tabella 8: Entrate correnti - Analisi titolo 1-2-3</w:t>
      </w:r>
    </w:p>
    <w:p>
      <w:pPr>
        <w:pStyle w:val="Normal"/>
        <w:spacing w:lineRule="auto" w:line="360" w:beforeAutospacing="1" w:after="0"/>
        <w:ind w:firstLine="539"/>
        <w:jc w:val="both"/>
        <w:rPr/>
      </w:pPr>
      <w:r>
        <w:rPr>
          <w:rFonts w:ascii="Trebuchet MS" w:hAnsi="Trebuchet MS"/>
          <w:sz w:val="20"/>
          <w:szCs w:val="20"/>
        </w:rPr>
        <w:t xml:space="preserve">Le </w:t>
      </w:r>
      <w:r>
        <w:rPr>
          <w:rFonts w:ascii="Trebuchet MS" w:hAnsi="Trebuchet MS"/>
          <w:b/>
          <w:bCs/>
          <w:sz w:val="20"/>
          <w:szCs w:val="20"/>
        </w:rPr>
        <w:t>entrate tributarie</w:t>
      </w:r>
      <w:r>
        <w:rPr>
          <w:rFonts w:ascii="Trebuchet MS" w:hAnsi="Trebuchet MS"/>
          <w:sz w:val="20"/>
          <w:szCs w:val="20"/>
        </w:rPr>
        <w:t xml:space="preserve"> classificate al titolo I° sono costituite dalle imposte (Ici, Addizionale Irpef, Compartecipazione all’Irpef, Imposta sulla pubblicità, Imposta sul consumo di energia elettrica e altro), dalle tasse (Tarsu, Tosap) e dai tributi speciali (diritti sulle pubbliche affissioni).</w:t>
      </w:r>
    </w:p>
    <w:p>
      <w:pPr>
        <w:pStyle w:val="Normal"/>
        <w:spacing w:lineRule="auto" w:line="360" w:beforeAutospacing="1" w:after="0"/>
        <w:ind w:firstLine="539"/>
        <w:jc w:val="both"/>
        <w:rPr/>
      </w:pPr>
      <w:r>
        <w:rPr>
          <w:rFonts w:ascii="Trebuchet MS" w:hAnsi="Trebuchet MS"/>
          <w:sz w:val="20"/>
          <w:szCs w:val="20"/>
        </w:rPr>
        <w:t xml:space="preserve">Tra le </w:t>
      </w:r>
      <w:r>
        <w:rPr>
          <w:rFonts w:ascii="Trebuchet MS" w:hAnsi="Trebuchet MS"/>
          <w:b/>
          <w:bCs/>
          <w:sz w:val="20"/>
          <w:szCs w:val="20"/>
        </w:rPr>
        <w:t>entrate derivanti da trasferimenti</w:t>
      </w:r>
      <w:r>
        <w:rPr>
          <w:rFonts w:ascii="Trebuchet MS" w:hAnsi="Trebuchet MS"/>
          <w:sz w:val="20"/>
          <w:szCs w:val="20"/>
        </w:rPr>
        <w:t xml:space="preserve"> e contributi correnti da parte dello Stato, delle Regioni di altri enti del settore pubblico, classificate al titolo II°, rivestono particolare rilevanza i trasferimenti erariali, diretti a finanziare i servizi ritenuti necessari degli enti locali.</w:t>
      </w:r>
    </w:p>
    <w:p>
      <w:pPr>
        <w:pStyle w:val="Normal"/>
        <w:spacing w:lineRule="auto" w:line="360" w:beforeAutospacing="1" w:after="0"/>
        <w:ind w:firstLine="539"/>
        <w:jc w:val="both"/>
        <w:rPr/>
      </w:pPr>
      <w:r>
        <w:rPr>
          <w:rFonts w:ascii="Trebuchet MS" w:hAnsi="Trebuchet MS"/>
          <w:sz w:val="20"/>
          <w:szCs w:val="20"/>
        </w:rPr>
        <w:t xml:space="preserve">Le </w:t>
      </w:r>
      <w:r>
        <w:rPr>
          <w:rFonts w:ascii="Trebuchet MS" w:hAnsi="Trebuchet MS"/>
          <w:b/>
          <w:bCs/>
          <w:sz w:val="20"/>
          <w:szCs w:val="20"/>
        </w:rPr>
        <w:t>entrate extra-tributarie</w:t>
      </w:r>
      <w:r>
        <w:rPr>
          <w:rFonts w:ascii="Trebuchet MS" w:hAnsi="Trebuchet MS"/>
          <w:sz w:val="20"/>
          <w:szCs w:val="20"/>
        </w:rPr>
        <w:t xml:space="preserve"> sono rappresentate dai proventi dei servizi pubblici, dai proventi dei beni patrimoniali, dai proventi finanziari, gli utili da aziende speciali e partecipate e altri proventi. In sostanza si tratta delle tariffe e altri proventi per la fruizione di beni e per o servizi resi ai cittadini.</w:t>
      </w:r>
    </w:p>
    <w:p>
      <w:pPr>
        <w:pStyle w:val="Normal"/>
        <w:spacing w:before="113" w:after="397"/>
        <w:jc w:val="both"/>
        <w:rPr>
          <w:rFonts w:ascii="Trebuchet MS" w:hAnsi="Trebuchet MS"/>
          <w:i/>
          <w:i/>
          <w:iCs/>
          <w:color w:val="847764"/>
          <w:sz w:val="18"/>
          <w:szCs w:val="18"/>
          <w:highlight w:val="white"/>
        </w:rPr>
      </w:pPr>
      <w:r>
        <w:rPr>
          <w:rFonts w:ascii="Trebuchet MS" w:hAnsi="Trebuchet MS"/>
          <w:i/>
          <w:iCs/>
          <w:color w:val="847764"/>
          <w:sz w:val="18"/>
          <w:szCs w:val="18"/>
          <w:highlight w:val="white"/>
        </w:rPr>
      </w:r>
    </w:p>
    <w:p>
      <w:pPr>
        <w:pStyle w:val="Normal"/>
        <w:spacing w:before="113" w:after="397"/>
        <w:jc w:val="both"/>
        <w:rPr>
          <w:rFonts w:ascii="Trebuchet MS" w:hAnsi="Trebuchet MS"/>
          <w:i/>
          <w:i/>
          <w:iCs/>
          <w:color w:val="847764"/>
          <w:sz w:val="18"/>
          <w:szCs w:val="18"/>
          <w:highlight w:val="white"/>
        </w:rPr>
      </w:pPr>
      <w:r>
        <w:rPr>
          <w:rFonts w:ascii="Trebuchet MS" w:hAnsi="Trebuchet MS"/>
          <w:i/>
          <w:iCs/>
          <w:color w:val="847764"/>
          <w:sz w:val="18"/>
          <w:szCs w:val="18"/>
          <w:highlight w:val="white"/>
        </w:rPr>
      </w:r>
    </w:p>
    <w:p>
      <w:pPr>
        <w:pStyle w:val="Normal"/>
        <w:spacing w:before="113" w:after="397"/>
        <w:jc w:val="both"/>
        <w:rPr>
          <w:rFonts w:ascii="Trebuchet MS" w:hAnsi="Trebuchet MS"/>
          <w:i/>
          <w:i/>
          <w:iCs/>
          <w:color w:val="847764"/>
          <w:sz w:val="18"/>
          <w:szCs w:val="18"/>
          <w:highlight w:val="white"/>
        </w:rPr>
      </w:pPr>
      <w:r>
        <w:rPr>
          <w:rFonts w:ascii="Trebuchet MS" w:hAnsi="Trebuchet MS"/>
          <w:i/>
          <w:iCs/>
          <w:color w:val="847764"/>
          <w:sz w:val="18"/>
          <w:szCs w:val="18"/>
          <w:highlight w:val="white"/>
        </w:rPr>
      </w:r>
    </w:p>
    <w:p>
      <w:pPr>
        <w:pStyle w:val="Normal"/>
        <w:keepNext w:val="true"/>
        <w:pBdr>
          <w:bottom w:val="single" w:sz="6" w:space="0" w:color="CDB99C"/>
        </w:pBdr>
        <w:shd w:val="clear" w:color="auto" w:fill="FFFFFF"/>
        <w:spacing w:before="113" w:after="227"/>
        <w:rPr/>
      </w:pPr>
      <w:bookmarkStart w:id="165" w:name="__RefHeading__9425_55735469"/>
      <w:bookmarkEnd w:id="165"/>
      <w:r>
        <w:rPr>
          <w:rFonts w:ascii="Trebuchet MS" w:hAnsi="Trebuchet MS"/>
          <w:color w:val="000000"/>
          <w:sz w:val="27"/>
          <w:szCs w:val="27"/>
        </w:rPr>
        <w:t>Evoluzione delle entrate correnti per abitante</w:t>
      </w:r>
    </w:p>
    <w:p>
      <w:pPr>
        <w:pStyle w:val="Normal"/>
        <w:pBdr>
          <w:top w:val="single" w:sz="6" w:space="1" w:color="000000"/>
        </w:pBdr>
        <w:jc w:val="center"/>
        <w:rPr>
          <w:rFonts w:ascii="Arial" w:hAnsi="Arial" w:cs="Arial"/>
          <w:vanish/>
          <w:sz w:val="16"/>
          <w:szCs w:val="16"/>
        </w:rPr>
      </w:pPr>
      <w:r>
        <w:rPr>
          <w:rFonts w:cs="Arial" w:ascii="Arial" w:hAnsi="Arial"/>
          <w:vanish/>
          <w:sz w:val="16"/>
          <w:szCs w:val="16"/>
        </w:rPr>
        <w:t>Fine modulo</w:t>
      </w:r>
    </w:p>
    <w:p>
      <w:pPr>
        <w:pStyle w:val="Normal"/>
        <w:spacing w:lineRule="auto" w:line="360" w:beforeAutospacing="1" w:after="0"/>
        <w:ind w:firstLine="539"/>
        <w:rPr/>
      </w:pPr>
      <w:r>
        <w:rPr/>
      </w:r>
    </w:p>
    <w:tbl>
      <w:tblPr>
        <w:tblW w:w="5000" w:type="pct"/>
        <w:jc w:val="left"/>
        <w:tblInd w:w="0" w:type="dxa"/>
        <w:tblCellMar>
          <w:top w:w="60" w:type="dxa"/>
          <w:left w:w="60" w:type="dxa"/>
          <w:bottom w:w="60" w:type="dxa"/>
          <w:right w:w="60" w:type="dxa"/>
        </w:tblCellMar>
        <w:tblLook w:val="04a0"/>
      </w:tblPr>
      <w:tblGrid>
        <w:gridCol w:w="766"/>
        <w:gridCol w:w="705"/>
        <w:gridCol w:w="1401"/>
        <w:gridCol w:w="1395"/>
        <w:gridCol w:w="1396"/>
        <w:gridCol w:w="839"/>
        <w:gridCol w:w="1114"/>
        <w:gridCol w:w="1169"/>
        <w:gridCol w:w="852"/>
      </w:tblGrid>
      <w:tr>
        <w:trPr>
          <w:trHeight w:val="735" w:hRule="atLeast"/>
        </w:trPr>
        <w:tc>
          <w:tcPr>
            <w:tcW w:w="766" w:type="dxa"/>
            <w:tcBorders>
              <w:top w:val="outset" w:sz="6" w:space="0" w:color="CCCCCC"/>
              <w:left w:val="outset" w:sz="6" w:space="0" w:color="CCCCCC"/>
              <w:bottom w:val="outset" w:sz="6" w:space="0" w:color="CCCCCC"/>
              <w:right w:val="outset" w:sz="6" w:space="0" w:color="CCCCCC"/>
            </w:tcBorders>
            <w:shd w:fill="auto" w:val="clear"/>
            <w:vAlign w:val="center"/>
          </w:tcPr>
          <w:p>
            <w:pPr>
              <w:pStyle w:val="Normal"/>
              <w:spacing w:beforeAutospacing="1" w:after="0"/>
              <w:rPr/>
            </w:pPr>
            <w:r>
              <w:rPr/>
            </w:r>
          </w:p>
        </w:tc>
        <w:tc>
          <w:tcPr>
            <w:tcW w:w="705" w:type="dxa"/>
            <w:tcBorders>
              <w:top w:val="outset" w:sz="6" w:space="0" w:color="CCCCCC"/>
              <w:left w:val="outset" w:sz="6" w:space="0" w:color="CCCCCC"/>
              <w:bottom w:val="outset" w:sz="6" w:space="0" w:color="CCCCCC"/>
              <w:right w:val="outset" w:sz="6" w:space="0" w:color="CCCCCC"/>
            </w:tcBorders>
            <w:shd w:fill="auto" w:val="clear"/>
            <w:vAlign w:val="center"/>
          </w:tcPr>
          <w:p>
            <w:pPr>
              <w:pStyle w:val="Normal"/>
              <w:spacing w:beforeAutospacing="1" w:after="0"/>
              <w:rPr/>
            </w:pPr>
            <w:r>
              <w:rPr>
                <w:rFonts w:ascii="Trebuchet MS" w:hAnsi="Trebuchet MS"/>
                <w:b/>
                <w:bCs/>
                <w:sz w:val="16"/>
                <w:szCs w:val="16"/>
              </w:rPr>
              <w:t>Anni</w:t>
            </w:r>
          </w:p>
        </w:tc>
        <w:tc>
          <w:tcPr>
            <w:tcW w:w="1401" w:type="dxa"/>
            <w:tcBorders>
              <w:top w:val="outset" w:sz="6" w:space="0" w:color="CCCCCC"/>
              <w:left w:val="outset" w:sz="6" w:space="0" w:color="CCCCCC"/>
              <w:bottom w:val="outset" w:sz="6" w:space="0" w:color="CCCCCC"/>
              <w:right w:val="outset" w:sz="6" w:space="0" w:color="CCCCCC"/>
            </w:tcBorders>
            <w:shd w:fill="auto" w:val="clear"/>
            <w:vAlign w:val="center"/>
          </w:tcPr>
          <w:p>
            <w:pPr>
              <w:pStyle w:val="Normal"/>
              <w:spacing w:beforeAutospacing="1" w:after="0"/>
              <w:rPr/>
            </w:pPr>
            <w:r>
              <w:rPr>
                <w:rFonts w:ascii="Trebuchet MS" w:hAnsi="Trebuchet MS"/>
                <w:b/>
                <w:bCs/>
                <w:sz w:val="16"/>
                <w:szCs w:val="16"/>
              </w:rPr>
              <w:t>Entrate tributarie (accertato)</w:t>
            </w:r>
          </w:p>
        </w:tc>
        <w:tc>
          <w:tcPr>
            <w:tcW w:w="1395" w:type="dxa"/>
            <w:tcBorders>
              <w:top w:val="outset" w:sz="6" w:space="0" w:color="CCCCCC"/>
              <w:left w:val="outset" w:sz="6" w:space="0" w:color="CCCCCC"/>
              <w:bottom w:val="outset" w:sz="6" w:space="0" w:color="CCCCCC"/>
              <w:right w:val="outset" w:sz="6" w:space="0" w:color="CCCCCC"/>
            </w:tcBorders>
            <w:shd w:fill="auto" w:val="clear"/>
            <w:vAlign w:val="center"/>
          </w:tcPr>
          <w:p>
            <w:pPr>
              <w:pStyle w:val="Normal"/>
              <w:spacing w:beforeAutospacing="1" w:after="0"/>
              <w:rPr/>
            </w:pPr>
            <w:r>
              <w:rPr>
                <w:rFonts w:ascii="Trebuchet MS" w:hAnsi="Trebuchet MS"/>
                <w:b/>
                <w:bCs/>
                <w:sz w:val="16"/>
                <w:szCs w:val="16"/>
              </w:rPr>
              <w:t>Entrate per trasferimenti (accertato)</w:t>
            </w:r>
          </w:p>
        </w:tc>
        <w:tc>
          <w:tcPr>
            <w:tcW w:w="1396" w:type="dxa"/>
            <w:tcBorders>
              <w:top w:val="outset" w:sz="6" w:space="0" w:color="CCCCCC"/>
              <w:left w:val="outset" w:sz="6" w:space="0" w:color="CCCCCC"/>
              <w:bottom w:val="outset" w:sz="6" w:space="0" w:color="CCCCCC"/>
              <w:right w:val="outset" w:sz="6" w:space="0" w:color="CCCCCC"/>
            </w:tcBorders>
            <w:shd w:fill="auto" w:val="clear"/>
            <w:vAlign w:val="center"/>
          </w:tcPr>
          <w:p>
            <w:pPr>
              <w:pStyle w:val="Normal"/>
              <w:spacing w:beforeAutospacing="1" w:after="0"/>
              <w:rPr/>
            </w:pPr>
            <w:r>
              <w:rPr>
                <w:rFonts w:ascii="Trebuchet MS" w:hAnsi="Trebuchet MS"/>
                <w:b/>
                <w:bCs/>
                <w:sz w:val="16"/>
                <w:szCs w:val="16"/>
              </w:rPr>
              <w:t>Entrate extra tributarie (accertato)</w:t>
            </w:r>
          </w:p>
        </w:tc>
        <w:tc>
          <w:tcPr>
            <w:tcW w:w="839" w:type="dxa"/>
            <w:tcBorders>
              <w:top w:val="outset" w:sz="6" w:space="0" w:color="CCCCCC"/>
              <w:left w:val="outset" w:sz="6" w:space="0" w:color="CCCCCC"/>
              <w:bottom w:val="outset" w:sz="6" w:space="0" w:color="CCCCCC"/>
              <w:right w:val="outset" w:sz="6" w:space="0" w:color="CCCCCC"/>
            </w:tcBorders>
            <w:shd w:fill="auto" w:val="clear"/>
            <w:vAlign w:val="center"/>
          </w:tcPr>
          <w:p>
            <w:pPr>
              <w:pStyle w:val="Normal"/>
              <w:spacing w:beforeAutospacing="1" w:after="0"/>
              <w:rPr/>
            </w:pPr>
            <w:r>
              <w:rPr>
                <w:rFonts w:ascii="Trebuchet MS" w:hAnsi="Trebuchet MS"/>
                <w:b/>
                <w:bCs/>
                <w:sz w:val="16"/>
                <w:szCs w:val="16"/>
              </w:rPr>
              <w:t>N. abitanti</w:t>
            </w:r>
          </w:p>
        </w:tc>
        <w:tc>
          <w:tcPr>
            <w:tcW w:w="1114" w:type="dxa"/>
            <w:tcBorders>
              <w:top w:val="outset" w:sz="6" w:space="0" w:color="CCCCCC"/>
              <w:left w:val="outset" w:sz="6" w:space="0" w:color="CCCCCC"/>
              <w:bottom w:val="outset" w:sz="6" w:space="0" w:color="CCCCCC"/>
              <w:right w:val="outset" w:sz="6" w:space="0" w:color="CCCCCC"/>
            </w:tcBorders>
            <w:shd w:fill="auto" w:val="clear"/>
            <w:vAlign w:val="center"/>
          </w:tcPr>
          <w:p>
            <w:pPr>
              <w:pStyle w:val="Normal"/>
              <w:spacing w:beforeAutospacing="1" w:after="0"/>
              <w:rPr/>
            </w:pPr>
            <w:r>
              <w:rPr>
                <w:rFonts w:ascii="Trebuchet MS" w:hAnsi="Trebuchet MS"/>
                <w:b/>
                <w:bCs/>
                <w:sz w:val="16"/>
                <w:szCs w:val="16"/>
              </w:rPr>
              <w:t>Entrate tributarie per abitante</w:t>
            </w:r>
          </w:p>
        </w:tc>
        <w:tc>
          <w:tcPr>
            <w:tcW w:w="1169" w:type="dxa"/>
            <w:tcBorders>
              <w:top w:val="outset" w:sz="6" w:space="0" w:color="CCCCCC"/>
              <w:left w:val="outset" w:sz="6" w:space="0" w:color="CCCCCC"/>
              <w:bottom w:val="outset" w:sz="6" w:space="0" w:color="CCCCCC"/>
              <w:right w:val="outset" w:sz="6" w:space="0" w:color="CCCCCC"/>
            </w:tcBorders>
            <w:shd w:fill="auto" w:val="clear"/>
            <w:vAlign w:val="center"/>
          </w:tcPr>
          <w:p>
            <w:pPr>
              <w:pStyle w:val="Normal"/>
              <w:spacing w:beforeAutospacing="1" w:after="0"/>
              <w:rPr/>
            </w:pPr>
            <w:r>
              <w:rPr>
                <w:rFonts w:ascii="Trebuchet MS" w:hAnsi="Trebuchet MS"/>
                <w:b/>
                <w:bCs/>
                <w:sz w:val="16"/>
                <w:szCs w:val="16"/>
              </w:rPr>
              <w:t>Entrate per trasferimenti per abitante</w:t>
            </w:r>
          </w:p>
        </w:tc>
        <w:tc>
          <w:tcPr>
            <w:tcW w:w="852" w:type="dxa"/>
            <w:tcBorders>
              <w:top w:val="outset" w:sz="6" w:space="0" w:color="CCCCCC"/>
              <w:left w:val="outset" w:sz="6" w:space="0" w:color="CCCCCC"/>
              <w:bottom w:val="outset" w:sz="6" w:space="0" w:color="CCCCCC"/>
              <w:right w:val="outset" w:sz="6" w:space="0" w:color="CCCCCC"/>
            </w:tcBorders>
            <w:shd w:fill="auto" w:val="clear"/>
            <w:vAlign w:val="center"/>
          </w:tcPr>
          <w:p>
            <w:pPr>
              <w:pStyle w:val="Normal"/>
              <w:spacing w:beforeAutospacing="1" w:after="0"/>
              <w:rPr/>
            </w:pPr>
            <w:r>
              <w:rPr>
                <w:rFonts w:ascii="Trebuchet MS" w:hAnsi="Trebuchet MS"/>
                <w:b/>
                <w:bCs/>
                <w:sz w:val="16"/>
                <w:szCs w:val="16"/>
              </w:rPr>
              <w:t>Entrate extra tributarie per abitante</w:t>
            </w:r>
          </w:p>
        </w:tc>
      </w:tr>
      <w:tr>
        <w:trPr/>
        <w:tc>
          <w:tcPr>
            <w:tcW w:w="76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beforeAutospacing="1" w:after="0"/>
              <w:rPr>
                <w:rFonts w:ascii="Trebuchet MS" w:hAnsi="Trebuchet MS"/>
                <w:sz w:val="16"/>
                <w:szCs w:val="16"/>
              </w:rPr>
            </w:pPr>
            <w:r>
              <w:rPr>
                <w:rFonts w:ascii="Trebuchet MS" w:hAnsi="Trebuchet MS"/>
                <w:sz w:val="16"/>
                <w:szCs w:val="16"/>
              </w:rPr>
            </w:r>
          </w:p>
        </w:tc>
        <w:tc>
          <w:tcPr>
            <w:tcW w:w="705"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beforeAutospacing="1" w:after="0"/>
              <w:rPr>
                <w:rFonts w:ascii="Trebuchet MS" w:hAnsi="Trebuchet MS"/>
                <w:sz w:val="16"/>
                <w:szCs w:val="16"/>
              </w:rPr>
            </w:pPr>
            <w:r>
              <w:rPr>
                <w:rFonts w:ascii="Trebuchet MS" w:hAnsi="Trebuchet MS"/>
                <w:sz w:val="16"/>
                <w:szCs w:val="16"/>
              </w:rPr>
            </w:r>
          </w:p>
        </w:tc>
        <w:tc>
          <w:tcPr>
            <w:tcW w:w="1401"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beforeAutospacing="1" w:after="0"/>
              <w:jc w:val="right"/>
              <w:rPr>
                <w:rFonts w:ascii="Trebuchet MS" w:hAnsi="Trebuchet MS"/>
                <w:sz w:val="16"/>
                <w:szCs w:val="16"/>
              </w:rPr>
            </w:pPr>
            <w:bookmarkStart w:id="166" w:name="tabella_11_colonna_1"/>
            <w:bookmarkEnd w:id="166"/>
            <w:r>
              <w:rPr>
                <w:rFonts w:ascii="Trebuchet MS" w:hAnsi="Trebuchet MS"/>
                <w:sz w:val="16"/>
                <w:szCs w:val="16"/>
              </w:rPr>
              <w:t>C1</w:t>
            </w:r>
          </w:p>
        </w:tc>
        <w:tc>
          <w:tcPr>
            <w:tcW w:w="1395"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beforeAutospacing="1" w:after="0"/>
              <w:jc w:val="right"/>
              <w:rPr>
                <w:rFonts w:ascii="Trebuchet MS" w:hAnsi="Trebuchet MS"/>
                <w:sz w:val="16"/>
                <w:szCs w:val="16"/>
              </w:rPr>
            </w:pPr>
            <w:bookmarkStart w:id="167" w:name="tabella_11_colonna_2"/>
            <w:bookmarkEnd w:id="167"/>
            <w:r>
              <w:rPr>
                <w:rFonts w:ascii="Trebuchet MS" w:hAnsi="Trebuchet MS"/>
                <w:sz w:val="16"/>
                <w:szCs w:val="16"/>
              </w:rPr>
              <w:t>C2</w:t>
            </w:r>
          </w:p>
        </w:tc>
        <w:tc>
          <w:tcPr>
            <w:tcW w:w="139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beforeAutospacing="1" w:after="0"/>
              <w:jc w:val="right"/>
              <w:rPr>
                <w:rFonts w:ascii="Trebuchet MS" w:hAnsi="Trebuchet MS"/>
                <w:sz w:val="16"/>
                <w:szCs w:val="16"/>
              </w:rPr>
            </w:pPr>
            <w:bookmarkStart w:id="168" w:name="tabella_11_colonna_3"/>
            <w:bookmarkEnd w:id="168"/>
            <w:r>
              <w:rPr>
                <w:rFonts w:ascii="Trebuchet MS" w:hAnsi="Trebuchet MS"/>
                <w:sz w:val="16"/>
                <w:szCs w:val="16"/>
              </w:rPr>
              <w:t>C3</w:t>
            </w:r>
          </w:p>
        </w:tc>
        <w:tc>
          <w:tcPr>
            <w:tcW w:w="83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beforeAutospacing="1" w:after="0"/>
              <w:jc w:val="right"/>
              <w:rPr>
                <w:rFonts w:ascii="Trebuchet MS" w:hAnsi="Trebuchet MS"/>
                <w:sz w:val="16"/>
                <w:szCs w:val="16"/>
              </w:rPr>
            </w:pPr>
            <w:bookmarkStart w:id="169" w:name="tabella_11_colonna_4"/>
            <w:bookmarkEnd w:id="169"/>
            <w:r>
              <w:rPr>
                <w:rFonts w:ascii="Trebuchet MS" w:hAnsi="Trebuchet MS"/>
                <w:sz w:val="16"/>
                <w:szCs w:val="16"/>
              </w:rPr>
              <w:t>C4</w:t>
            </w:r>
          </w:p>
        </w:tc>
        <w:tc>
          <w:tcPr>
            <w:tcW w:w="1114"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beforeAutospacing="1" w:after="0"/>
              <w:jc w:val="right"/>
              <w:rPr>
                <w:rFonts w:ascii="Trebuchet MS" w:hAnsi="Trebuchet MS"/>
                <w:sz w:val="16"/>
                <w:szCs w:val="16"/>
              </w:rPr>
            </w:pPr>
            <w:bookmarkStart w:id="170" w:name="tabella_11_colonna_5"/>
            <w:bookmarkEnd w:id="170"/>
            <w:r>
              <w:rPr>
                <w:rFonts w:ascii="Trebuchet MS" w:hAnsi="Trebuchet MS"/>
                <w:sz w:val="16"/>
                <w:szCs w:val="16"/>
              </w:rPr>
              <w:t>C5</w:t>
            </w:r>
          </w:p>
        </w:tc>
        <w:tc>
          <w:tcPr>
            <w:tcW w:w="116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beforeAutospacing="1" w:after="0"/>
              <w:jc w:val="right"/>
              <w:rPr>
                <w:rFonts w:ascii="Trebuchet MS" w:hAnsi="Trebuchet MS"/>
                <w:sz w:val="16"/>
                <w:szCs w:val="16"/>
              </w:rPr>
            </w:pPr>
            <w:bookmarkStart w:id="171" w:name="tabella_11_colonna_6"/>
            <w:bookmarkEnd w:id="171"/>
            <w:r>
              <w:rPr>
                <w:rFonts w:ascii="Trebuchet MS" w:hAnsi="Trebuchet MS"/>
                <w:sz w:val="16"/>
                <w:szCs w:val="16"/>
              </w:rPr>
              <w:t>C6</w:t>
            </w:r>
          </w:p>
        </w:tc>
        <w:tc>
          <w:tcPr>
            <w:tcW w:w="852"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beforeAutospacing="1" w:after="0"/>
              <w:jc w:val="right"/>
              <w:rPr>
                <w:rFonts w:ascii="Trebuchet MS" w:hAnsi="Trebuchet MS"/>
                <w:sz w:val="16"/>
                <w:szCs w:val="16"/>
              </w:rPr>
            </w:pPr>
            <w:bookmarkStart w:id="172" w:name="tabella_11_colonna_7"/>
            <w:bookmarkEnd w:id="172"/>
            <w:r>
              <w:rPr>
                <w:rFonts w:ascii="Trebuchet MS" w:hAnsi="Trebuchet MS"/>
                <w:sz w:val="16"/>
                <w:szCs w:val="16"/>
              </w:rPr>
              <w:t>C7</w:t>
            </w:r>
          </w:p>
        </w:tc>
      </w:tr>
      <w:tr>
        <w:trPr>
          <w:trHeight w:val="225" w:hRule="atLeast"/>
        </w:trPr>
        <w:tc>
          <w:tcPr>
            <w:tcW w:w="76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beforeAutospacing="1" w:after="0"/>
              <w:rPr>
                <w:rFonts w:ascii="Trebuchet MS" w:hAnsi="Trebuchet MS"/>
                <w:sz w:val="16"/>
                <w:szCs w:val="16"/>
              </w:rPr>
            </w:pPr>
            <w:bookmarkStart w:id="173" w:name="tabella_11_riga_1"/>
            <w:bookmarkEnd w:id="173"/>
            <w:r>
              <w:rPr>
                <w:rFonts w:ascii="Trebuchet MS" w:hAnsi="Trebuchet MS"/>
                <w:sz w:val="16"/>
                <w:szCs w:val="16"/>
              </w:rPr>
              <w:t>R1</w:t>
            </w:r>
          </w:p>
        </w:tc>
        <w:tc>
          <w:tcPr>
            <w:tcW w:w="705"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rPr/>
            </w:pPr>
            <w:r>
              <w:rPr>
                <w:rFonts w:ascii="Trebuchet MS" w:hAnsi="Trebuchet MS"/>
                <w:sz w:val="16"/>
                <w:szCs w:val="16"/>
              </w:rPr>
              <w:t>2011</w:t>
            </w:r>
          </w:p>
        </w:tc>
        <w:tc>
          <w:tcPr>
            <w:tcW w:w="1401"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1.824.047,10</w:t>
            </w:r>
          </w:p>
        </w:tc>
        <w:tc>
          <w:tcPr>
            <w:tcW w:w="1395"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15.700,00</w:t>
            </w:r>
          </w:p>
        </w:tc>
        <w:tc>
          <w:tcPr>
            <w:tcW w:w="139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835.945,27</w:t>
            </w:r>
          </w:p>
        </w:tc>
        <w:tc>
          <w:tcPr>
            <w:tcW w:w="83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2642</w:t>
            </w:r>
          </w:p>
        </w:tc>
        <w:tc>
          <w:tcPr>
            <w:tcW w:w="1114"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690,40</w:t>
            </w:r>
          </w:p>
        </w:tc>
        <w:tc>
          <w:tcPr>
            <w:tcW w:w="116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5,94</w:t>
            </w:r>
          </w:p>
        </w:tc>
        <w:tc>
          <w:tcPr>
            <w:tcW w:w="852"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316,41</w:t>
            </w:r>
          </w:p>
        </w:tc>
      </w:tr>
      <w:tr>
        <w:trPr>
          <w:trHeight w:val="225" w:hRule="atLeast"/>
        </w:trPr>
        <w:tc>
          <w:tcPr>
            <w:tcW w:w="76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beforeAutospacing="1" w:after="0"/>
              <w:rPr>
                <w:rFonts w:ascii="Trebuchet MS" w:hAnsi="Trebuchet MS"/>
                <w:sz w:val="16"/>
                <w:szCs w:val="16"/>
              </w:rPr>
            </w:pPr>
            <w:bookmarkStart w:id="174" w:name="tabella_11_riga_2"/>
            <w:bookmarkEnd w:id="174"/>
            <w:r>
              <w:rPr>
                <w:rFonts w:ascii="Trebuchet MS" w:hAnsi="Trebuchet MS"/>
                <w:sz w:val="16"/>
                <w:szCs w:val="16"/>
              </w:rPr>
              <w:t>R2</w:t>
            </w:r>
          </w:p>
        </w:tc>
        <w:tc>
          <w:tcPr>
            <w:tcW w:w="705"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rPr/>
            </w:pPr>
            <w:r>
              <w:rPr>
                <w:rFonts w:ascii="Trebuchet MS" w:hAnsi="Trebuchet MS"/>
                <w:sz w:val="16"/>
                <w:szCs w:val="16"/>
              </w:rPr>
              <w:t>2012</w:t>
            </w:r>
          </w:p>
        </w:tc>
        <w:tc>
          <w:tcPr>
            <w:tcW w:w="1401"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1.895.353,21</w:t>
            </w:r>
          </w:p>
        </w:tc>
        <w:tc>
          <w:tcPr>
            <w:tcW w:w="1395"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108.307,89</w:t>
            </w:r>
          </w:p>
        </w:tc>
        <w:tc>
          <w:tcPr>
            <w:tcW w:w="139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789.250,91</w:t>
            </w:r>
          </w:p>
        </w:tc>
        <w:tc>
          <w:tcPr>
            <w:tcW w:w="83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2640</w:t>
            </w:r>
          </w:p>
        </w:tc>
        <w:tc>
          <w:tcPr>
            <w:tcW w:w="1114"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717,94</w:t>
            </w:r>
          </w:p>
        </w:tc>
        <w:tc>
          <w:tcPr>
            <w:tcW w:w="116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41,03</w:t>
            </w:r>
          </w:p>
        </w:tc>
        <w:tc>
          <w:tcPr>
            <w:tcW w:w="852"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298,96</w:t>
            </w:r>
          </w:p>
        </w:tc>
      </w:tr>
      <w:tr>
        <w:trPr>
          <w:trHeight w:val="225" w:hRule="atLeast"/>
        </w:trPr>
        <w:tc>
          <w:tcPr>
            <w:tcW w:w="76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beforeAutospacing="1" w:after="0"/>
              <w:rPr>
                <w:rFonts w:ascii="Trebuchet MS" w:hAnsi="Trebuchet MS"/>
                <w:sz w:val="16"/>
                <w:szCs w:val="16"/>
              </w:rPr>
            </w:pPr>
            <w:bookmarkStart w:id="175" w:name="tabella_11_riga_3"/>
            <w:bookmarkEnd w:id="175"/>
            <w:r>
              <w:rPr>
                <w:rFonts w:ascii="Trebuchet MS" w:hAnsi="Trebuchet MS"/>
                <w:sz w:val="16"/>
                <w:szCs w:val="16"/>
              </w:rPr>
              <w:t>R3</w:t>
            </w:r>
          </w:p>
        </w:tc>
        <w:tc>
          <w:tcPr>
            <w:tcW w:w="705"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rPr/>
            </w:pPr>
            <w:r>
              <w:rPr>
                <w:rFonts w:ascii="Trebuchet MS" w:hAnsi="Trebuchet MS"/>
                <w:sz w:val="16"/>
                <w:szCs w:val="16"/>
              </w:rPr>
              <w:t>2013</w:t>
            </w:r>
          </w:p>
        </w:tc>
        <w:tc>
          <w:tcPr>
            <w:tcW w:w="1401"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2.163.965,71</w:t>
            </w:r>
          </w:p>
        </w:tc>
        <w:tc>
          <w:tcPr>
            <w:tcW w:w="1395"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231.785,25</w:t>
            </w:r>
          </w:p>
        </w:tc>
        <w:tc>
          <w:tcPr>
            <w:tcW w:w="139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845.715,82</w:t>
            </w:r>
          </w:p>
        </w:tc>
        <w:tc>
          <w:tcPr>
            <w:tcW w:w="83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2678</w:t>
            </w:r>
          </w:p>
        </w:tc>
        <w:tc>
          <w:tcPr>
            <w:tcW w:w="1114"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808,05</w:t>
            </w:r>
          </w:p>
        </w:tc>
        <w:tc>
          <w:tcPr>
            <w:tcW w:w="116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86,55</w:t>
            </w:r>
          </w:p>
        </w:tc>
        <w:tc>
          <w:tcPr>
            <w:tcW w:w="852"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315,80</w:t>
            </w:r>
          </w:p>
        </w:tc>
      </w:tr>
      <w:tr>
        <w:trPr>
          <w:trHeight w:val="225" w:hRule="atLeast"/>
        </w:trPr>
        <w:tc>
          <w:tcPr>
            <w:tcW w:w="76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beforeAutospacing="1" w:after="0"/>
              <w:rPr>
                <w:rFonts w:ascii="Trebuchet MS" w:hAnsi="Trebuchet MS"/>
                <w:sz w:val="16"/>
                <w:szCs w:val="16"/>
              </w:rPr>
            </w:pPr>
            <w:bookmarkStart w:id="176" w:name="tabella_11_riga_4"/>
            <w:bookmarkEnd w:id="176"/>
            <w:r>
              <w:rPr>
                <w:rFonts w:ascii="Trebuchet MS" w:hAnsi="Trebuchet MS"/>
                <w:sz w:val="16"/>
                <w:szCs w:val="16"/>
              </w:rPr>
              <w:t>R4</w:t>
            </w:r>
          </w:p>
        </w:tc>
        <w:tc>
          <w:tcPr>
            <w:tcW w:w="705"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rPr/>
            </w:pPr>
            <w:r>
              <w:rPr>
                <w:rFonts w:ascii="Trebuchet MS" w:hAnsi="Trebuchet MS"/>
                <w:sz w:val="16"/>
                <w:szCs w:val="16"/>
              </w:rPr>
              <w:t>2014</w:t>
            </w:r>
          </w:p>
        </w:tc>
        <w:tc>
          <w:tcPr>
            <w:tcW w:w="1401"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2.391.471,77</w:t>
            </w:r>
          </w:p>
        </w:tc>
        <w:tc>
          <w:tcPr>
            <w:tcW w:w="1395"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138.001,92</w:t>
            </w:r>
          </w:p>
        </w:tc>
        <w:tc>
          <w:tcPr>
            <w:tcW w:w="139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925.149,46</w:t>
            </w:r>
          </w:p>
        </w:tc>
        <w:tc>
          <w:tcPr>
            <w:tcW w:w="83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2644</w:t>
            </w:r>
          </w:p>
        </w:tc>
        <w:tc>
          <w:tcPr>
            <w:tcW w:w="1114"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904,49</w:t>
            </w:r>
          </w:p>
        </w:tc>
        <w:tc>
          <w:tcPr>
            <w:tcW w:w="116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52,19</w:t>
            </w:r>
          </w:p>
        </w:tc>
        <w:tc>
          <w:tcPr>
            <w:tcW w:w="852"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349,91</w:t>
            </w:r>
          </w:p>
        </w:tc>
      </w:tr>
      <w:tr>
        <w:trPr>
          <w:trHeight w:val="225" w:hRule="atLeast"/>
        </w:trPr>
        <w:tc>
          <w:tcPr>
            <w:tcW w:w="76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beforeAutospacing="1" w:after="0"/>
              <w:rPr>
                <w:rFonts w:ascii="Trebuchet MS" w:hAnsi="Trebuchet MS"/>
                <w:sz w:val="16"/>
                <w:szCs w:val="16"/>
              </w:rPr>
            </w:pPr>
            <w:bookmarkStart w:id="177" w:name="tabella_11_riga_5"/>
            <w:bookmarkEnd w:id="177"/>
            <w:r>
              <w:rPr>
                <w:rFonts w:ascii="Trebuchet MS" w:hAnsi="Trebuchet MS"/>
                <w:sz w:val="16"/>
                <w:szCs w:val="16"/>
              </w:rPr>
              <w:t>R5</w:t>
            </w:r>
          </w:p>
        </w:tc>
        <w:tc>
          <w:tcPr>
            <w:tcW w:w="705"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rPr/>
            </w:pPr>
            <w:r>
              <w:rPr>
                <w:rFonts w:ascii="Trebuchet MS" w:hAnsi="Trebuchet MS"/>
                <w:sz w:val="16"/>
                <w:szCs w:val="16"/>
              </w:rPr>
              <w:t>2015</w:t>
            </w:r>
          </w:p>
        </w:tc>
        <w:tc>
          <w:tcPr>
            <w:tcW w:w="1401"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1.968.961,22</w:t>
            </w:r>
          </w:p>
        </w:tc>
        <w:tc>
          <w:tcPr>
            <w:tcW w:w="1395"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144.802,84</w:t>
            </w:r>
          </w:p>
        </w:tc>
        <w:tc>
          <w:tcPr>
            <w:tcW w:w="139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1.030.004,48</w:t>
            </w:r>
          </w:p>
        </w:tc>
        <w:tc>
          <w:tcPr>
            <w:tcW w:w="83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2630</w:t>
            </w:r>
          </w:p>
        </w:tc>
        <w:tc>
          <w:tcPr>
            <w:tcW w:w="1114"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748,65</w:t>
            </w:r>
          </w:p>
        </w:tc>
        <w:tc>
          <w:tcPr>
            <w:tcW w:w="116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55,06</w:t>
            </w:r>
          </w:p>
        </w:tc>
        <w:tc>
          <w:tcPr>
            <w:tcW w:w="852"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391,64</w:t>
            </w:r>
          </w:p>
        </w:tc>
      </w:tr>
      <w:tr>
        <w:trPr>
          <w:trHeight w:val="225" w:hRule="atLeast"/>
        </w:trPr>
        <w:tc>
          <w:tcPr>
            <w:tcW w:w="76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beforeAutospacing="1" w:after="0"/>
              <w:rPr>
                <w:rFonts w:ascii="Trebuchet MS" w:hAnsi="Trebuchet MS"/>
                <w:sz w:val="16"/>
                <w:szCs w:val="16"/>
              </w:rPr>
            </w:pPr>
            <w:bookmarkStart w:id="178" w:name="tabella_11_riga_6"/>
            <w:bookmarkEnd w:id="178"/>
            <w:r>
              <w:rPr>
                <w:rFonts w:ascii="Trebuchet MS" w:hAnsi="Trebuchet MS"/>
                <w:sz w:val="16"/>
                <w:szCs w:val="16"/>
              </w:rPr>
              <w:t>R6</w:t>
            </w:r>
          </w:p>
        </w:tc>
        <w:tc>
          <w:tcPr>
            <w:tcW w:w="705"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rPr/>
            </w:pPr>
            <w:r>
              <w:rPr>
                <w:rFonts w:ascii="Trebuchet MS" w:hAnsi="Trebuchet MS"/>
                <w:sz w:val="16"/>
                <w:szCs w:val="16"/>
              </w:rPr>
              <w:t>2016</w:t>
            </w:r>
          </w:p>
        </w:tc>
        <w:tc>
          <w:tcPr>
            <w:tcW w:w="1401"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1.891.984,12</w:t>
            </w:r>
          </w:p>
        </w:tc>
        <w:tc>
          <w:tcPr>
            <w:tcW w:w="1395"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159.770,13</w:t>
            </w:r>
          </w:p>
        </w:tc>
        <w:tc>
          <w:tcPr>
            <w:tcW w:w="139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972.404,73</w:t>
            </w:r>
          </w:p>
        </w:tc>
        <w:tc>
          <w:tcPr>
            <w:tcW w:w="83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2606</w:t>
            </w:r>
          </w:p>
        </w:tc>
        <w:tc>
          <w:tcPr>
            <w:tcW w:w="1114"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726,01</w:t>
            </w:r>
          </w:p>
        </w:tc>
        <w:tc>
          <w:tcPr>
            <w:tcW w:w="116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61,31</w:t>
            </w:r>
          </w:p>
        </w:tc>
        <w:tc>
          <w:tcPr>
            <w:tcW w:w="852"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25" w:beforeAutospacing="1" w:after="0"/>
              <w:jc w:val="right"/>
              <w:rPr/>
            </w:pPr>
            <w:r>
              <w:rPr>
                <w:rFonts w:ascii="Trebuchet MS" w:hAnsi="Trebuchet MS"/>
                <w:sz w:val="16"/>
                <w:szCs w:val="16"/>
              </w:rPr>
              <w:t>373,14</w:t>
            </w:r>
          </w:p>
        </w:tc>
      </w:tr>
      <w:tr>
        <w:trPr>
          <w:trHeight w:val="210" w:hRule="atLeast"/>
        </w:trPr>
        <w:tc>
          <w:tcPr>
            <w:tcW w:w="76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beforeAutospacing="1" w:after="0"/>
              <w:rPr>
                <w:rFonts w:ascii="Trebuchet MS" w:hAnsi="Trebuchet MS"/>
                <w:sz w:val="16"/>
                <w:szCs w:val="16"/>
              </w:rPr>
            </w:pPr>
            <w:bookmarkStart w:id="179" w:name="tabella_11_riga_7"/>
            <w:bookmarkEnd w:id="179"/>
            <w:r>
              <w:rPr>
                <w:rFonts w:ascii="Trebuchet MS" w:hAnsi="Trebuchet MS"/>
                <w:sz w:val="16"/>
                <w:szCs w:val="16"/>
              </w:rPr>
              <w:t>R7</w:t>
            </w:r>
          </w:p>
        </w:tc>
        <w:tc>
          <w:tcPr>
            <w:tcW w:w="705"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10" w:beforeAutospacing="1" w:after="0"/>
              <w:rPr/>
            </w:pPr>
            <w:r>
              <w:rPr>
                <w:rFonts w:ascii="Trebuchet MS" w:hAnsi="Trebuchet MS"/>
                <w:sz w:val="16"/>
                <w:szCs w:val="16"/>
              </w:rPr>
              <w:t>2017</w:t>
            </w:r>
          </w:p>
        </w:tc>
        <w:tc>
          <w:tcPr>
            <w:tcW w:w="1401"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10" w:beforeAutospacing="1" w:after="0"/>
              <w:jc w:val="right"/>
              <w:rPr/>
            </w:pPr>
            <w:r>
              <w:rPr>
                <w:rFonts w:ascii="Trebuchet MS" w:hAnsi="Trebuchet MS"/>
                <w:sz w:val="16"/>
                <w:szCs w:val="16"/>
              </w:rPr>
              <w:t>1.787.657,00</w:t>
            </w:r>
          </w:p>
        </w:tc>
        <w:tc>
          <w:tcPr>
            <w:tcW w:w="1395"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10" w:beforeAutospacing="1" w:after="0"/>
              <w:jc w:val="right"/>
              <w:rPr/>
            </w:pPr>
            <w:r>
              <w:rPr>
                <w:rFonts w:ascii="Trebuchet MS" w:hAnsi="Trebuchet MS"/>
                <w:sz w:val="16"/>
                <w:szCs w:val="16"/>
              </w:rPr>
              <w:t>96.321,50</w:t>
            </w:r>
          </w:p>
        </w:tc>
        <w:tc>
          <w:tcPr>
            <w:tcW w:w="1396"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10" w:beforeAutospacing="1" w:after="0"/>
              <w:jc w:val="right"/>
              <w:rPr/>
            </w:pPr>
            <w:r>
              <w:rPr>
                <w:rFonts w:ascii="Trebuchet MS" w:hAnsi="Trebuchet MS"/>
                <w:sz w:val="16"/>
                <w:szCs w:val="16"/>
              </w:rPr>
              <w:t>975.968,68</w:t>
            </w:r>
          </w:p>
        </w:tc>
        <w:tc>
          <w:tcPr>
            <w:tcW w:w="83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10" w:beforeAutospacing="1" w:after="0"/>
              <w:jc w:val="right"/>
              <w:rPr/>
            </w:pPr>
            <w:r>
              <w:rPr>
                <w:rFonts w:ascii="Trebuchet MS" w:hAnsi="Trebuchet MS"/>
                <w:sz w:val="16"/>
                <w:szCs w:val="16"/>
              </w:rPr>
              <w:t>2662</w:t>
            </w:r>
          </w:p>
        </w:tc>
        <w:tc>
          <w:tcPr>
            <w:tcW w:w="1114"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10" w:beforeAutospacing="1" w:after="0"/>
              <w:jc w:val="right"/>
              <w:rPr/>
            </w:pPr>
            <w:r>
              <w:rPr>
                <w:rFonts w:ascii="Trebuchet MS" w:hAnsi="Trebuchet MS"/>
                <w:sz w:val="16"/>
                <w:szCs w:val="16"/>
              </w:rPr>
              <w:t>671,55</w:t>
            </w:r>
          </w:p>
        </w:tc>
        <w:tc>
          <w:tcPr>
            <w:tcW w:w="1169"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10" w:beforeAutospacing="1" w:after="0"/>
              <w:jc w:val="right"/>
              <w:rPr/>
            </w:pPr>
            <w:r>
              <w:rPr>
                <w:rFonts w:ascii="Trebuchet MS" w:hAnsi="Trebuchet MS"/>
                <w:sz w:val="16"/>
                <w:szCs w:val="16"/>
              </w:rPr>
              <w:t>36,18</w:t>
            </w:r>
          </w:p>
        </w:tc>
        <w:tc>
          <w:tcPr>
            <w:tcW w:w="852" w:type="dxa"/>
            <w:tcBorders>
              <w:top w:val="outset" w:sz="6" w:space="0" w:color="CCCCCC"/>
              <w:left w:val="outset" w:sz="6" w:space="0" w:color="CCCCCC"/>
              <w:bottom w:val="outset" w:sz="6" w:space="0" w:color="CCCCCC"/>
              <w:right w:val="outset" w:sz="6" w:space="0" w:color="CCCCCC"/>
            </w:tcBorders>
            <w:shd w:fill="auto" w:val="clear"/>
            <w:vAlign w:val="bottom"/>
          </w:tcPr>
          <w:p>
            <w:pPr>
              <w:pStyle w:val="Normal"/>
              <w:spacing w:lineRule="atLeast" w:line="210" w:beforeAutospacing="1" w:after="0"/>
              <w:jc w:val="right"/>
              <w:rPr/>
            </w:pPr>
            <w:r>
              <w:rPr>
                <w:rFonts w:ascii="Trebuchet MS" w:hAnsi="Trebuchet MS"/>
                <w:sz w:val="16"/>
                <w:szCs w:val="16"/>
              </w:rPr>
              <w:t>366,63</w:t>
            </w:r>
          </w:p>
        </w:tc>
      </w:tr>
    </w:tbl>
    <w:p>
      <w:pPr>
        <w:pStyle w:val="Normal"/>
        <w:spacing w:before="113" w:after="397"/>
        <w:rPr/>
      </w:pPr>
      <w:r>
        <w:rPr>
          <w:rFonts w:ascii="Trebuchet MS" w:hAnsi="Trebuchet MS"/>
          <w:i/>
          <w:iCs/>
          <w:color w:val="847764"/>
          <w:sz w:val="18"/>
          <w:szCs w:val="18"/>
        </w:rPr>
        <w:t>Tabella 9: Evoluzione delle entrate correnti per abitante</w:t>
      </w:r>
    </w:p>
    <w:p>
      <w:pPr>
        <w:pStyle w:val="Normal"/>
        <w:spacing w:lineRule="auto" w:line="360" w:beforeAutospacing="1" w:after="0"/>
        <w:ind w:firstLine="539"/>
        <w:rPr/>
      </w:pPr>
      <w:r>
        <w:rPr>
          <w:rFonts w:ascii="Trebuchet MS" w:hAnsi="Trebuchet MS"/>
          <w:sz w:val="20"/>
          <w:szCs w:val="20"/>
        </w:rPr>
        <w:t>Dalla tabella emerge come le ultime norme sui trasferimenti erariali hanno influito sull'evoluzione delle entrate correnti per ogni abitante a causa del continuo cambiamento di classificazioni dei trasferimenti erariali previsti negli ultimi anni dal sistema di finanza locale.</w:t>
      </w:r>
    </w:p>
    <w:p>
      <w:pPr>
        <w:pStyle w:val="Normal"/>
        <w:spacing w:beforeAutospacing="1" w:after="0"/>
        <w:rPr/>
      </w:pPr>
      <w:r>
        <w:rPr/>
        <w:drawing>
          <wp:inline distT="0" distB="0" distL="0" distR="0">
            <wp:extent cx="6120130" cy="3522345"/>
            <wp:effectExtent l="0" t="0" r="0" b="0"/>
            <wp:docPr id="6"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4" descr=""/>
                    <pic:cNvPicPr>
                      <a:picLocks noChangeAspect="1" noChangeArrowheads="1"/>
                    </pic:cNvPicPr>
                  </pic:nvPicPr>
                  <pic:blipFill>
                    <a:blip r:embed="rId7"/>
                    <a:stretch>
                      <a:fillRect/>
                    </a:stretch>
                  </pic:blipFill>
                  <pic:spPr bwMode="auto">
                    <a:xfrm>
                      <a:off x="0" y="0"/>
                      <a:ext cx="6120130" cy="3522345"/>
                    </a:xfrm>
                    <a:prstGeom prst="rect">
                      <a:avLst/>
                    </a:prstGeom>
                  </pic:spPr>
                </pic:pic>
              </a:graphicData>
            </a:graphic>
          </wp:inline>
        </w:drawing>
      </w:r>
    </w:p>
    <w:p>
      <w:pPr>
        <w:pStyle w:val="Normal"/>
        <w:spacing w:before="113" w:after="397"/>
        <w:rPr/>
      </w:pPr>
      <w:r>
        <w:rPr>
          <w:rFonts w:ascii="Trebuchet MS" w:hAnsi="Trebuchet MS"/>
          <w:i/>
          <w:iCs/>
          <w:color w:val="847764"/>
          <w:sz w:val="18"/>
          <w:szCs w:val="18"/>
        </w:rPr>
        <w:t>Diagramma 5: Raffronto delle entrate correnti per abitante</w:t>
      </w:r>
    </w:p>
    <w:p>
      <w:pPr>
        <w:pStyle w:val="Normal"/>
        <w:spacing w:lineRule="auto" w:line="360" w:beforeAutospacing="1" w:after="0"/>
        <w:ind w:firstLine="539"/>
        <w:rPr/>
      </w:pPr>
      <w:r>
        <w:rPr>
          <w:rFonts w:ascii="Trebuchet MS" w:hAnsi="Trebuchet MS"/>
          <w:sz w:val="20"/>
          <w:szCs w:val="20"/>
        </w:rPr>
        <w:t>Nelle tabelle seguenti sono riportate le incidenze per abitanti delle entrate correnti dall'anno 2011 all'anno 2017</w:t>
      </w:r>
    </w:p>
    <w:p>
      <w:pPr>
        <w:pStyle w:val="Normal"/>
        <w:spacing w:before="113" w:after="397"/>
        <w:rPr>
          <w:rFonts w:ascii="Trebuchet MS" w:hAnsi="Trebuchet MS"/>
          <w:i/>
          <w:i/>
          <w:iCs/>
          <w:color w:val="847764"/>
          <w:sz w:val="18"/>
          <w:szCs w:val="18"/>
          <w:highlight w:val="white"/>
        </w:rPr>
      </w:pPr>
      <w:r>
        <w:rPr/>
        <w:drawing>
          <wp:inline distT="0" distB="0" distL="0" distR="0">
            <wp:extent cx="6120130" cy="2335530"/>
            <wp:effectExtent l="0" t="0" r="0" b="0"/>
            <wp:docPr id="7"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5" descr=""/>
                    <pic:cNvPicPr>
                      <a:picLocks noChangeAspect="1" noChangeArrowheads="1"/>
                    </pic:cNvPicPr>
                  </pic:nvPicPr>
                  <pic:blipFill>
                    <a:blip r:embed="rId8"/>
                    <a:stretch>
                      <a:fillRect/>
                    </a:stretch>
                  </pic:blipFill>
                  <pic:spPr bwMode="auto">
                    <a:xfrm>
                      <a:off x="0" y="0"/>
                      <a:ext cx="6120130" cy="2335530"/>
                    </a:xfrm>
                    <a:prstGeom prst="rect">
                      <a:avLst/>
                    </a:prstGeom>
                  </pic:spPr>
                </pic:pic>
              </a:graphicData>
            </a:graphic>
          </wp:inline>
        </w:drawing>
      </w:r>
    </w:p>
    <w:p>
      <w:pPr>
        <w:pStyle w:val="Normal"/>
        <w:spacing w:before="113" w:after="397"/>
        <w:rPr>
          <w:highlight w:val="white"/>
        </w:rPr>
      </w:pPr>
      <w:r>
        <w:rPr>
          <w:rFonts w:ascii="Trebuchet MS" w:hAnsi="Trebuchet MS"/>
          <w:i/>
          <w:iCs/>
          <w:color w:val="847764"/>
          <w:sz w:val="18"/>
          <w:szCs w:val="18"/>
          <w:shd w:fill="FFFFFF" w:val="clear"/>
        </w:rPr>
        <w:t>Diagramma 6: Evoluzione delle entrate tributarie per abitante</w:t>
      </w:r>
    </w:p>
    <w:p>
      <w:pPr>
        <w:pStyle w:val="Normal"/>
        <w:rPr>
          <w:highlight w:val="white"/>
        </w:rPr>
      </w:pPr>
      <w:r>
        <w:rPr/>
        <w:drawing>
          <wp:inline distT="0" distB="0" distL="0" distR="0">
            <wp:extent cx="6120130" cy="2362835"/>
            <wp:effectExtent l="0" t="0" r="0" b="0"/>
            <wp:docPr id="8" name="Immagin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6" descr=""/>
                    <pic:cNvPicPr>
                      <a:picLocks noChangeAspect="1" noChangeArrowheads="1"/>
                    </pic:cNvPicPr>
                  </pic:nvPicPr>
                  <pic:blipFill>
                    <a:blip r:embed="rId9"/>
                    <a:stretch>
                      <a:fillRect/>
                    </a:stretch>
                  </pic:blipFill>
                  <pic:spPr bwMode="auto">
                    <a:xfrm>
                      <a:off x="0" y="0"/>
                      <a:ext cx="6120130" cy="2362835"/>
                    </a:xfrm>
                    <a:prstGeom prst="rect">
                      <a:avLst/>
                    </a:prstGeom>
                  </pic:spPr>
                </pic:pic>
              </a:graphicData>
            </a:graphic>
          </wp:inline>
        </w:drawing>
      </w:r>
    </w:p>
    <w:p>
      <w:pPr>
        <w:pStyle w:val="Normal"/>
        <w:spacing w:before="113" w:after="397"/>
        <w:rPr>
          <w:highlight w:val="white"/>
        </w:rPr>
      </w:pPr>
      <w:r>
        <w:rPr>
          <w:rFonts w:ascii="Trebuchet MS" w:hAnsi="Trebuchet MS"/>
          <w:i/>
          <w:iCs/>
          <w:color w:val="847764"/>
          <w:sz w:val="18"/>
          <w:szCs w:val="18"/>
          <w:shd w:fill="FFFFFF" w:val="clear"/>
        </w:rPr>
        <w:t>Diagramma 7: Evoluzione delle entrate da trasferimenti per abitante</w:t>
      </w:r>
    </w:p>
    <w:p>
      <w:pPr>
        <w:pStyle w:val="Normal"/>
        <w:rPr/>
      </w:pPr>
      <w:r>
        <w:rPr/>
        <w:drawing>
          <wp:inline distT="0" distB="0" distL="0" distR="0">
            <wp:extent cx="6120130" cy="2351405"/>
            <wp:effectExtent l="0" t="0" r="0" b="0"/>
            <wp:docPr id="9" name="Immagin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7" descr=""/>
                    <pic:cNvPicPr>
                      <a:picLocks noChangeAspect="1" noChangeArrowheads="1"/>
                    </pic:cNvPicPr>
                  </pic:nvPicPr>
                  <pic:blipFill>
                    <a:blip r:embed="rId10"/>
                    <a:stretch>
                      <a:fillRect/>
                    </a:stretch>
                  </pic:blipFill>
                  <pic:spPr bwMode="auto">
                    <a:xfrm>
                      <a:off x="0" y="0"/>
                      <a:ext cx="6120130" cy="2351405"/>
                    </a:xfrm>
                    <a:prstGeom prst="rect">
                      <a:avLst/>
                    </a:prstGeom>
                  </pic:spPr>
                </pic:pic>
              </a:graphicData>
            </a:graphic>
          </wp:inline>
        </w:drawing>
      </w:r>
    </w:p>
    <w:p>
      <w:pPr>
        <w:pStyle w:val="Normal"/>
        <w:spacing w:before="113" w:after="397"/>
        <w:rPr>
          <w:highlight w:val="white"/>
        </w:rPr>
      </w:pPr>
      <w:r>
        <w:rPr>
          <w:rFonts w:ascii="Trebuchet MS" w:hAnsi="Trebuchet MS"/>
          <w:i/>
          <w:iCs/>
          <w:color w:val="847764"/>
          <w:sz w:val="18"/>
          <w:szCs w:val="18"/>
          <w:shd w:fill="FFFFFF" w:val="clear"/>
        </w:rPr>
        <w:t>Diagramma 8: Evoluzione delle entrate extratributarie per abitante</w:t>
      </w:r>
    </w:p>
    <w:p>
      <w:pPr>
        <w:pStyle w:val="Normal"/>
        <w:keepNext w:val="true"/>
        <w:pBdr>
          <w:bottom w:val="single" w:sz="6" w:space="1" w:color="CDB99C"/>
        </w:pBdr>
        <w:shd w:val="clear" w:color="auto" w:fill="FFFFFF"/>
        <w:spacing w:before="113" w:after="227"/>
        <w:rPr/>
      </w:pPr>
      <w:r>
        <w:rPr>
          <w:rFonts w:ascii="Trebuchet MS" w:hAnsi="Trebuchet MS"/>
          <w:color w:val="000000"/>
          <w:sz w:val="32"/>
          <w:szCs w:val="32"/>
        </w:rPr>
        <w:t>Analisi della spesa – parte investimenti ed opere pubbliche</w:t>
      </w:r>
    </w:p>
    <w:p>
      <w:pPr>
        <w:pStyle w:val="Normal"/>
        <w:spacing w:beforeAutospacing="1" w:after="0"/>
        <w:rPr/>
      </w:pPr>
      <w:r>
        <w:rPr/>
      </w:r>
    </w:p>
    <w:p>
      <w:pPr>
        <w:pStyle w:val="Normal"/>
        <w:spacing w:lineRule="auto" w:line="360" w:beforeAutospacing="1" w:after="0"/>
        <w:ind w:firstLine="539"/>
        <w:jc w:val="both"/>
        <w:rPr/>
      </w:pPr>
      <w:r>
        <w:rPr>
          <w:rFonts w:ascii="Trebuchet MS" w:hAnsi="Trebuchet MS"/>
          <w:sz w:val="20"/>
          <w:szCs w:val="20"/>
        </w:rPr>
        <w:t>Il principio contabile applicato della programmazione richiede l’analisi degli impegni assunti nell’esercizio e in quelli precedenti sulla competenza dell'esercizio in corso e nei successivi.</w:t>
      </w:r>
    </w:p>
    <w:p>
      <w:pPr>
        <w:pStyle w:val="Normal"/>
        <w:spacing w:lineRule="auto" w:line="360" w:beforeAutospacing="1" w:after="0"/>
        <w:ind w:firstLine="539"/>
        <w:jc w:val="both"/>
        <w:rPr/>
      </w:pPr>
      <w:r>
        <w:rPr>
          <w:rFonts w:ascii="Trebuchet MS" w:hAnsi="Trebuchet MS"/>
          <w:sz w:val="20"/>
          <w:szCs w:val="20"/>
        </w:rPr>
        <w:t>Tale disposizione si ricollega con l’art. 164, comma 3, del TUEL: "In sede di predisposizione del bilancio di previsione annuale il consiglio dell'ente assicura idoneo finanziamento agli impegni pluriennali assunti nel corso degli esercizi precedenti".</w:t>
      </w:r>
    </w:p>
    <w:p>
      <w:pPr>
        <w:pStyle w:val="Normal"/>
        <w:spacing w:lineRule="auto" w:line="360" w:beforeAutospacing="1" w:after="0"/>
        <w:ind w:firstLine="539"/>
        <w:jc w:val="both"/>
        <w:rPr/>
      </w:pPr>
      <w:r>
        <w:rPr>
          <w:rFonts w:ascii="Trebuchet MS" w:hAnsi="Trebuchet MS"/>
          <w:sz w:val="20"/>
          <w:szCs w:val="20"/>
        </w:rPr>
        <w:t>Nelle pagine che seguono sono riportati gli impegni di parte capitale assunti nell'esercizio in corso e nei precedenti. Riporta, per ciascuna missione, programma e macroaggregato, le somme già impegnate. Si tratta di investimenti attivati in anni precedenti e non ancora conclusi.</w:t>
      </w:r>
    </w:p>
    <w:p>
      <w:pPr>
        <w:pStyle w:val="Normal"/>
        <w:spacing w:lineRule="auto" w:line="360" w:beforeAutospacing="1" w:after="0"/>
        <w:ind w:firstLine="539"/>
        <w:jc w:val="both"/>
        <w:rPr/>
      </w:pPr>
      <w:r>
        <w:rPr>
          <w:rFonts w:ascii="Trebuchet MS" w:hAnsi="Trebuchet MS"/>
          <w:sz w:val="20"/>
          <w:szCs w:val="20"/>
        </w:rPr>
        <w:t>La tabella seguente riporta, per ciascuna missione e programma, l’elenco degli investimenti attivati in anni precedenti ma non ancora conclusi.</w:t>
      </w:r>
    </w:p>
    <w:p>
      <w:pPr>
        <w:pStyle w:val="Normal"/>
        <w:spacing w:lineRule="auto" w:line="360" w:beforeAutospacing="1" w:after="0"/>
        <w:ind w:firstLine="539"/>
        <w:jc w:val="both"/>
        <w:rPr/>
      </w:pPr>
      <w:r>
        <w:rPr>
          <w:rFonts w:ascii="Trebuchet MS" w:hAnsi="Trebuchet MS"/>
          <w:sz w:val="20"/>
          <w:szCs w:val="20"/>
        </w:rPr>
        <w:t>In applicazione del principio di competenza finanziaria potenziato, le somme sono prenotate o impegnate sulla competenza degli esercizi nei quali si prevede vengano realizzati i lavori, sulla base dei cronoprogrammi, ovvero venga consegnato il bene da parte del fornitore.</w:t>
      </w:r>
    </w:p>
    <w:p>
      <w:pPr>
        <w:pStyle w:val="Normal"/>
        <w:spacing w:lineRule="auto" w:line="360" w:beforeAutospacing="1" w:after="0"/>
        <w:ind w:firstLine="539"/>
        <w:jc w:val="both"/>
        <w:rPr/>
      </w:pPr>
      <w:r>
        <w:rPr>
          <w:rFonts w:ascii="Trebuchet MS" w:hAnsi="Trebuchet MS"/>
          <w:sz w:val="20"/>
          <w:szCs w:val="20"/>
        </w:rPr>
        <w:t>In sede di formazione del bilancio, è senza dubbio opportuno disporre del quadro degli investimenti tuttora in corso di esecuzione e della stima dei tempi di realizzazione, in quanto la definizione dei programmi del triennio non può certamente ignorare il volume di risorse (finanziarie e umane) assorbite dal completamento di opere avviate in anni precedenti, nonché i riflessi sul Rispetto dei vincoli di finanzia pubblica.</w:t>
      </w:r>
    </w:p>
    <w:p>
      <w:pPr>
        <w:pStyle w:val="Normal"/>
        <w:keepNext w:val="true"/>
        <w:pBdr>
          <w:bottom w:val="single" w:sz="6" w:space="0" w:color="CDB99C"/>
        </w:pBdr>
        <w:shd w:val="clear" w:color="auto" w:fill="FFFFFF"/>
        <w:spacing w:before="113" w:after="227"/>
        <w:rPr/>
      </w:pPr>
      <w:bookmarkStart w:id="180" w:name="__RefHeading__9429_55735469"/>
      <w:bookmarkEnd w:id="180"/>
      <w:r>
        <w:rPr>
          <w:rFonts w:ascii="Trebuchet MS" w:hAnsi="Trebuchet MS"/>
          <w:color w:val="000000"/>
          <w:sz w:val="27"/>
          <w:szCs w:val="27"/>
        </w:rPr>
        <w:t>Impegni di parte capitale assunti nell'esercizio 2018 e successivo</w:t>
      </w:r>
    </w:p>
    <w:p>
      <w:pPr>
        <w:pStyle w:val="Normal"/>
        <w:pBdr>
          <w:bottom w:val="single" w:sz="6" w:space="1" w:color="000000"/>
        </w:pBdr>
        <w:jc w:val="center"/>
        <w:rPr>
          <w:rFonts w:ascii="Arial" w:hAnsi="Arial" w:cs="Arial"/>
          <w:vanish/>
          <w:sz w:val="16"/>
          <w:szCs w:val="16"/>
        </w:rPr>
      </w:pPr>
      <w:r>
        <w:rPr>
          <w:rFonts w:cs="Arial" w:ascii="Arial" w:hAnsi="Arial"/>
          <w:vanish/>
          <w:sz w:val="16"/>
          <w:szCs w:val="16"/>
        </w:rPr>
        <w:t>Inizio modulo</w:t>
      </w:r>
    </w:p>
    <w:p>
      <w:pPr>
        <w:pStyle w:val="Normal"/>
        <w:pBdr>
          <w:top w:val="single" w:sz="6" w:space="1" w:color="000000"/>
        </w:pBdr>
        <w:jc w:val="center"/>
        <w:rPr>
          <w:rFonts w:ascii="Arial" w:hAnsi="Arial" w:cs="Arial"/>
          <w:vanish/>
          <w:sz w:val="16"/>
          <w:szCs w:val="16"/>
        </w:rPr>
      </w:pPr>
      <w:r>
        <w:rPr>
          <w:rFonts w:cs="Arial" w:ascii="Arial" w:hAnsi="Arial"/>
          <w:vanish/>
          <w:sz w:val="16"/>
          <w:szCs w:val="16"/>
        </w:rPr>
        <w:t>Fine modulo</w:t>
      </w:r>
    </w:p>
    <w:tbl>
      <w:tblPr>
        <w:tblW w:w="5000" w:type="pct"/>
        <w:jc w:val="left"/>
        <w:tblInd w:w="0" w:type="dxa"/>
        <w:tblCellMar>
          <w:top w:w="60" w:type="dxa"/>
          <w:left w:w="60" w:type="dxa"/>
          <w:bottom w:w="60" w:type="dxa"/>
          <w:right w:w="60" w:type="dxa"/>
        </w:tblCellMar>
        <w:tblLook w:val="04a0"/>
      </w:tblPr>
      <w:tblGrid>
        <w:gridCol w:w="2793"/>
        <w:gridCol w:w="2795"/>
        <w:gridCol w:w="2025"/>
        <w:gridCol w:w="2024"/>
      </w:tblGrid>
      <w:tr>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MISSIONE</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PROGRAMMA</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IMPEGNI 2018</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IMPEGNI 2019</w:t>
            </w:r>
          </w:p>
        </w:tc>
      </w:tr>
      <w:tr>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Servizi istituzionali, generali e di gestione</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Organi istituzionali</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Servizi istituzionali, generali e di gestione</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2 - Segreteria generale</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Servizi istituzionali, generali e di gestione</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3 - Gestione economica, finanziaria, programmazione e provveditorato</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Servizi istituzionali, generali e di gestione</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4 - Gestione delle entrate tributarie e servizi fiscali</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Servizi istituzionali, generali e di gestione</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5 - Gestione dei beni demaniali e patrimoniali</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2.684,00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Servizi istituzionali, generali e di gestione</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6 - Ufficio tecnico</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Servizi istituzionali, generali e di gestione</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7 - Elezioni e consultazioni popolari - Anagrafe e stato civile</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Servizi istituzionali, generali e di gestione</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8 - Statistica e sistemi informativi</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Servizi istituzionali, generali e di gestione</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10 - Risorse umane</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Servizi istituzionali, generali e di gestione</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11 - Altri servizi generali</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3 - Ordine pubblico e sicurezza</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Polizia locale e amministrativa</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4 - Istruzione e diritto allo studio</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Istruzione prescolastica</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4 - Istruzione e diritto allo studio</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2 - Altri ordini di istruzione non universitaria</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4 - Istruzione e diritto allo studio</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6 - Servizi ausiliari all'istruzione</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4 - Istruzione e diritto allo studio</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7 - Diritto allo studio</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5 - Tutela e valorizzazione dei beni e attività culturali</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Valorizzazione dei beni di interesse storico</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29.896,47</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5 - Tutela e valorizzazione dei beni e attività culturali</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2 - Attività culturali e interventi diversi nel settore culturale</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6 - Politiche giovanili, sport e tempo libero</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Sport e tempo libero</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7 - Turismo</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Sviluppo e valorizzazione del turismo</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4.113,84</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23.531,87</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8 - Assetto del territorio ed edilizia abitativa</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Urbanistica e assetto del territorio</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55.036,46</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84.707,36</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8 - Assetto del territorio ed edilizia abitativa</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2 - Edilizia residenziale pubblica e locale e piani di edilizia economico-popolare</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23.847,83</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9 - Sviluppo sostenibile e tutela del territorio e dell'ambiente</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Difesa del suolo</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9 - Sviluppo sostenibile e tutela del territorio e dell'ambiente</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2 - Tutela, valorizzazione e recupero ambientale</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9 - Sviluppo sostenibile e tutela del territorio e dell'ambiente</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3 - Rifiuti</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9 - Sviluppo sostenibile e tutela del territorio e dell'ambiente</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4 - Servizio idrico integrato</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10 - Trasporti e diritto alla mobilità</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2 - Trasporto pubblico locale</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10 - Trasporti e diritto alla mobilità</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5 - Viabilità e infrastrutture stradali</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307.477,53</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11 - Soccorso civile</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Sistema di protezione civile</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12 - Diritti sociali, politiche sociali e famiglia</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Interventi per l'infanzia e i minori e per asili nido</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12 - Diritti sociali, politiche sociali e famiglia</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2 - Interventi per la disabilità</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12 - Diritti sociali, politiche sociali e famiglia</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3 - Interventi per gli anziani</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12 - Diritti sociali, politiche sociali e famiglia</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4 - Interventi per soggetti a rischio di esclusione sociale</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12 - Diritti sociali, politiche sociali e famiglia</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5 - Interventi per le famiglie</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12 - Diritti sociali, politiche sociali e famiglia</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7 - Programmazione e governo della rete dei servizi sociosanitari e sociali</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12 - Diritti sociali, politiche sociali e famiglia</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9 - Servizio necroscopico e cimiteriale</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14 - Sviluppo economico e competitività</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2 - Commercio - reti distributive - tutela dei consumatori</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17 - Energia e diversificazione delle fonti energetiche</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Fonti energetiche</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18 - Relazioni con le altre autonomie territoriali e locali</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Relazioni finanziarie con le altre autonomie territoriali</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20 - Fondi e accantonamenti</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Fondo di riserva</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20 - Fondi e accantonamenti</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2 - Fondo crediti di dubbia esigibilità</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20 - Fondi e accantonamenti</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3 - Altri fondi</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50 - Debito pubblico</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Quota interessi ammortamento mutui e prestiti obbligazionari</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50 - Debito pubblico</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2 - Quota capitale ammortamento mutui e prestiti obbligazionari</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60 - Anticipazioni finanziarie</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Restituzione anticipazione di tesoreria</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99 - Servizi per conto terzi</w:t>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Servizi per conto terzi e Partite di giro</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r>
      <w:tr>
        <w:trPr/>
        <w:tc>
          <w:tcPr>
            <w:tcW w:w="27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c>
          <w:tcPr>
            <w:tcW w:w="279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TOTALE</w:t>
            </w:r>
          </w:p>
        </w:tc>
        <w:tc>
          <w:tcPr>
            <w:tcW w:w="20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399.208,30</w:t>
            </w:r>
          </w:p>
        </w:tc>
        <w:tc>
          <w:tcPr>
            <w:tcW w:w="202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132.087,06</w:t>
            </w:r>
          </w:p>
        </w:tc>
      </w:tr>
    </w:tbl>
    <w:p>
      <w:pPr>
        <w:pStyle w:val="Normal"/>
        <w:spacing w:before="113" w:after="397"/>
        <w:rPr/>
      </w:pPr>
      <w:r>
        <w:rPr>
          <w:rFonts w:ascii="Trebuchet MS" w:hAnsi="Trebuchet MS"/>
          <w:i/>
          <w:iCs/>
          <w:color w:val="847764"/>
          <w:sz w:val="18"/>
          <w:szCs w:val="18"/>
        </w:rPr>
        <w:t>Tabella 10: Impegni di parte capitale assunti nell'esercizio in corso e successivo</w:t>
      </w:r>
    </w:p>
    <w:p>
      <w:pPr>
        <w:pStyle w:val="Normal"/>
        <w:spacing w:lineRule="auto" w:line="360" w:beforeAutospacing="1" w:after="0"/>
        <w:ind w:firstLine="539"/>
        <w:rPr/>
      </w:pPr>
      <w:r>
        <w:rPr>
          <w:rFonts w:ascii="Trebuchet MS" w:hAnsi="Trebuchet MS"/>
          <w:sz w:val="20"/>
          <w:szCs w:val="20"/>
        </w:rPr>
        <w:t>E il relativo riepilogo per missione:</w:t>
      </w:r>
    </w:p>
    <w:p>
      <w:pPr>
        <w:pStyle w:val="Normal"/>
        <w:pBdr>
          <w:bottom w:val="single" w:sz="6" w:space="1" w:color="000000"/>
        </w:pBdr>
        <w:jc w:val="center"/>
        <w:rPr>
          <w:rFonts w:ascii="Arial" w:hAnsi="Arial" w:cs="Arial"/>
          <w:vanish/>
          <w:sz w:val="16"/>
          <w:szCs w:val="16"/>
        </w:rPr>
      </w:pPr>
      <w:r>
        <w:rPr>
          <w:rFonts w:cs="Arial" w:ascii="Arial" w:hAnsi="Arial"/>
          <w:vanish/>
          <w:sz w:val="16"/>
          <w:szCs w:val="16"/>
        </w:rPr>
        <w:t>Inizio modulo</w:t>
      </w:r>
    </w:p>
    <w:p>
      <w:pPr>
        <w:pStyle w:val="Normal"/>
        <w:pBdr>
          <w:top w:val="single" w:sz="6" w:space="1" w:color="000000"/>
        </w:pBdr>
        <w:jc w:val="center"/>
        <w:rPr>
          <w:rFonts w:ascii="Arial" w:hAnsi="Arial" w:cs="Arial"/>
          <w:vanish/>
          <w:sz w:val="16"/>
          <w:szCs w:val="16"/>
        </w:rPr>
      </w:pPr>
      <w:r>
        <w:rPr>
          <w:rFonts w:cs="Arial" w:ascii="Arial" w:hAnsi="Arial"/>
          <w:vanish/>
          <w:sz w:val="16"/>
          <w:szCs w:val="16"/>
        </w:rPr>
        <w:t>Fine modulo</w:t>
      </w:r>
    </w:p>
    <w:p>
      <w:pPr>
        <w:pStyle w:val="Normal"/>
        <w:spacing w:before="113" w:after="397"/>
        <w:rPr>
          <w:rFonts w:ascii="Trebuchet MS" w:hAnsi="Trebuchet MS"/>
          <w:i/>
          <w:i/>
          <w:iCs/>
          <w:color w:val="847764"/>
          <w:sz w:val="18"/>
          <w:szCs w:val="18"/>
        </w:rPr>
      </w:pPr>
      <w:r>
        <w:rPr>
          <w:rFonts w:ascii="Trebuchet MS" w:hAnsi="Trebuchet MS"/>
          <w:i/>
          <w:iCs/>
          <w:color w:val="847764"/>
          <w:sz w:val="18"/>
          <w:szCs w:val="18"/>
        </w:rPr>
      </w:r>
    </w:p>
    <w:p>
      <w:pPr>
        <w:pStyle w:val="Normal"/>
        <w:pBdr>
          <w:bottom w:val="single" w:sz="6" w:space="1" w:color="000000"/>
        </w:pBdr>
        <w:jc w:val="center"/>
        <w:rPr>
          <w:rFonts w:ascii="Arial" w:hAnsi="Arial" w:cs="Arial"/>
          <w:vanish/>
          <w:sz w:val="16"/>
          <w:szCs w:val="16"/>
        </w:rPr>
      </w:pPr>
      <w:r>
        <w:rPr>
          <w:rFonts w:cs="Arial" w:ascii="Arial" w:hAnsi="Arial"/>
          <w:vanish/>
          <w:sz w:val="16"/>
          <w:szCs w:val="16"/>
        </w:rPr>
        <w:t>Inizio modulo</w:t>
      </w:r>
    </w:p>
    <w:p>
      <w:pPr>
        <w:pStyle w:val="Normal"/>
        <w:pBdr>
          <w:top w:val="single" w:sz="6" w:space="1" w:color="000000"/>
        </w:pBdr>
        <w:jc w:val="center"/>
        <w:rPr>
          <w:rFonts w:ascii="Arial" w:hAnsi="Arial" w:cs="Arial"/>
          <w:vanish/>
          <w:sz w:val="16"/>
          <w:szCs w:val="16"/>
        </w:rPr>
      </w:pPr>
      <w:r>
        <w:rPr>
          <w:rFonts w:cs="Arial" w:ascii="Arial" w:hAnsi="Arial"/>
          <w:vanish/>
          <w:sz w:val="16"/>
          <w:szCs w:val="16"/>
        </w:rPr>
        <w:t>Fine modulo</w:t>
      </w:r>
    </w:p>
    <w:tbl>
      <w:tblPr>
        <w:tblW w:w="5000" w:type="pct"/>
        <w:jc w:val="left"/>
        <w:tblInd w:w="0" w:type="dxa"/>
        <w:tblCellMar>
          <w:top w:w="60" w:type="dxa"/>
          <w:left w:w="60" w:type="dxa"/>
          <w:bottom w:w="60" w:type="dxa"/>
          <w:right w:w="60" w:type="dxa"/>
        </w:tblCellMar>
        <w:tblLook w:val="04a0"/>
      </w:tblPr>
      <w:tblGrid>
        <w:gridCol w:w="313"/>
        <w:gridCol w:w="4716"/>
        <w:gridCol w:w="2307"/>
        <w:gridCol w:w="2301"/>
      </w:tblGrid>
      <w:tr>
        <w:trPr/>
        <w:tc>
          <w:tcPr>
            <w:tcW w:w="3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
          </w:p>
        </w:tc>
        <w:tc>
          <w:tcPr>
            <w:tcW w:w="471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Missione</w:t>
            </w:r>
          </w:p>
        </w:tc>
        <w:tc>
          <w:tcPr>
            <w:tcW w:w="230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Impegni 2018</w:t>
            </w:r>
          </w:p>
        </w:tc>
        <w:tc>
          <w:tcPr>
            <w:tcW w:w="23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Impegni 2019</w:t>
            </w:r>
          </w:p>
        </w:tc>
      </w:tr>
      <w:tr>
        <w:trPr/>
        <w:tc>
          <w:tcPr>
            <w:tcW w:w="3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471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181" w:name="tabella_13_colonna_1"/>
            <w:bookmarkStart w:id="182" w:name="tabella_13_colonna_1"/>
            <w:bookmarkEnd w:id="182"/>
          </w:p>
        </w:tc>
        <w:tc>
          <w:tcPr>
            <w:tcW w:w="230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183" w:name="tabella_13_colonna_2"/>
            <w:bookmarkStart w:id="184" w:name="tabella_13_colonna_2"/>
            <w:bookmarkEnd w:id="184"/>
          </w:p>
        </w:tc>
        <w:tc>
          <w:tcPr>
            <w:tcW w:w="23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185" w:name="tabella_13_colonna_3"/>
            <w:bookmarkStart w:id="186" w:name="tabella_13_colonna_3"/>
            <w:bookmarkEnd w:id="186"/>
          </w:p>
        </w:tc>
      </w:tr>
      <w:tr>
        <w:trPr>
          <w:trHeight w:val="375" w:hRule="atLeast"/>
        </w:trPr>
        <w:tc>
          <w:tcPr>
            <w:tcW w:w="3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bookmarkStart w:id="187" w:name="tabella_13_riga_1"/>
            <w:bookmarkEnd w:id="187"/>
            <w:r>
              <w:rPr>
                <w:rFonts w:ascii="Trebuchet MS" w:hAnsi="Trebuchet MS"/>
                <w:sz w:val="16"/>
                <w:szCs w:val="16"/>
              </w:rPr>
              <w:t>1</w:t>
            </w:r>
          </w:p>
        </w:tc>
        <w:tc>
          <w:tcPr>
            <w:tcW w:w="471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Servizi istituzionali, generali e di gestione</w:t>
            </w:r>
          </w:p>
        </w:tc>
        <w:tc>
          <w:tcPr>
            <w:tcW w:w="230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2.684,00</w:t>
            </w:r>
          </w:p>
        </w:tc>
        <w:tc>
          <w:tcPr>
            <w:tcW w:w="23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bookmarkStart w:id="188" w:name="tabella_13_riga_2"/>
            <w:bookmarkEnd w:id="188"/>
            <w:r>
              <w:rPr>
                <w:rFonts w:ascii="Trebuchet MS" w:hAnsi="Trebuchet MS"/>
                <w:sz w:val="16"/>
                <w:szCs w:val="16"/>
              </w:rPr>
              <w:t>3</w:t>
            </w:r>
          </w:p>
        </w:tc>
        <w:tc>
          <w:tcPr>
            <w:tcW w:w="471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3 - Ordine pubblico e sicurezza</w:t>
            </w:r>
          </w:p>
        </w:tc>
        <w:tc>
          <w:tcPr>
            <w:tcW w:w="230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3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bookmarkStart w:id="189" w:name="tabella_13_riga_3"/>
            <w:bookmarkEnd w:id="189"/>
            <w:r>
              <w:rPr>
                <w:rFonts w:ascii="Trebuchet MS" w:hAnsi="Trebuchet MS"/>
                <w:sz w:val="16"/>
                <w:szCs w:val="16"/>
              </w:rPr>
              <w:t>4</w:t>
            </w:r>
          </w:p>
        </w:tc>
        <w:tc>
          <w:tcPr>
            <w:tcW w:w="471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4 - Istruzione e diritto allo studio</w:t>
            </w:r>
          </w:p>
        </w:tc>
        <w:tc>
          <w:tcPr>
            <w:tcW w:w="230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3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bookmarkStart w:id="190" w:name="tabella_13_riga_4"/>
            <w:bookmarkEnd w:id="190"/>
            <w:r>
              <w:rPr>
                <w:rFonts w:ascii="Trebuchet MS" w:hAnsi="Trebuchet MS"/>
                <w:sz w:val="16"/>
                <w:szCs w:val="16"/>
              </w:rPr>
              <w:t>5</w:t>
            </w:r>
          </w:p>
        </w:tc>
        <w:tc>
          <w:tcPr>
            <w:tcW w:w="471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5 - Tutela e valorizzazione dei beni e attività culturali</w:t>
            </w:r>
          </w:p>
        </w:tc>
        <w:tc>
          <w:tcPr>
            <w:tcW w:w="230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29.896,47</w:t>
            </w:r>
          </w:p>
        </w:tc>
        <w:tc>
          <w:tcPr>
            <w:tcW w:w="23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bookmarkStart w:id="191" w:name="tabella_13_riga_5"/>
            <w:bookmarkEnd w:id="191"/>
            <w:r>
              <w:rPr>
                <w:rFonts w:ascii="Trebuchet MS" w:hAnsi="Trebuchet MS"/>
                <w:sz w:val="16"/>
                <w:szCs w:val="16"/>
              </w:rPr>
              <w:t>6</w:t>
            </w:r>
          </w:p>
        </w:tc>
        <w:tc>
          <w:tcPr>
            <w:tcW w:w="471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6 - Politiche giovanili, sport e tempo libero</w:t>
            </w:r>
          </w:p>
        </w:tc>
        <w:tc>
          <w:tcPr>
            <w:tcW w:w="230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3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bookmarkStart w:id="192" w:name="tabella_13_riga_6"/>
            <w:bookmarkEnd w:id="192"/>
            <w:r>
              <w:rPr>
                <w:rFonts w:ascii="Trebuchet MS" w:hAnsi="Trebuchet MS"/>
                <w:sz w:val="16"/>
                <w:szCs w:val="16"/>
              </w:rPr>
              <w:t>7</w:t>
            </w:r>
          </w:p>
        </w:tc>
        <w:tc>
          <w:tcPr>
            <w:tcW w:w="471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7 - Turismo</w:t>
            </w:r>
          </w:p>
        </w:tc>
        <w:tc>
          <w:tcPr>
            <w:tcW w:w="230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4.113,84</w:t>
            </w:r>
          </w:p>
        </w:tc>
        <w:tc>
          <w:tcPr>
            <w:tcW w:w="23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23.531,87</w:t>
            </w:r>
          </w:p>
        </w:tc>
      </w:tr>
      <w:tr>
        <w:trPr>
          <w:trHeight w:val="375" w:hRule="atLeast"/>
        </w:trPr>
        <w:tc>
          <w:tcPr>
            <w:tcW w:w="3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bookmarkStart w:id="193" w:name="tabella_13_riga_7"/>
            <w:bookmarkEnd w:id="193"/>
            <w:r>
              <w:rPr>
                <w:rFonts w:ascii="Trebuchet MS" w:hAnsi="Trebuchet MS"/>
                <w:sz w:val="16"/>
                <w:szCs w:val="16"/>
              </w:rPr>
              <w:t>8</w:t>
            </w:r>
          </w:p>
        </w:tc>
        <w:tc>
          <w:tcPr>
            <w:tcW w:w="471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8 - Assetto del territorio ed edilizia abitativa</w:t>
            </w:r>
          </w:p>
        </w:tc>
        <w:tc>
          <w:tcPr>
            <w:tcW w:w="230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55.036,46</w:t>
            </w:r>
          </w:p>
        </w:tc>
        <w:tc>
          <w:tcPr>
            <w:tcW w:w="23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108.555,19</w:t>
            </w:r>
          </w:p>
        </w:tc>
      </w:tr>
      <w:tr>
        <w:trPr>
          <w:trHeight w:val="375" w:hRule="atLeast"/>
        </w:trPr>
        <w:tc>
          <w:tcPr>
            <w:tcW w:w="3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bookmarkStart w:id="194" w:name="tabella_13_riga_8"/>
            <w:bookmarkEnd w:id="194"/>
            <w:r>
              <w:rPr>
                <w:rFonts w:ascii="Trebuchet MS" w:hAnsi="Trebuchet MS"/>
                <w:sz w:val="16"/>
                <w:szCs w:val="16"/>
              </w:rPr>
              <w:t>9</w:t>
            </w:r>
          </w:p>
        </w:tc>
        <w:tc>
          <w:tcPr>
            <w:tcW w:w="471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9 - Sviluppo sostenibile e tutela del territorio e dell'ambiente</w:t>
            </w:r>
          </w:p>
        </w:tc>
        <w:tc>
          <w:tcPr>
            <w:tcW w:w="230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3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bookmarkStart w:id="195" w:name="tabella_13_riga_9"/>
            <w:bookmarkEnd w:id="195"/>
            <w:r>
              <w:rPr>
                <w:rFonts w:ascii="Trebuchet MS" w:hAnsi="Trebuchet MS"/>
                <w:sz w:val="16"/>
                <w:szCs w:val="16"/>
              </w:rPr>
              <w:t>10</w:t>
            </w:r>
          </w:p>
        </w:tc>
        <w:tc>
          <w:tcPr>
            <w:tcW w:w="471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10 - Trasporti e diritto alla mobilità</w:t>
            </w:r>
          </w:p>
        </w:tc>
        <w:tc>
          <w:tcPr>
            <w:tcW w:w="230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307.477,53</w:t>
            </w:r>
          </w:p>
        </w:tc>
        <w:tc>
          <w:tcPr>
            <w:tcW w:w="23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bookmarkStart w:id="196" w:name="tabella_13_riga_10"/>
            <w:bookmarkEnd w:id="196"/>
            <w:r>
              <w:rPr>
                <w:rFonts w:ascii="Trebuchet MS" w:hAnsi="Trebuchet MS"/>
                <w:sz w:val="16"/>
                <w:szCs w:val="16"/>
              </w:rPr>
              <w:t>11</w:t>
            </w:r>
          </w:p>
        </w:tc>
        <w:tc>
          <w:tcPr>
            <w:tcW w:w="471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11 - Soccorso civile</w:t>
            </w:r>
          </w:p>
        </w:tc>
        <w:tc>
          <w:tcPr>
            <w:tcW w:w="230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3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bookmarkStart w:id="197" w:name="tabella_13_riga_11"/>
            <w:bookmarkEnd w:id="197"/>
            <w:r>
              <w:rPr>
                <w:rFonts w:ascii="Trebuchet MS" w:hAnsi="Trebuchet MS"/>
                <w:sz w:val="16"/>
                <w:szCs w:val="16"/>
              </w:rPr>
              <w:t>12</w:t>
            </w:r>
          </w:p>
        </w:tc>
        <w:tc>
          <w:tcPr>
            <w:tcW w:w="471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12 - Diritti sociali, politiche sociali e famiglia</w:t>
            </w:r>
          </w:p>
        </w:tc>
        <w:tc>
          <w:tcPr>
            <w:tcW w:w="230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3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bookmarkStart w:id="198" w:name="tabella_13_riga_12"/>
            <w:bookmarkEnd w:id="198"/>
            <w:r>
              <w:rPr>
                <w:rFonts w:ascii="Trebuchet MS" w:hAnsi="Trebuchet MS"/>
                <w:sz w:val="16"/>
                <w:szCs w:val="16"/>
              </w:rPr>
              <w:t>14</w:t>
            </w:r>
          </w:p>
        </w:tc>
        <w:tc>
          <w:tcPr>
            <w:tcW w:w="471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14 - Sviluppo economico e competitività</w:t>
            </w:r>
          </w:p>
        </w:tc>
        <w:tc>
          <w:tcPr>
            <w:tcW w:w="230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3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bookmarkStart w:id="199" w:name="tabella_13_riga_13"/>
            <w:bookmarkEnd w:id="199"/>
            <w:r>
              <w:rPr>
                <w:rFonts w:ascii="Trebuchet MS" w:hAnsi="Trebuchet MS"/>
                <w:sz w:val="16"/>
                <w:szCs w:val="16"/>
              </w:rPr>
              <w:t>17</w:t>
            </w:r>
          </w:p>
        </w:tc>
        <w:tc>
          <w:tcPr>
            <w:tcW w:w="471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17 - Energia e diversificazione delle fonti energetiche</w:t>
            </w:r>
          </w:p>
        </w:tc>
        <w:tc>
          <w:tcPr>
            <w:tcW w:w="230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3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bookmarkStart w:id="200" w:name="tabella_13_riga_14"/>
            <w:bookmarkEnd w:id="200"/>
            <w:r>
              <w:rPr>
                <w:rFonts w:ascii="Trebuchet MS" w:hAnsi="Trebuchet MS"/>
                <w:sz w:val="16"/>
                <w:szCs w:val="16"/>
              </w:rPr>
              <w:t>18</w:t>
            </w:r>
          </w:p>
        </w:tc>
        <w:tc>
          <w:tcPr>
            <w:tcW w:w="471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18 - Relazioni con le altre autonomie territoriali e locali</w:t>
            </w:r>
          </w:p>
        </w:tc>
        <w:tc>
          <w:tcPr>
            <w:tcW w:w="230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3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bookmarkStart w:id="201" w:name="tabella_13_riga_15"/>
            <w:bookmarkEnd w:id="201"/>
            <w:r>
              <w:rPr>
                <w:rFonts w:ascii="Trebuchet MS" w:hAnsi="Trebuchet MS"/>
                <w:sz w:val="16"/>
                <w:szCs w:val="16"/>
              </w:rPr>
              <w:t>20</w:t>
            </w:r>
          </w:p>
        </w:tc>
        <w:tc>
          <w:tcPr>
            <w:tcW w:w="471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20 - Fondi e accantonamenti</w:t>
            </w:r>
          </w:p>
        </w:tc>
        <w:tc>
          <w:tcPr>
            <w:tcW w:w="230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3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bookmarkStart w:id="202" w:name="tabella_13_riga_16"/>
            <w:bookmarkEnd w:id="202"/>
            <w:r>
              <w:rPr>
                <w:rFonts w:ascii="Trebuchet MS" w:hAnsi="Trebuchet MS"/>
                <w:sz w:val="16"/>
                <w:szCs w:val="16"/>
              </w:rPr>
              <w:t>50</w:t>
            </w:r>
          </w:p>
        </w:tc>
        <w:tc>
          <w:tcPr>
            <w:tcW w:w="471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50 - Debito pubblico</w:t>
            </w:r>
          </w:p>
        </w:tc>
        <w:tc>
          <w:tcPr>
            <w:tcW w:w="230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3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bookmarkStart w:id="203" w:name="tabella_13_riga_17"/>
            <w:bookmarkEnd w:id="203"/>
            <w:r>
              <w:rPr>
                <w:rFonts w:ascii="Trebuchet MS" w:hAnsi="Trebuchet MS"/>
                <w:sz w:val="16"/>
                <w:szCs w:val="16"/>
              </w:rPr>
              <w:t>60</w:t>
            </w:r>
          </w:p>
        </w:tc>
        <w:tc>
          <w:tcPr>
            <w:tcW w:w="471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60 - Anticipazioni finanziarie</w:t>
            </w:r>
          </w:p>
        </w:tc>
        <w:tc>
          <w:tcPr>
            <w:tcW w:w="230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3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bookmarkStart w:id="204" w:name="tabella_13_riga_18"/>
            <w:bookmarkEnd w:id="204"/>
            <w:r>
              <w:rPr>
                <w:rFonts w:ascii="Trebuchet MS" w:hAnsi="Trebuchet MS"/>
                <w:sz w:val="16"/>
                <w:szCs w:val="16"/>
              </w:rPr>
              <w:t>99</w:t>
            </w:r>
          </w:p>
        </w:tc>
        <w:tc>
          <w:tcPr>
            <w:tcW w:w="471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99 - Servizi per conto terzi</w:t>
            </w:r>
          </w:p>
        </w:tc>
        <w:tc>
          <w:tcPr>
            <w:tcW w:w="230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3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c>
          <w:tcPr>
            <w:tcW w:w="3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471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230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c>
          <w:tcPr>
            <w:tcW w:w="23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r>
      <w:tr>
        <w:trPr/>
        <w:tc>
          <w:tcPr>
            <w:tcW w:w="31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471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TOTALE</w:t>
            </w:r>
          </w:p>
        </w:tc>
        <w:tc>
          <w:tcPr>
            <w:tcW w:w="230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399.208,30</w:t>
            </w:r>
          </w:p>
        </w:tc>
        <w:tc>
          <w:tcPr>
            <w:tcW w:w="230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132.087,06</w:t>
            </w:r>
          </w:p>
        </w:tc>
      </w:tr>
    </w:tbl>
    <w:p>
      <w:pPr>
        <w:pStyle w:val="Normal"/>
        <w:spacing w:before="113" w:after="397"/>
        <w:rPr/>
      </w:pPr>
      <w:r>
        <w:rPr>
          <w:rFonts w:ascii="Trebuchet MS" w:hAnsi="Trebuchet MS"/>
          <w:i/>
          <w:iCs/>
          <w:color w:val="847764"/>
          <w:sz w:val="18"/>
          <w:szCs w:val="18"/>
        </w:rPr>
        <w:t>Tabella 12: Impegni di parte capitale - riepilogo per Missione</w:t>
      </w:r>
    </w:p>
    <w:p>
      <w:pPr>
        <w:pStyle w:val="Normal"/>
        <w:keepNext w:val="true"/>
        <w:pBdr>
          <w:bottom w:val="single" w:sz="6" w:space="1" w:color="CDB99C"/>
        </w:pBdr>
        <w:shd w:val="clear" w:color="auto" w:fill="FFFFFF"/>
        <w:spacing w:before="113" w:after="227"/>
        <w:rPr/>
      </w:pPr>
      <w:r>
        <w:rPr>
          <w:rFonts w:ascii="Trebuchet MS" w:hAnsi="Trebuchet MS"/>
          <w:color w:val="000000"/>
          <w:sz w:val="32"/>
          <w:szCs w:val="32"/>
        </w:rPr>
        <w:t>Analisi della spesa - parte corrente</w:t>
      </w:r>
    </w:p>
    <w:p>
      <w:pPr>
        <w:pStyle w:val="Normal"/>
        <w:spacing w:beforeAutospacing="1" w:after="0"/>
        <w:rPr/>
      </w:pPr>
      <w:r>
        <w:rPr/>
      </w:r>
    </w:p>
    <w:p>
      <w:pPr>
        <w:pStyle w:val="Normal"/>
        <w:spacing w:lineRule="auto" w:line="360" w:beforeAutospacing="1" w:after="0"/>
        <w:ind w:firstLine="539"/>
        <w:jc w:val="both"/>
        <w:rPr/>
      </w:pPr>
      <w:r>
        <w:rPr>
          <w:rFonts w:ascii="Trebuchet MS" w:hAnsi="Trebuchet MS"/>
          <w:sz w:val="20"/>
          <w:szCs w:val="20"/>
        </w:rPr>
        <w:t xml:space="preserve">Il principio contabile applicato della programmazione richiede anche un'analisi delle spese correnti quale esame strategico relativo agli impieghi e alla sostenibilità economico finanziaria attuale e prospettica. </w:t>
      </w:r>
    </w:p>
    <w:p>
      <w:pPr>
        <w:pStyle w:val="Normal"/>
        <w:spacing w:lineRule="auto" w:line="360" w:beforeAutospacing="1" w:after="0"/>
        <w:ind w:firstLine="539"/>
        <w:jc w:val="both"/>
        <w:rPr/>
      </w:pPr>
      <w:r>
        <w:rPr>
          <w:rFonts w:ascii="Trebuchet MS" w:hAnsi="Trebuchet MS"/>
          <w:sz w:val="20"/>
          <w:szCs w:val="20"/>
        </w:rPr>
        <w:t>L'analisi delle spese correnti consente la revisione degli stanziamenti allo scopo di razionalizzare e contenere la spesa corrente, in sintonia con gli indirizzi programmatici dell’Amministrazione e con i vincoli di finanza pubblica.</w:t>
      </w:r>
    </w:p>
    <w:p>
      <w:pPr>
        <w:pStyle w:val="Normal"/>
        <w:spacing w:lineRule="auto" w:line="360" w:beforeAutospacing="1" w:after="0"/>
        <w:ind w:firstLine="539"/>
        <w:jc w:val="both"/>
        <w:rPr/>
      </w:pPr>
      <w:r>
        <w:rPr>
          <w:rFonts w:ascii="Trebuchet MS" w:hAnsi="Trebuchet MS"/>
          <w:sz w:val="20"/>
          <w:szCs w:val="20"/>
        </w:rPr>
        <w:t>A tal fine si riporta qui di seguito la situazione degli impegni di parte corrente assunti nell’esercizio e in quelli precedenti sulla competenza dell'esercizio in corso e nei successivi.</w:t>
      </w:r>
    </w:p>
    <w:p>
      <w:pPr>
        <w:pStyle w:val="Normal"/>
        <w:spacing w:beforeAutospacing="1" w:after="0"/>
        <w:jc w:val="both"/>
        <w:rPr/>
      </w:pPr>
      <w:r>
        <w:rPr/>
      </w:r>
    </w:p>
    <w:p>
      <w:pPr>
        <w:pStyle w:val="Normal"/>
        <w:keepNext w:val="true"/>
        <w:pBdr>
          <w:bottom w:val="single" w:sz="6" w:space="0" w:color="CDB99C"/>
        </w:pBdr>
        <w:shd w:val="clear" w:color="auto" w:fill="FFFFFF"/>
        <w:spacing w:before="113" w:after="227"/>
        <w:rPr/>
      </w:pPr>
      <w:bookmarkStart w:id="205" w:name="__RefHeading__9433_55735469"/>
      <w:bookmarkEnd w:id="205"/>
      <w:r>
        <w:rPr>
          <w:rFonts w:ascii="Trebuchet MS" w:hAnsi="Trebuchet MS"/>
          <w:color w:val="000000"/>
          <w:sz w:val="27"/>
          <w:szCs w:val="27"/>
        </w:rPr>
        <w:t>Impegni di parte corrente assunti nell'esercizio 2018  e successivo</w:t>
      </w:r>
    </w:p>
    <w:tbl>
      <w:tblPr>
        <w:tblW w:w="5000" w:type="pct"/>
        <w:jc w:val="left"/>
        <w:tblInd w:w="0" w:type="dxa"/>
        <w:tblCellMar>
          <w:top w:w="60" w:type="dxa"/>
          <w:left w:w="60" w:type="dxa"/>
          <w:bottom w:w="60" w:type="dxa"/>
          <w:right w:w="60" w:type="dxa"/>
        </w:tblCellMar>
        <w:tblLook w:val="04a0"/>
      </w:tblPr>
      <w:tblGrid>
        <w:gridCol w:w="3084"/>
        <w:gridCol w:w="3084"/>
        <w:gridCol w:w="1735"/>
        <w:gridCol w:w="1734"/>
      </w:tblGrid>
      <w:tr>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Missione</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Programma</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Impegni 2018</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Impegni 2019</w:t>
            </w:r>
          </w:p>
        </w:tc>
      </w:tr>
      <w:tr>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Servizi istituzionali, generali e di gestione</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Organi istituzionali</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76.799,47</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23.841,78</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Servizi istituzionali, generali e di gestione</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2 - Segreteria generale</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221.406,39</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71.403,94</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Servizi istituzionali, generali e di gestione</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3 - Gestione economica, finanziaria, programmazione e provveditorato</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141.972,99</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14.822,27</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Servizi istituzionali, generali e di gestione</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4 - Gestione delle entrate tributarie e servizi fiscali</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12.509,06</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12.490,00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Servizi istituzionali, generali e di gestione</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5 - Gestione dei beni demaniali e patrimoniali</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145.541,10</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42.187,80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Servizi istituzionali, generali e di gestione</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6 - Ufficio tecnico</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68.074,20</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6.574,20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Servizi istituzionali, generali e di gestione</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7 - Elezioni e consultazioni popolari - Anagrafe e stato civile</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51.767,48</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10.005,54</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Servizi istituzionali, generali e di gestione</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8 - Statistica e sistemi informativi</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Servizi istituzionali, generali e di gestione</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10 - Risorse umane</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5.039,49</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7.951,16</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Servizi istituzionali, generali e di gestione</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11 - Altri servizi generali</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22.943,31</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5.000,00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3 - Ordine pubblico e sicurezza</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Polizia locale e amministrativa</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107.000,00</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4 - Istruzione e diritto allo studio</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Istruzione prescolastica</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85.236,32</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36.081,84</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4 - Istruzione e diritto allo studio</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2 - Altri ordini di istruzione non universitaria</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63.390,37</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23.904,00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4 - Istruzione e diritto allo studio</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6 - Servizi ausiliari all'istruzione</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4 - Istruzione e diritto allo studio</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7 - Diritto allo studio</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5.357,40</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5 - Tutela e valorizzazione dei beni e attività culturali</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Valorizzazione dei beni di interesse storico</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44,47</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5 - Tutela e valorizzazione dei beni e attività culturali</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2 - Attività culturali e interventi diversi nel settore culturale</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16.728,50</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3.908,50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6 - Politiche giovanili, sport e tempo libero</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Sport e tempo libero</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24.020,00</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7 - Turismo</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Sviluppo e valorizzazione del turismo</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73.692,72</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8 - Assetto del territorio ed edilizia abitativa</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Urbanistica e assetto del territorio</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59.958,04</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8.971,18</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8 - Assetto del territorio ed edilizia abitativa</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2 - Edilizia residenziale pubblica e locale e piani di edilizia economico-popolare</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9 - Sviluppo sostenibile e tutela del territorio e dell'ambiente</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Difesa del suolo</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9 - Sviluppo sostenibile e tutela del territorio e dell'ambiente</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2 - Tutela, valorizzazione e recupero ambientale</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15.500,00</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9 - Sviluppo sostenibile e tutela del territorio e dell'ambiente</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3 - Rifiuti</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454.210,37</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9 - Sviluppo sostenibile e tutela del territorio e dell'ambiente</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4 - Servizio idrico integrato</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134.501,70</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53.500,00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10 - Trasporti e diritto alla mobilità</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2 - Trasporto pubblico locale</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29.419,79</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10 - Trasporti e diritto alla mobilità</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5 - Viabilità e infrastrutture stradali</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228.505,46</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52.247,65</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11 - Soccorso civile</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Sistema di protezione civile</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2.500,00</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12 - Diritti sociali, politiche sociali e famiglia</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Interventi per l'infanzia e i minori e per asili nido</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21.317,91</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12 - Diritti sociali, politiche sociali e famiglia</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2 - Interventi per la disabilità</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12 - Diritti sociali, politiche sociali e famiglia</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3 - Interventi per gli anziani</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171.195,16</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325,50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12 - Diritti sociali, politiche sociali e famiglia</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4 - Interventi per soggetti a rischio di esclusione sociale</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125.000,00</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12 - Diritti sociali, politiche sociali e famiglia</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5 - Interventi per le famiglie</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22.992,59</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12 - Diritti sociali, politiche sociali e famiglia</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7 - Programmazione e governo della rete dei servizi sociosanitari e sociali</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12 - Diritti sociali, politiche sociali e famiglia</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9 - Servizio necroscopico e cimiteriale</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10.048,35</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14 - Sviluppo economico e competitività</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2 - Commercio - reti distributive - tutela dei consumatori</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4.000,00</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17 - Energia e diversificazione delle fonti energetiche</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Fonti energetiche</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24.180,22</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18 - Relazioni con le altre autonomie territoriali e locali</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Relazioni finanziarie con le altre autonomie territoriali</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20 - Fondi e accantonamenti</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Fondo di riserva</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20 - Fondi e accantonamenti</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2 - Fondo crediti di dubbia esigibilità</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20 - Fondi e accantonamenti</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3 - Altri fondi</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50 - Debito pubblico</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Quota interessi ammortamento mutui e prestiti obbligazionari</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390,97</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50 - Debito pubblico</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2 - Quota capitale ammortamento mutui e prestiti obbligazionari</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60 - Anticipazioni finanziarie</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Restituzione anticipazione di tesoreria</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99 - Servizi per conto terzi</w:t>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Servizi per conto terzi e Partite di giro</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r>
      <w:tr>
        <w:trPr/>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308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TOTALE</w:t>
            </w:r>
          </w:p>
        </w:tc>
        <w:tc>
          <w:tcPr>
            <w:tcW w:w="17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2.425.243,83</w:t>
            </w:r>
          </w:p>
        </w:tc>
        <w:tc>
          <w:tcPr>
            <w:tcW w:w="173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373.215,36</w:t>
            </w:r>
          </w:p>
        </w:tc>
      </w:tr>
    </w:tbl>
    <w:p>
      <w:pPr>
        <w:pStyle w:val="Normal"/>
        <w:pBdr>
          <w:bottom w:val="single" w:sz="6" w:space="1" w:color="000000"/>
        </w:pBdr>
        <w:jc w:val="center"/>
        <w:rPr>
          <w:rFonts w:ascii="Arial" w:hAnsi="Arial" w:cs="Arial"/>
          <w:vanish/>
          <w:sz w:val="16"/>
          <w:szCs w:val="16"/>
        </w:rPr>
      </w:pPr>
      <w:r>
        <w:rPr>
          <w:rFonts w:cs="Arial" w:ascii="Arial" w:hAnsi="Arial"/>
          <w:vanish/>
          <w:sz w:val="16"/>
          <w:szCs w:val="16"/>
        </w:rPr>
        <w:t>Inizio modulo</w:t>
      </w:r>
    </w:p>
    <w:p>
      <w:pPr>
        <w:pStyle w:val="Normal"/>
        <w:spacing w:before="113" w:after="397"/>
        <w:rPr>
          <w:rFonts w:ascii="Trebuchet MS" w:hAnsi="Trebuchet MS"/>
          <w:i/>
          <w:i/>
          <w:iCs/>
          <w:color w:val="847764"/>
          <w:sz w:val="18"/>
          <w:szCs w:val="18"/>
        </w:rPr>
      </w:pPr>
      <w:r>
        <w:rPr>
          <w:rFonts w:ascii="Trebuchet MS" w:hAnsi="Trebuchet MS"/>
          <w:i/>
          <w:iCs/>
          <w:color w:val="847764"/>
          <w:sz w:val="18"/>
          <w:szCs w:val="18"/>
        </w:rPr>
      </w:r>
    </w:p>
    <w:p>
      <w:pPr>
        <w:pStyle w:val="Normal"/>
        <w:spacing w:before="113" w:after="397"/>
        <w:rPr/>
      </w:pPr>
      <w:r>
        <w:rPr>
          <w:rFonts w:ascii="Trebuchet MS" w:hAnsi="Trebuchet MS"/>
          <w:i/>
          <w:iCs/>
          <w:color w:val="847764"/>
          <w:sz w:val="18"/>
          <w:szCs w:val="18"/>
        </w:rPr>
        <w:t>Tabella 12: Impegni di parte corrente assunti nell'esercizio 2018 e successivo</w:t>
      </w:r>
    </w:p>
    <w:p>
      <w:pPr>
        <w:pStyle w:val="Normal"/>
        <w:spacing w:lineRule="auto" w:line="360" w:beforeAutospacing="1" w:after="0"/>
        <w:ind w:firstLine="539"/>
        <w:rPr/>
      </w:pPr>
      <w:r>
        <w:rPr>
          <w:rFonts w:ascii="Trebuchet MS" w:hAnsi="Trebuchet MS"/>
          <w:sz w:val="20"/>
          <w:szCs w:val="20"/>
        </w:rPr>
        <w:t>E il relativo riepilogo per missione:</w:t>
      </w:r>
    </w:p>
    <w:tbl>
      <w:tblPr>
        <w:tblW w:w="5000" w:type="pct"/>
        <w:jc w:val="left"/>
        <w:tblInd w:w="0" w:type="dxa"/>
        <w:tblCellMar>
          <w:top w:w="60" w:type="dxa"/>
          <w:left w:w="60" w:type="dxa"/>
          <w:bottom w:w="60" w:type="dxa"/>
          <w:right w:w="60" w:type="dxa"/>
        </w:tblCellMar>
        <w:tblLook w:val="04a0"/>
      </w:tblPr>
      <w:tblGrid>
        <w:gridCol w:w="4817"/>
        <w:gridCol w:w="2411"/>
        <w:gridCol w:w="2410"/>
      </w:tblGrid>
      <w:tr>
        <w:trPr/>
        <w:tc>
          <w:tcPr>
            <w:tcW w:w="481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Missione</w:t>
            </w:r>
          </w:p>
        </w:tc>
        <w:tc>
          <w:tcPr>
            <w:tcW w:w="241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Impegni 2018</w:t>
            </w:r>
          </w:p>
        </w:tc>
        <w:tc>
          <w:tcPr>
            <w:tcW w:w="241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Impegni 2019</w:t>
            </w:r>
          </w:p>
        </w:tc>
      </w:tr>
      <w:tr>
        <w:trPr/>
        <w:tc>
          <w:tcPr>
            <w:tcW w:w="481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241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241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r>
      <w:tr>
        <w:trPr>
          <w:trHeight w:val="375" w:hRule="atLeast"/>
        </w:trPr>
        <w:tc>
          <w:tcPr>
            <w:tcW w:w="481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1 - Servizi istituzionali, generali e di gestione</w:t>
            </w:r>
          </w:p>
        </w:tc>
        <w:tc>
          <w:tcPr>
            <w:tcW w:w="241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746.053,49</w:t>
            </w:r>
          </w:p>
        </w:tc>
        <w:tc>
          <w:tcPr>
            <w:tcW w:w="241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194.276,69</w:t>
            </w:r>
          </w:p>
        </w:tc>
      </w:tr>
      <w:tr>
        <w:trPr>
          <w:trHeight w:val="375" w:hRule="atLeast"/>
        </w:trPr>
        <w:tc>
          <w:tcPr>
            <w:tcW w:w="481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3 - Ordine pubblico e sicurezza</w:t>
            </w:r>
          </w:p>
        </w:tc>
        <w:tc>
          <w:tcPr>
            <w:tcW w:w="241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107.000,00</w:t>
            </w:r>
          </w:p>
        </w:tc>
        <w:tc>
          <w:tcPr>
            <w:tcW w:w="241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481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4 - Istruzione e diritto allo studio</w:t>
            </w:r>
          </w:p>
        </w:tc>
        <w:tc>
          <w:tcPr>
            <w:tcW w:w="241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153.984,09</w:t>
            </w:r>
          </w:p>
        </w:tc>
        <w:tc>
          <w:tcPr>
            <w:tcW w:w="241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59.985,84</w:t>
            </w:r>
          </w:p>
        </w:tc>
      </w:tr>
      <w:tr>
        <w:trPr>
          <w:trHeight w:val="375" w:hRule="atLeast"/>
        </w:trPr>
        <w:tc>
          <w:tcPr>
            <w:tcW w:w="481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5 - Tutela e valorizzazione dei beni e attività culturali</w:t>
            </w:r>
          </w:p>
        </w:tc>
        <w:tc>
          <w:tcPr>
            <w:tcW w:w="241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16.772,97</w:t>
            </w:r>
          </w:p>
        </w:tc>
        <w:tc>
          <w:tcPr>
            <w:tcW w:w="241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3.908,50</w:t>
            </w:r>
          </w:p>
        </w:tc>
      </w:tr>
      <w:tr>
        <w:trPr>
          <w:trHeight w:val="375" w:hRule="atLeast"/>
        </w:trPr>
        <w:tc>
          <w:tcPr>
            <w:tcW w:w="481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6 - Politiche giovanili, sport e tempo libero</w:t>
            </w:r>
          </w:p>
        </w:tc>
        <w:tc>
          <w:tcPr>
            <w:tcW w:w="241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24.020,00</w:t>
            </w:r>
          </w:p>
        </w:tc>
        <w:tc>
          <w:tcPr>
            <w:tcW w:w="241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481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7 - Turismo</w:t>
            </w:r>
          </w:p>
        </w:tc>
        <w:tc>
          <w:tcPr>
            <w:tcW w:w="241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73.692,72</w:t>
            </w:r>
          </w:p>
        </w:tc>
        <w:tc>
          <w:tcPr>
            <w:tcW w:w="241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481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8 - Assetto del territorio ed edilizia abitativa</w:t>
            </w:r>
          </w:p>
        </w:tc>
        <w:tc>
          <w:tcPr>
            <w:tcW w:w="241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59.958,04</w:t>
            </w:r>
          </w:p>
        </w:tc>
        <w:tc>
          <w:tcPr>
            <w:tcW w:w="241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8.971,18</w:t>
            </w:r>
          </w:p>
        </w:tc>
      </w:tr>
      <w:tr>
        <w:trPr>
          <w:trHeight w:val="375" w:hRule="atLeast"/>
        </w:trPr>
        <w:tc>
          <w:tcPr>
            <w:tcW w:w="481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9 - Sviluppo sostenibile e tutela del territorio e dell'ambiente</w:t>
            </w:r>
          </w:p>
        </w:tc>
        <w:tc>
          <w:tcPr>
            <w:tcW w:w="241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604.212,07</w:t>
            </w:r>
          </w:p>
        </w:tc>
        <w:tc>
          <w:tcPr>
            <w:tcW w:w="241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53.500,00</w:t>
            </w:r>
          </w:p>
        </w:tc>
      </w:tr>
      <w:tr>
        <w:trPr>
          <w:trHeight w:val="375" w:hRule="atLeast"/>
        </w:trPr>
        <w:tc>
          <w:tcPr>
            <w:tcW w:w="481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10 - Trasporti e diritto alla mobilità</w:t>
            </w:r>
          </w:p>
        </w:tc>
        <w:tc>
          <w:tcPr>
            <w:tcW w:w="241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257.925,25</w:t>
            </w:r>
          </w:p>
        </w:tc>
        <w:tc>
          <w:tcPr>
            <w:tcW w:w="241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52.247,65</w:t>
            </w:r>
          </w:p>
        </w:tc>
      </w:tr>
      <w:tr>
        <w:trPr>
          <w:trHeight w:val="375" w:hRule="atLeast"/>
        </w:trPr>
        <w:tc>
          <w:tcPr>
            <w:tcW w:w="481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11 - Soccorso civile</w:t>
            </w:r>
          </w:p>
        </w:tc>
        <w:tc>
          <w:tcPr>
            <w:tcW w:w="241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2.500,00</w:t>
            </w:r>
          </w:p>
        </w:tc>
        <w:tc>
          <w:tcPr>
            <w:tcW w:w="241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481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12 - Diritti sociali, politiche sociali e famiglia</w:t>
            </w:r>
          </w:p>
        </w:tc>
        <w:tc>
          <w:tcPr>
            <w:tcW w:w="241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350.554,01</w:t>
            </w:r>
          </w:p>
        </w:tc>
        <w:tc>
          <w:tcPr>
            <w:tcW w:w="241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325,50</w:t>
            </w:r>
          </w:p>
        </w:tc>
      </w:tr>
      <w:tr>
        <w:trPr>
          <w:trHeight w:val="375" w:hRule="atLeast"/>
        </w:trPr>
        <w:tc>
          <w:tcPr>
            <w:tcW w:w="481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14 - Sviluppo economico e competitività</w:t>
            </w:r>
          </w:p>
        </w:tc>
        <w:tc>
          <w:tcPr>
            <w:tcW w:w="241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4.000,00</w:t>
            </w:r>
          </w:p>
        </w:tc>
        <w:tc>
          <w:tcPr>
            <w:tcW w:w="241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481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17 - Energia e diversificazione delle fonti energetiche</w:t>
            </w:r>
          </w:p>
        </w:tc>
        <w:tc>
          <w:tcPr>
            <w:tcW w:w="241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24.180,22</w:t>
            </w:r>
          </w:p>
        </w:tc>
        <w:tc>
          <w:tcPr>
            <w:tcW w:w="241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481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18 - Relazioni con le altre autonomie territoriali e locali</w:t>
            </w:r>
          </w:p>
        </w:tc>
        <w:tc>
          <w:tcPr>
            <w:tcW w:w="241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41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481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20 - Fondi e accantonamenti</w:t>
            </w:r>
          </w:p>
        </w:tc>
        <w:tc>
          <w:tcPr>
            <w:tcW w:w="241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41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481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50 - Debito pubblico</w:t>
            </w:r>
          </w:p>
        </w:tc>
        <w:tc>
          <w:tcPr>
            <w:tcW w:w="241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390,97</w:t>
            </w:r>
          </w:p>
        </w:tc>
        <w:tc>
          <w:tcPr>
            <w:tcW w:w="241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481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60 - Anticipazioni finanziarie</w:t>
            </w:r>
          </w:p>
        </w:tc>
        <w:tc>
          <w:tcPr>
            <w:tcW w:w="241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41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481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99 - Servizi per conto terzi</w:t>
            </w:r>
          </w:p>
        </w:tc>
        <w:tc>
          <w:tcPr>
            <w:tcW w:w="241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241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c>
          <w:tcPr>
            <w:tcW w:w="481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241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c>
          <w:tcPr>
            <w:tcW w:w="241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r>
      <w:tr>
        <w:trPr/>
        <w:tc>
          <w:tcPr>
            <w:tcW w:w="481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TOTALE</w:t>
            </w:r>
          </w:p>
        </w:tc>
        <w:tc>
          <w:tcPr>
            <w:tcW w:w="241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2.425.243,83</w:t>
            </w:r>
          </w:p>
        </w:tc>
        <w:tc>
          <w:tcPr>
            <w:tcW w:w="241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373.215,36</w:t>
            </w:r>
          </w:p>
        </w:tc>
      </w:tr>
    </w:tbl>
    <w:p>
      <w:pPr>
        <w:pStyle w:val="Normal"/>
        <w:spacing w:before="113" w:after="397"/>
        <w:rPr>
          <w:rFonts w:ascii="Trebuchet MS" w:hAnsi="Trebuchet MS"/>
          <w:i/>
          <w:i/>
          <w:iCs/>
          <w:color w:val="847764"/>
          <w:sz w:val="18"/>
          <w:szCs w:val="18"/>
        </w:rPr>
      </w:pPr>
      <w:r>
        <w:rPr>
          <w:rFonts w:ascii="Trebuchet MS" w:hAnsi="Trebuchet MS"/>
          <w:i/>
          <w:iCs/>
          <w:color w:val="847764"/>
          <w:sz w:val="18"/>
          <w:szCs w:val="18"/>
        </w:rPr>
      </w:r>
    </w:p>
    <w:p>
      <w:pPr>
        <w:pStyle w:val="Normal"/>
        <w:spacing w:before="113" w:after="397"/>
        <w:rPr/>
      </w:pPr>
      <w:r>
        <w:rPr>
          <w:rFonts w:ascii="Trebuchet MS" w:hAnsi="Trebuchet MS"/>
          <w:i/>
          <w:iCs/>
          <w:color w:val="847764"/>
          <w:sz w:val="18"/>
          <w:szCs w:val="18"/>
        </w:rPr>
        <w:t>Tabella 13: Impegni di parte corrente - riepilogo per missione</w:t>
      </w:r>
    </w:p>
    <w:p>
      <w:pPr>
        <w:pStyle w:val="Normal"/>
        <w:spacing w:lineRule="auto" w:line="360" w:beforeAutospacing="1" w:after="0"/>
        <w:ind w:firstLine="539"/>
        <w:rPr/>
      </w:pPr>
      <w:r>
        <w:rPr/>
      </w:r>
    </w:p>
    <w:p>
      <w:pPr>
        <w:pStyle w:val="Normal"/>
        <w:spacing w:lineRule="auto" w:line="360" w:beforeAutospacing="1" w:after="0"/>
        <w:ind w:firstLine="539"/>
        <w:rPr/>
      </w:pPr>
      <w:r>
        <w:rPr/>
      </w:r>
    </w:p>
    <w:p>
      <w:pPr>
        <w:pStyle w:val="Normal"/>
        <w:rPr/>
      </w:pPr>
      <w:r>
        <w:rPr/>
        <w:br/>
      </w:r>
      <w:r>
        <w:br w:type="page"/>
      </w:r>
    </w:p>
    <w:p>
      <w:pPr>
        <w:pStyle w:val="Normal"/>
        <w:keepNext w:val="true"/>
        <w:pBdr>
          <w:bottom w:val="single" w:sz="6" w:space="1" w:color="CDB99C"/>
        </w:pBdr>
        <w:shd w:val="clear" w:color="auto" w:fill="FFFFFF"/>
        <w:spacing w:before="113" w:after="227"/>
        <w:rPr/>
      </w:pPr>
      <w:bookmarkStart w:id="206" w:name="__RefHeading__9435_55735469"/>
      <w:bookmarkEnd w:id="206"/>
      <w:r>
        <w:rPr>
          <w:rFonts w:ascii="Trebuchet MS" w:hAnsi="Trebuchet MS"/>
          <w:color w:val="000000"/>
          <w:sz w:val="32"/>
          <w:szCs w:val="32"/>
        </w:rPr>
        <w:t>Indebitamento</w:t>
      </w:r>
    </w:p>
    <w:p>
      <w:pPr>
        <w:pStyle w:val="Normal"/>
        <w:spacing w:beforeAutospacing="1" w:after="0"/>
        <w:rPr/>
      </w:pPr>
      <w:r>
        <w:rPr/>
      </w:r>
    </w:p>
    <w:p>
      <w:pPr>
        <w:pStyle w:val="Normal"/>
        <w:spacing w:lineRule="auto" w:line="360" w:beforeAutospacing="1" w:after="0"/>
        <w:ind w:firstLine="539"/>
        <w:rPr/>
      </w:pPr>
      <w:r>
        <w:rPr>
          <w:rFonts w:ascii="Trebuchet MS" w:hAnsi="Trebuchet MS"/>
          <w:sz w:val="20"/>
          <w:szCs w:val="20"/>
        </w:rPr>
        <w:t>L'analisi dell'indebitamento partecipa agli strumenti per la rilevazione del quadro della situazione interna all'Ente. È racchiusa nel titolo 4 della spesa e viene esposta con la chiave di lettura prevista dalla classificazione di bilancio del nuovo ordinamento contabile: il macroaggregato:</w:t>
      </w:r>
    </w:p>
    <w:p>
      <w:pPr>
        <w:pStyle w:val="Normal"/>
        <w:pBdr>
          <w:top w:val="single" w:sz="6" w:space="1" w:color="000000"/>
        </w:pBdr>
        <w:jc w:val="center"/>
        <w:rPr>
          <w:rFonts w:ascii="Arial" w:hAnsi="Arial" w:cs="Arial"/>
          <w:vanish/>
          <w:sz w:val="16"/>
          <w:szCs w:val="16"/>
        </w:rPr>
      </w:pPr>
      <w:r>
        <w:rPr>
          <w:rFonts w:cs="Arial" w:ascii="Arial" w:hAnsi="Arial"/>
          <w:vanish/>
          <w:sz w:val="16"/>
          <w:szCs w:val="16"/>
        </w:rPr>
        <w:t>Fine modulo</w:t>
      </w:r>
    </w:p>
    <w:tbl>
      <w:tblPr>
        <w:tblW w:w="4850" w:type="pct"/>
        <w:jc w:val="left"/>
        <w:tblInd w:w="0" w:type="dxa"/>
        <w:tblCellMar>
          <w:top w:w="60" w:type="dxa"/>
          <w:left w:w="60" w:type="dxa"/>
          <w:bottom w:w="60" w:type="dxa"/>
          <w:right w:w="60" w:type="dxa"/>
        </w:tblCellMar>
        <w:tblLook w:val="04a0"/>
      </w:tblPr>
      <w:tblGrid>
        <w:gridCol w:w="4711"/>
        <w:gridCol w:w="2318"/>
        <w:gridCol w:w="2319"/>
      </w:tblGrid>
      <w:tr>
        <w:trPr/>
        <w:tc>
          <w:tcPr>
            <w:tcW w:w="471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Macroaggregato</w:t>
            </w:r>
          </w:p>
        </w:tc>
        <w:tc>
          <w:tcPr>
            <w:tcW w:w="231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Impegni anno 2018</w:t>
            </w:r>
          </w:p>
        </w:tc>
        <w:tc>
          <w:tcPr>
            <w:tcW w:w="231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Debito residuo</w:t>
            </w:r>
          </w:p>
        </w:tc>
      </w:tr>
      <w:tr>
        <w:trPr/>
        <w:tc>
          <w:tcPr>
            <w:tcW w:w="471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207" w:name="tabella_16_colonna_1"/>
            <w:bookmarkStart w:id="208" w:name="tabella_16_colonna_1"/>
            <w:bookmarkEnd w:id="208"/>
          </w:p>
        </w:tc>
        <w:tc>
          <w:tcPr>
            <w:tcW w:w="231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209" w:name="tabella_16_colonna_2"/>
            <w:bookmarkStart w:id="210" w:name="tabella_16_colonna_2"/>
            <w:bookmarkEnd w:id="210"/>
          </w:p>
        </w:tc>
        <w:tc>
          <w:tcPr>
            <w:tcW w:w="231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211" w:name="tabella_16_colonna_3"/>
            <w:bookmarkStart w:id="212" w:name="tabella_16_colonna_3"/>
            <w:bookmarkEnd w:id="212"/>
          </w:p>
        </w:tc>
      </w:tr>
      <w:tr>
        <w:trPr>
          <w:trHeight w:val="375" w:hRule="atLeast"/>
        </w:trPr>
        <w:tc>
          <w:tcPr>
            <w:tcW w:w="471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13" w:name="tabella_16_riga_1"/>
            <w:bookmarkEnd w:id="213"/>
            <w:r>
              <w:rPr>
                <w:rFonts w:ascii="Trebuchet MS" w:hAnsi="Trebuchet MS"/>
                <w:sz w:val="16"/>
                <w:szCs w:val="16"/>
              </w:rPr>
              <w:t>3 - Rimborso di prestiti (impegni anno 2018)</w:t>
            </w:r>
          </w:p>
        </w:tc>
        <w:tc>
          <w:tcPr>
            <w:tcW w:w="231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343.409,50</w:t>
            </w:r>
          </w:p>
        </w:tc>
        <w:tc>
          <w:tcPr>
            <w:tcW w:w="231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3.782.802,21</w:t>
            </w:r>
          </w:p>
        </w:tc>
      </w:tr>
      <w:tr>
        <w:trPr/>
        <w:tc>
          <w:tcPr>
            <w:tcW w:w="471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231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c>
          <w:tcPr>
            <w:tcW w:w="231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r>
      <w:tr>
        <w:trPr/>
        <w:tc>
          <w:tcPr>
            <w:tcW w:w="471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TOTALE</w:t>
            </w:r>
          </w:p>
        </w:tc>
        <w:tc>
          <w:tcPr>
            <w:tcW w:w="231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343.409,50</w:t>
            </w:r>
          </w:p>
        </w:tc>
        <w:tc>
          <w:tcPr>
            <w:tcW w:w="231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3.782.802,21</w:t>
            </w:r>
          </w:p>
        </w:tc>
      </w:tr>
    </w:tbl>
    <w:p>
      <w:pPr>
        <w:pStyle w:val="Normal"/>
        <w:spacing w:before="113" w:after="397"/>
        <w:rPr/>
      </w:pPr>
      <w:r>
        <w:rPr>
          <w:rFonts w:ascii="Trebuchet MS" w:hAnsi="Trebuchet MS"/>
          <w:i/>
          <w:iCs/>
          <w:color w:val="847764"/>
          <w:sz w:val="18"/>
          <w:szCs w:val="18"/>
        </w:rPr>
        <w:t>Tabella 14: Indebitamento</w:t>
      </w:r>
    </w:p>
    <w:p>
      <w:pPr>
        <w:pStyle w:val="Normal"/>
        <w:keepNext w:val="true"/>
        <w:pBdr>
          <w:bottom w:val="single" w:sz="6" w:space="1" w:color="CDB99C"/>
        </w:pBdr>
        <w:shd w:val="clear" w:color="auto" w:fill="FFFFFF"/>
        <w:spacing w:before="113" w:after="227"/>
        <w:rPr/>
      </w:pPr>
      <w:r>
        <w:rPr>
          <w:rFonts w:ascii="Trebuchet MS" w:hAnsi="Trebuchet MS"/>
          <w:color w:val="000000"/>
          <w:sz w:val="32"/>
          <w:szCs w:val="32"/>
        </w:rPr>
        <w:t>Risorse umane</w:t>
      </w:r>
    </w:p>
    <w:p>
      <w:pPr>
        <w:pStyle w:val="Normal"/>
        <w:spacing w:lineRule="auto" w:line="360" w:beforeAutospacing="1" w:after="0"/>
        <w:ind w:firstLine="539"/>
        <w:jc w:val="both"/>
        <w:rPr/>
      </w:pPr>
      <w:r>
        <w:rPr>
          <w:rFonts w:ascii="Trebuchet MS" w:hAnsi="Trebuchet MS"/>
          <w:sz w:val="20"/>
          <w:szCs w:val="20"/>
        </w:rPr>
        <w:t>Il quadro della situazione interna dell'Ente si completa con la disponibilità e la gestione delle risorse umane con riferimento alla struttura organizzativa dell’ente in tutte le sue articolazioni e alla sua evoluzione nel tempo.</w:t>
      </w:r>
    </w:p>
    <w:p>
      <w:pPr>
        <w:pStyle w:val="Normal"/>
        <w:spacing w:lineRule="auto" w:line="360" w:beforeAutospacing="1" w:after="0"/>
        <w:ind w:firstLine="539"/>
        <w:jc w:val="both"/>
        <w:rPr/>
      </w:pPr>
      <w:r>
        <w:rPr>
          <w:rFonts w:ascii="Trebuchet MS" w:hAnsi="Trebuchet MS"/>
          <w:sz w:val="20"/>
          <w:szCs w:val="20"/>
        </w:rPr>
        <w:t>Nel corso dell'anno 2018 sono cessati dal servizio la Responsabile del Servizio Tecnico (Assunta a tempo determinato nel 2017 fino a scadenza del mandato amministrativo della precedente amministrazione comunale) e il Responsabile del Servizio finanziario per pensionamento.</w:t>
      </w:r>
    </w:p>
    <w:p>
      <w:pPr>
        <w:pStyle w:val="Normal"/>
        <w:spacing w:lineRule="auto" w:line="360" w:beforeAutospacing="1" w:after="0"/>
        <w:ind w:firstLine="539"/>
        <w:jc w:val="both"/>
        <w:rPr>
          <w:rFonts w:ascii="Trebuchet MS" w:hAnsi="Trebuchet MS"/>
          <w:sz w:val="20"/>
          <w:szCs w:val="20"/>
        </w:rPr>
      </w:pPr>
      <w:r>
        <w:rPr>
          <w:rFonts w:ascii="Trebuchet MS" w:hAnsi="Trebuchet MS"/>
          <w:sz w:val="20"/>
          <w:szCs w:val="20"/>
        </w:rPr>
        <w:t>A maggio 2018 è stata assunta una dipendente che da settembre 2018 sostituisce il Responsabile del Servizio Finanziario.</w:t>
      </w:r>
    </w:p>
    <w:p>
      <w:pPr>
        <w:pStyle w:val="Normal"/>
        <w:spacing w:lineRule="auto" w:line="360" w:beforeAutospacing="1" w:after="0"/>
        <w:ind w:firstLine="539"/>
        <w:jc w:val="both"/>
        <w:rPr>
          <w:rFonts w:ascii="Trebuchet MS" w:hAnsi="Trebuchet MS"/>
          <w:sz w:val="20"/>
          <w:szCs w:val="20"/>
        </w:rPr>
      </w:pPr>
      <w:r>
        <w:rPr>
          <w:rFonts w:ascii="Trebuchet MS" w:hAnsi="Trebuchet MS"/>
          <w:sz w:val="20"/>
          <w:szCs w:val="20"/>
        </w:rPr>
        <w:t>La tabella seguente mostra i dipendenti in servizio al 31/12/2018.</w:t>
      </w:r>
    </w:p>
    <w:p>
      <w:pPr>
        <w:pStyle w:val="Normal"/>
        <w:spacing w:lineRule="auto" w:line="360" w:beforeAutospacing="1" w:after="0"/>
        <w:ind w:firstLine="539"/>
        <w:rPr>
          <w:rFonts w:ascii="Trebuchet MS" w:hAnsi="Trebuchet MS"/>
          <w:sz w:val="20"/>
          <w:szCs w:val="20"/>
        </w:rPr>
      </w:pPr>
      <w:r>
        <w:rPr>
          <w:rFonts w:ascii="Trebuchet MS" w:hAnsi="Trebuchet MS"/>
          <w:sz w:val="20"/>
          <w:szCs w:val="20"/>
        </w:rPr>
      </w:r>
    </w:p>
    <w:tbl>
      <w:tblPr>
        <w:tblW w:w="4750" w:type="pct"/>
        <w:jc w:val="left"/>
        <w:tblInd w:w="0" w:type="dxa"/>
        <w:tblCellMar>
          <w:top w:w="60" w:type="dxa"/>
          <w:left w:w="60" w:type="dxa"/>
          <w:bottom w:w="60" w:type="dxa"/>
          <w:right w:w="60" w:type="dxa"/>
        </w:tblCellMar>
        <w:tblLook w:val="04a0"/>
      </w:tblPr>
      <w:tblGrid>
        <w:gridCol w:w="2673"/>
        <w:gridCol w:w="2192"/>
        <w:gridCol w:w="2192"/>
        <w:gridCol w:w="2098"/>
      </w:tblGrid>
      <w:tr>
        <w:trPr>
          <w:trHeight w:val="150" w:hRule="atLeast"/>
        </w:trPr>
        <w:tc>
          <w:tcPr>
            <w:tcW w:w="2673"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50" w:beforeAutospacing="1" w:after="0"/>
              <w:rPr/>
            </w:pPr>
            <w:r>
              <w:rPr>
                <w:rFonts w:ascii="Trebuchet MS" w:hAnsi="Trebuchet MS"/>
                <w:b/>
                <w:bCs/>
                <w:sz w:val="16"/>
                <w:szCs w:val="16"/>
              </w:rPr>
              <w:t>Qualifica</w:t>
            </w:r>
          </w:p>
        </w:tc>
        <w:tc>
          <w:tcPr>
            <w:tcW w:w="2192"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50" w:beforeAutospacing="1" w:after="0"/>
              <w:rPr/>
            </w:pPr>
            <w:r>
              <w:rPr>
                <w:rFonts w:ascii="Trebuchet MS" w:hAnsi="Trebuchet MS"/>
                <w:b/>
                <w:bCs/>
                <w:sz w:val="16"/>
                <w:szCs w:val="16"/>
              </w:rPr>
              <w:t>Dipendenti di ruolo</w:t>
            </w:r>
          </w:p>
        </w:tc>
        <w:tc>
          <w:tcPr>
            <w:tcW w:w="2192"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50" w:beforeAutospacing="1" w:after="0"/>
              <w:rPr/>
            </w:pPr>
            <w:r>
              <w:rPr>
                <w:rFonts w:ascii="Trebuchet MS" w:hAnsi="Trebuchet MS"/>
                <w:b/>
                <w:bCs/>
                <w:sz w:val="16"/>
                <w:szCs w:val="16"/>
              </w:rPr>
              <w:t>Dipendenti non di ruolo</w:t>
            </w:r>
          </w:p>
        </w:tc>
        <w:tc>
          <w:tcPr>
            <w:tcW w:w="2098"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50" w:beforeAutospacing="1" w:after="0"/>
              <w:rPr/>
            </w:pPr>
            <w:r>
              <w:rPr>
                <w:rFonts w:ascii="Trebuchet MS" w:hAnsi="Trebuchet MS"/>
                <w:b/>
                <w:bCs/>
                <w:sz w:val="16"/>
                <w:szCs w:val="16"/>
              </w:rPr>
              <w:t>Totale</w:t>
            </w:r>
          </w:p>
        </w:tc>
      </w:tr>
      <w:tr>
        <w:trPr/>
        <w:tc>
          <w:tcPr>
            <w:tcW w:w="267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r>
              <w:rPr>
                <w:rFonts w:ascii="Trebuchet MS" w:hAnsi="Trebuchet MS"/>
                <w:sz w:val="16"/>
                <w:szCs w:val="16"/>
              </w:rPr>
            </w:r>
          </w:p>
        </w:tc>
        <w:tc>
          <w:tcPr>
            <w:tcW w:w="219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214" w:name="tabella_17_colonna_1"/>
            <w:bookmarkEnd w:id="214"/>
            <w:r>
              <w:rPr>
                <w:rFonts w:ascii="Trebuchet MS" w:hAnsi="Trebuchet MS"/>
                <w:sz w:val="16"/>
                <w:szCs w:val="16"/>
              </w:rPr>
              <w:t>C1</w:t>
            </w:r>
          </w:p>
        </w:tc>
        <w:tc>
          <w:tcPr>
            <w:tcW w:w="219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215" w:name="tabella_17_colonna_2"/>
            <w:bookmarkEnd w:id="215"/>
            <w:r>
              <w:rPr>
                <w:rFonts w:ascii="Trebuchet MS" w:hAnsi="Trebuchet MS"/>
                <w:sz w:val="16"/>
                <w:szCs w:val="16"/>
              </w:rPr>
              <w:t>C2</w:t>
            </w:r>
          </w:p>
        </w:tc>
        <w:tc>
          <w:tcPr>
            <w:tcW w:w="20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rPr>
                <w:rFonts w:ascii="Trebuchet MS" w:hAnsi="Trebuchet MS"/>
                <w:sz w:val="16"/>
                <w:szCs w:val="16"/>
              </w:rPr>
            </w:pPr>
            <w:bookmarkStart w:id="216" w:name="tabella_17_colonna_3"/>
            <w:bookmarkEnd w:id="216"/>
            <w:r>
              <w:rPr>
                <w:rFonts w:ascii="Trebuchet MS" w:hAnsi="Trebuchet MS"/>
                <w:sz w:val="16"/>
                <w:szCs w:val="16"/>
              </w:rPr>
              <w:t>C3</w:t>
            </w:r>
          </w:p>
        </w:tc>
      </w:tr>
      <w:tr>
        <w:trPr>
          <w:trHeight w:val="165" w:hRule="atLeast"/>
        </w:trPr>
        <w:tc>
          <w:tcPr>
            <w:tcW w:w="2673"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65" w:beforeAutospacing="1" w:after="0"/>
              <w:rPr/>
            </w:pPr>
            <w:bookmarkStart w:id="217" w:name="tabella_17_riga_6"/>
            <w:bookmarkEnd w:id="217"/>
            <w:r>
              <w:rPr>
                <w:rFonts w:ascii="Trebuchet MS" w:hAnsi="Trebuchet MS"/>
                <w:sz w:val="16"/>
                <w:szCs w:val="16"/>
              </w:rPr>
              <w:t>B1</w:t>
            </w:r>
          </w:p>
        </w:tc>
        <w:tc>
          <w:tcPr>
            <w:tcW w:w="2192"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65" w:beforeAutospacing="1" w:after="0"/>
              <w:rPr/>
            </w:pPr>
            <w:r>
              <w:rPr>
                <w:rFonts w:ascii="Trebuchet MS" w:hAnsi="Trebuchet MS"/>
                <w:sz w:val="16"/>
                <w:szCs w:val="16"/>
              </w:rPr>
              <w:t>1</w:t>
            </w:r>
          </w:p>
        </w:tc>
        <w:tc>
          <w:tcPr>
            <w:tcW w:w="2192"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65" w:beforeAutospacing="1" w:after="0"/>
              <w:rPr/>
            </w:pPr>
            <w:r>
              <w:rPr>
                <w:rFonts w:ascii="Trebuchet MS" w:hAnsi="Trebuchet MS"/>
                <w:sz w:val="16"/>
                <w:szCs w:val="16"/>
              </w:rPr>
              <w:t>0</w:t>
            </w:r>
          </w:p>
        </w:tc>
        <w:tc>
          <w:tcPr>
            <w:tcW w:w="2098"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65" w:beforeAutospacing="1" w:after="0"/>
              <w:rPr/>
            </w:pPr>
            <w:r>
              <w:rPr>
                <w:rFonts w:ascii="Trebuchet MS" w:hAnsi="Trebuchet MS"/>
                <w:sz w:val="16"/>
                <w:szCs w:val="16"/>
              </w:rPr>
              <w:t>1</w:t>
            </w:r>
          </w:p>
        </w:tc>
      </w:tr>
      <w:tr>
        <w:trPr>
          <w:trHeight w:val="165" w:hRule="atLeast"/>
        </w:trPr>
        <w:tc>
          <w:tcPr>
            <w:tcW w:w="2673"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65" w:beforeAutospacing="1" w:after="0"/>
              <w:rPr/>
            </w:pPr>
            <w:bookmarkStart w:id="218" w:name="tabella_17_riga_8"/>
            <w:bookmarkEnd w:id="218"/>
            <w:r>
              <w:rPr>
                <w:rFonts w:ascii="Trebuchet MS" w:hAnsi="Trebuchet MS"/>
                <w:sz w:val="16"/>
                <w:szCs w:val="16"/>
              </w:rPr>
              <w:t>B3</w:t>
            </w:r>
          </w:p>
        </w:tc>
        <w:tc>
          <w:tcPr>
            <w:tcW w:w="2192"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65" w:beforeAutospacing="1" w:after="0"/>
              <w:rPr/>
            </w:pPr>
            <w:r>
              <w:rPr>
                <w:rFonts w:ascii="Trebuchet MS" w:hAnsi="Trebuchet MS"/>
                <w:sz w:val="16"/>
                <w:szCs w:val="16"/>
              </w:rPr>
              <w:t>1</w:t>
            </w:r>
          </w:p>
        </w:tc>
        <w:tc>
          <w:tcPr>
            <w:tcW w:w="2192"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65" w:beforeAutospacing="1" w:after="0"/>
              <w:rPr/>
            </w:pPr>
            <w:r>
              <w:rPr>
                <w:rFonts w:ascii="Trebuchet MS" w:hAnsi="Trebuchet MS"/>
                <w:sz w:val="16"/>
                <w:szCs w:val="16"/>
              </w:rPr>
              <w:t>0</w:t>
            </w:r>
          </w:p>
        </w:tc>
        <w:tc>
          <w:tcPr>
            <w:tcW w:w="2098"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65" w:beforeAutospacing="1" w:after="0"/>
              <w:rPr/>
            </w:pPr>
            <w:r>
              <w:rPr>
                <w:rFonts w:ascii="Trebuchet MS" w:hAnsi="Trebuchet MS"/>
                <w:sz w:val="16"/>
                <w:szCs w:val="16"/>
              </w:rPr>
              <w:t>1</w:t>
            </w:r>
          </w:p>
        </w:tc>
      </w:tr>
      <w:tr>
        <w:trPr>
          <w:trHeight w:val="165" w:hRule="atLeast"/>
        </w:trPr>
        <w:tc>
          <w:tcPr>
            <w:tcW w:w="2673"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65" w:beforeAutospacing="1" w:after="0"/>
              <w:rPr/>
            </w:pPr>
            <w:bookmarkStart w:id="219" w:name="tabella_17_riga_15"/>
            <w:bookmarkEnd w:id="219"/>
            <w:r>
              <w:rPr>
                <w:rFonts w:ascii="Trebuchet MS" w:hAnsi="Trebuchet MS"/>
                <w:sz w:val="16"/>
                <w:szCs w:val="16"/>
              </w:rPr>
              <w:t>C3</w:t>
            </w:r>
          </w:p>
        </w:tc>
        <w:tc>
          <w:tcPr>
            <w:tcW w:w="2192"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65" w:beforeAutospacing="1" w:after="0"/>
              <w:rPr/>
            </w:pPr>
            <w:r>
              <w:rPr>
                <w:rFonts w:ascii="Trebuchet MS" w:hAnsi="Trebuchet MS"/>
                <w:sz w:val="16"/>
                <w:szCs w:val="16"/>
              </w:rPr>
              <w:t>2</w:t>
            </w:r>
          </w:p>
        </w:tc>
        <w:tc>
          <w:tcPr>
            <w:tcW w:w="2192"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65" w:beforeAutospacing="1" w:after="0"/>
              <w:rPr/>
            </w:pPr>
            <w:r>
              <w:rPr>
                <w:rFonts w:ascii="Trebuchet MS" w:hAnsi="Trebuchet MS"/>
                <w:sz w:val="16"/>
                <w:szCs w:val="16"/>
              </w:rPr>
              <w:t>0</w:t>
            </w:r>
          </w:p>
        </w:tc>
        <w:tc>
          <w:tcPr>
            <w:tcW w:w="2098"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65" w:beforeAutospacing="1" w:after="0"/>
              <w:rPr/>
            </w:pPr>
            <w:r>
              <w:rPr>
                <w:rFonts w:ascii="Trebuchet MS" w:hAnsi="Trebuchet MS"/>
                <w:sz w:val="16"/>
                <w:szCs w:val="16"/>
              </w:rPr>
              <w:t>2</w:t>
            </w:r>
          </w:p>
        </w:tc>
      </w:tr>
      <w:tr>
        <w:trPr>
          <w:trHeight w:val="165" w:hRule="atLeast"/>
        </w:trPr>
        <w:tc>
          <w:tcPr>
            <w:tcW w:w="2673"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65" w:beforeAutospacing="1" w:after="0"/>
              <w:rPr/>
            </w:pPr>
            <w:bookmarkStart w:id="220" w:name="tabella_17_riga_16"/>
            <w:bookmarkEnd w:id="220"/>
            <w:r>
              <w:rPr>
                <w:rFonts w:ascii="Trebuchet MS" w:hAnsi="Trebuchet MS"/>
                <w:sz w:val="16"/>
                <w:szCs w:val="16"/>
              </w:rPr>
              <w:t>C4</w:t>
            </w:r>
          </w:p>
        </w:tc>
        <w:tc>
          <w:tcPr>
            <w:tcW w:w="2192"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65" w:beforeAutospacing="1" w:after="0"/>
              <w:rPr/>
            </w:pPr>
            <w:r>
              <w:rPr>
                <w:rFonts w:ascii="Trebuchet MS" w:hAnsi="Trebuchet MS"/>
                <w:sz w:val="16"/>
                <w:szCs w:val="16"/>
              </w:rPr>
              <w:t>1</w:t>
            </w:r>
          </w:p>
        </w:tc>
        <w:tc>
          <w:tcPr>
            <w:tcW w:w="2192"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65" w:beforeAutospacing="1" w:after="0"/>
              <w:rPr/>
            </w:pPr>
            <w:r>
              <w:rPr>
                <w:rFonts w:ascii="Trebuchet MS" w:hAnsi="Trebuchet MS"/>
                <w:sz w:val="16"/>
                <w:szCs w:val="16"/>
              </w:rPr>
              <w:t>0</w:t>
            </w:r>
          </w:p>
        </w:tc>
        <w:tc>
          <w:tcPr>
            <w:tcW w:w="2098"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65" w:beforeAutospacing="1" w:after="0"/>
              <w:rPr/>
            </w:pPr>
            <w:r>
              <w:rPr>
                <w:rFonts w:ascii="Trebuchet MS" w:hAnsi="Trebuchet MS"/>
                <w:sz w:val="16"/>
                <w:szCs w:val="16"/>
              </w:rPr>
              <w:t>1</w:t>
            </w:r>
          </w:p>
        </w:tc>
      </w:tr>
      <w:tr>
        <w:trPr>
          <w:trHeight w:val="165" w:hRule="atLeast"/>
        </w:trPr>
        <w:tc>
          <w:tcPr>
            <w:tcW w:w="2673"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65" w:beforeAutospacing="1" w:after="0"/>
              <w:rPr/>
            </w:pPr>
            <w:bookmarkStart w:id="221" w:name="tabella_17_riga_18"/>
            <w:bookmarkEnd w:id="221"/>
            <w:r>
              <w:rPr>
                <w:rFonts w:ascii="Trebuchet MS" w:hAnsi="Trebuchet MS"/>
                <w:sz w:val="16"/>
                <w:szCs w:val="16"/>
              </w:rPr>
              <w:t>D1</w:t>
            </w:r>
          </w:p>
        </w:tc>
        <w:tc>
          <w:tcPr>
            <w:tcW w:w="2192"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65" w:beforeAutospacing="1" w:after="0"/>
              <w:rPr/>
            </w:pPr>
            <w:r>
              <w:rPr>
                <w:rFonts w:ascii="Trebuchet MS" w:hAnsi="Trebuchet MS"/>
                <w:sz w:val="16"/>
                <w:szCs w:val="16"/>
              </w:rPr>
              <w:t>0</w:t>
            </w:r>
          </w:p>
        </w:tc>
        <w:tc>
          <w:tcPr>
            <w:tcW w:w="2192"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65" w:beforeAutospacing="1" w:after="0"/>
              <w:rPr/>
            </w:pPr>
            <w:r>
              <w:rPr>
                <w:rFonts w:ascii="Trebuchet MS" w:hAnsi="Trebuchet MS"/>
                <w:sz w:val="16"/>
                <w:szCs w:val="16"/>
              </w:rPr>
              <w:t>1</w:t>
            </w:r>
          </w:p>
        </w:tc>
        <w:tc>
          <w:tcPr>
            <w:tcW w:w="2098"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65" w:beforeAutospacing="1" w:after="0"/>
              <w:rPr/>
            </w:pPr>
            <w:r>
              <w:rPr>
                <w:rFonts w:ascii="Trebuchet MS" w:hAnsi="Trebuchet MS"/>
                <w:sz w:val="16"/>
                <w:szCs w:val="16"/>
              </w:rPr>
              <w:t>1</w:t>
            </w:r>
          </w:p>
        </w:tc>
      </w:tr>
      <w:tr>
        <w:trPr>
          <w:trHeight w:val="165" w:hRule="atLeast"/>
        </w:trPr>
        <w:tc>
          <w:tcPr>
            <w:tcW w:w="2673"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65" w:beforeAutospacing="1" w:after="0"/>
              <w:rPr/>
            </w:pPr>
            <w:bookmarkStart w:id="222" w:name="tabella_17_riga_20"/>
            <w:bookmarkEnd w:id="222"/>
            <w:r>
              <w:rPr>
                <w:rFonts w:ascii="Trebuchet MS" w:hAnsi="Trebuchet MS"/>
                <w:sz w:val="16"/>
                <w:szCs w:val="16"/>
              </w:rPr>
              <w:t>D3</w:t>
            </w:r>
          </w:p>
        </w:tc>
        <w:tc>
          <w:tcPr>
            <w:tcW w:w="2192"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65" w:beforeAutospacing="1" w:after="0"/>
              <w:rPr/>
            </w:pPr>
            <w:r>
              <w:rPr>
                <w:rFonts w:ascii="Trebuchet MS" w:hAnsi="Trebuchet MS"/>
                <w:sz w:val="16"/>
                <w:szCs w:val="16"/>
              </w:rPr>
              <w:t>1</w:t>
            </w:r>
          </w:p>
        </w:tc>
        <w:tc>
          <w:tcPr>
            <w:tcW w:w="2192"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65" w:beforeAutospacing="1" w:after="0"/>
              <w:rPr/>
            </w:pPr>
            <w:r>
              <w:rPr>
                <w:rFonts w:ascii="Trebuchet MS" w:hAnsi="Trebuchet MS"/>
                <w:sz w:val="16"/>
                <w:szCs w:val="16"/>
              </w:rPr>
              <w:t>0</w:t>
            </w:r>
          </w:p>
        </w:tc>
        <w:tc>
          <w:tcPr>
            <w:tcW w:w="2098"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65" w:beforeAutospacing="1" w:after="0"/>
              <w:rPr/>
            </w:pPr>
            <w:r>
              <w:rPr>
                <w:rFonts w:ascii="Trebuchet MS" w:hAnsi="Trebuchet MS"/>
                <w:sz w:val="16"/>
                <w:szCs w:val="16"/>
              </w:rPr>
              <w:t>1</w:t>
            </w:r>
          </w:p>
        </w:tc>
      </w:tr>
      <w:tr>
        <w:trPr>
          <w:trHeight w:val="165" w:hRule="atLeast"/>
        </w:trPr>
        <w:tc>
          <w:tcPr>
            <w:tcW w:w="2673"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65" w:beforeAutospacing="1" w:after="0"/>
              <w:rPr/>
            </w:pPr>
            <w:bookmarkStart w:id="223" w:name="tabella_17_riga_21"/>
            <w:bookmarkEnd w:id="223"/>
            <w:r>
              <w:rPr>
                <w:rFonts w:ascii="Trebuchet MS" w:hAnsi="Trebuchet MS"/>
                <w:sz w:val="16"/>
                <w:szCs w:val="16"/>
              </w:rPr>
              <w:t>D4</w:t>
            </w:r>
          </w:p>
        </w:tc>
        <w:tc>
          <w:tcPr>
            <w:tcW w:w="2192"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65" w:beforeAutospacing="1" w:after="0"/>
              <w:rPr/>
            </w:pPr>
            <w:r>
              <w:rPr>
                <w:rFonts w:ascii="Trebuchet MS" w:hAnsi="Trebuchet MS"/>
                <w:sz w:val="16"/>
                <w:szCs w:val="16"/>
              </w:rPr>
              <w:t>0</w:t>
            </w:r>
          </w:p>
        </w:tc>
        <w:tc>
          <w:tcPr>
            <w:tcW w:w="2192"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65" w:beforeAutospacing="1" w:after="0"/>
              <w:rPr/>
            </w:pPr>
            <w:r>
              <w:rPr>
                <w:rFonts w:ascii="Trebuchet MS" w:hAnsi="Trebuchet MS"/>
                <w:sz w:val="16"/>
                <w:szCs w:val="16"/>
              </w:rPr>
              <w:t>0</w:t>
            </w:r>
          </w:p>
        </w:tc>
        <w:tc>
          <w:tcPr>
            <w:tcW w:w="2098"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65" w:beforeAutospacing="1" w:after="0"/>
              <w:rPr/>
            </w:pPr>
            <w:r>
              <w:rPr>
                <w:rFonts w:ascii="Trebuchet MS" w:hAnsi="Trebuchet MS"/>
                <w:sz w:val="16"/>
                <w:szCs w:val="16"/>
              </w:rPr>
              <w:t>0</w:t>
            </w:r>
          </w:p>
        </w:tc>
      </w:tr>
      <w:tr>
        <w:trPr>
          <w:trHeight w:val="150" w:hRule="atLeast"/>
        </w:trPr>
        <w:tc>
          <w:tcPr>
            <w:tcW w:w="2673"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50" w:beforeAutospacing="1" w:after="0"/>
              <w:rPr/>
            </w:pPr>
            <w:bookmarkStart w:id="224" w:name="tabella_17_riga_24"/>
            <w:bookmarkEnd w:id="224"/>
            <w:r>
              <w:rPr>
                <w:rFonts w:ascii="Trebuchet MS" w:hAnsi="Trebuchet MS"/>
                <w:sz w:val="16"/>
                <w:szCs w:val="16"/>
              </w:rPr>
              <w:t>Segretario</w:t>
            </w:r>
          </w:p>
        </w:tc>
        <w:tc>
          <w:tcPr>
            <w:tcW w:w="2192"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50" w:beforeAutospacing="1" w:after="0"/>
              <w:rPr/>
            </w:pPr>
            <w:r>
              <w:rPr>
                <w:rFonts w:ascii="Trebuchet MS" w:hAnsi="Trebuchet MS"/>
                <w:sz w:val="16"/>
                <w:szCs w:val="16"/>
              </w:rPr>
              <w:t>0</w:t>
            </w:r>
          </w:p>
        </w:tc>
        <w:tc>
          <w:tcPr>
            <w:tcW w:w="2192"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50" w:beforeAutospacing="1" w:after="0"/>
              <w:rPr/>
            </w:pPr>
            <w:r>
              <w:rPr>
                <w:rFonts w:ascii="Trebuchet MS" w:hAnsi="Trebuchet MS"/>
                <w:sz w:val="16"/>
                <w:szCs w:val="16"/>
              </w:rPr>
              <w:t>0</w:t>
            </w:r>
          </w:p>
        </w:tc>
        <w:tc>
          <w:tcPr>
            <w:tcW w:w="2098" w:type="dxa"/>
            <w:tcBorders>
              <w:top w:val="outset" w:sz="6" w:space="0" w:color="CCCCCC"/>
              <w:left w:val="outset" w:sz="6" w:space="0" w:color="CCCCCC"/>
              <w:bottom w:val="outset" w:sz="6" w:space="0" w:color="CCCCCC"/>
              <w:right w:val="outset" w:sz="6" w:space="0" w:color="CCCCCC"/>
            </w:tcBorders>
            <w:shd w:fill="auto" w:val="clear"/>
          </w:tcPr>
          <w:p>
            <w:pPr>
              <w:pStyle w:val="Normal"/>
              <w:spacing w:lineRule="atLeast" w:line="150" w:beforeAutospacing="1" w:after="0"/>
              <w:rPr/>
            </w:pPr>
            <w:r>
              <w:rPr>
                <w:rFonts w:ascii="Trebuchet MS" w:hAnsi="Trebuchet MS"/>
                <w:sz w:val="16"/>
                <w:szCs w:val="16"/>
              </w:rPr>
              <w:t>0</w:t>
            </w:r>
          </w:p>
        </w:tc>
      </w:tr>
    </w:tbl>
    <w:p>
      <w:pPr>
        <w:pStyle w:val="Normal"/>
        <w:spacing w:before="113" w:after="397"/>
        <w:rPr/>
      </w:pPr>
      <w:r>
        <w:rPr>
          <w:rFonts w:ascii="Trebuchet MS" w:hAnsi="Trebuchet MS"/>
          <w:i/>
          <w:iCs/>
          <w:color w:val="847764"/>
          <w:sz w:val="18"/>
          <w:szCs w:val="18"/>
        </w:rPr>
        <w:t>Tabella 15: Dipendenti in servizio</w:t>
      </w:r>
    </w:p>
    <w:p>
      <w:pPr>
        <w:pStyle w:val="Normal"/>
        <w:keepNext w:val="true"/>
        <w:pBdr>
          <w:bottom w:val="single" w:sz="6" w:space="1" w:color="CDB99C"/>
        </w:pBdr>
        <w:shd w:val="clear" w:color="auto" w:fill="FFFFFF"/>
        <w:spacing w:before="113" w:after="227"/>
        <w:rPr/>
      </w:pPr>
      <w:r>
        <w:rPr>
          <w:rFonts w:ascii="Trebuchet MS" w:hAnsi="Trebuchet MS"/>
          <w:color w:val="000000"/>
          <w:sz w:val="32"/>
          <w:szCs w:val="32"/>
        </w:rPr>
        <w:t>Coerenza e compatibilità con il Rispetto dei vincoli di finanza pubblica</w:t>
      </w:r>
    </w:p>
    <w:p>
      <w:pPr>
        <w:pStyle w:val="Normal"/>
        <w:spacing w:lineRule="auto" w:line="360" w:beforeAutospacing="1" w:after="0"/>
        <w:ind w:firstLine="539"/>
        <w:jc w:val="both"/>
        <w:rPr/>
      </w:pPr>
      <w:r>
        <w:rPr>
          <w:rFonts w:ascii="Trebuchet MS" w:hAnsi="Trebuchet MS"/>
          <w:sz w:val="20"/>
          <w:szCs w:val="20"/>
        </w:rPr>
        <w:t>Il Rispetto dei vincoli di finanza pubblica nasce dall'esigenza di convergenza delle economie degli Stati membri della UE verso specifici parametri, comuni a tutti, e condivisi a livello europeo in seno al Rispetto dei vincoli di finanza pubblica e specificamente nel trattato di Maastricht (Indebitamento netto della Pubblica Amministrazione/P.I.L. inferiore al 3% e rapporto Debito pubblico delle AA.PP./P.I.L. convergente verso il 60%).</w:t>
      </w:r>
    </w:p>
    <w:p>
      <w:pPr>
        <w:pStyle w:val="Normal"/>
        <w:spacing w:lineRule="auto" w:line="360" w:beforeAutospacing="1" w:after="0"/>
        <w:ind w:firstLine="539"/>
        <w:jc w:val="both"/>
        <w:rPr/>
      </w:pPr>
      <w:r>
        <w:rPr>
          <w:rFonts w:ascii="Trebuchet MS" w:hAnsi="Trebuchet MS"/>
          <w:sz w:val="20"/>
          <w:szCs w:val="20"/>
        </w:rPr>
        <w:t>L'indebitamento netto della Pubblica Amministrazione (P.A.) costituisce, quindi, il parametro principale da controllare, ai fini del rispetto dei criteri di convergenza e la causa di formazione dello stock di debito.</w:t>
      </w:r>
    </w:p>
    <w:p>
      <w:pPr>
        <w:pStyle w:val="Normal"/>
        <w:spacing w:lineRule="auto" w:line="360" w:beforeAutospacing="1" w:after="0"/>
        <w:ind w:firstLine="539"/>
        <w:jc w:val="both"/>
        <w:rPr/>
      </w:pPr>
      <w:r>
        <w:rPr>
          <w:rFonts w:ascii="Trebuchet MS" w:hAnsi="Trebuchet MS"/>
          <w:sz w:val="20"/>
          <w:szCs w:val="20"/>
        </w:rPr>
        <w:t>L'indebitamento netto è definito come il saldo fra entrate e spese finali, al netto delle operazioni finanziarie (riscossione e concessioni crediti, partecipazioni e conferimenti, anticipazioni), desunte dal conto economico della P.A., preparato dall'ISTAT.</w:t>
      </w:r>
    </w:p>
    <w:p>
      <w:pPr>
        <w:pStyle w:val="Normal"/>
        <w:spacing w:lineRule="auto" w:line="360" w:beforeAutospacing="1" w:after="0"/>
        <w:ind w:firstLine="539"/>
        <w:jc w:val="both"/>
        <w:rPr/>
      </w:pPr>
      <w:r>
        <w:rPr>
          <w:rFonts w:ascii="Trebuchet MS" w:hAnsi="Trebuchet MS"/>
          <w:sz w:val="20"/>
          <w:szCs w:val="20"/>
        </w:rPr>
        <w:t>Un obiettivo primario delle regole fiscali che costituiscono il Rispetto dei vincoli di finanza pubblica è proprio il controllo dell'indebitamento netto degli enti territoriali (regioni e enti locali).</w:t>
      </w:r>
    </w:p>
    <w:p>
      <w:pPr>
        <w:pStyle w:val="Normal"/>
        <w:spacing w:lineRule="auto" w:line="360" w:beforeAutospacing="1" w:after="0"/>
        <w:ind w:firstLine="539"/>
        <w:jc w:val="both"/>
        <w:rPr/>
      </w:pPr>
      <w:r>
        <w:rPr>
          <w:rFonts w:ascii="Trebuchet MS" w:hAnsi="Trebuchet MS"/>
          <w:sz w:val="20"/>
          <w:szCs w:val="20"/>
        </w:rPr>
        <w:t>Il Rispetto dei vincoli di finanza pubblica ha fissato dunque i confini in termini di programmazione, risultati e azioni di risanamento all'interno dei quali i Paesi membri possono muoversi autonomamente. Nel corso degli anni, ciascuno dei Paesi membri della UE ha implementato internamente il Rispetto dei vincoli di finanza pubblica seguendo criteri e regole proprie, in accordo con la normativa interna inerente la gestione delle relazioni fiscali fra i vari livelli di governo.</w:t>
      </w:r>
    </w:p>
    <w:p>
      <w:pPr>
        <w:pStyle w:val="Normal"/>
        <w:spacing w:lineRule="auto" w:line="360" w:beforeAutospacing="1" w:after="0"/>
        <w:ind w:firstLine="539"/>
        <w:jc w:val="both"/>
        <w:rPr/>
      </w:pPr>
      <w:r>
        <w:rPr>
          <w:rFonts w:ascii="Trebuchet MS" w:hAnsi="Trebuchet MS"/>
          <w:sz w:val="20"/>
          <w:szCs w:val="20"/>
        </w:rPr>
        <w:t>Dal 1999 ad oggi l'Italia ha formulato il proprio Rispetto dei vincoli di finanza pubblica esprimendo gli obiettivi programmatici per gli enti territoriali ed i corrispondenti risultati ogni anno in modi differenti, alternando principalmente diverse configurazioni di saldi finanziari a misure sulla spesa per poi tornare agli stessi saldi.</w:t>
      </w:r>
    </w:p>
    <w:p>
      <w:pPr>
        <w:pStyle w:val="Normal"/>
        <w:spacing w:lineRule="auto" w:line="360" w:beforeAutospacing="1" w:after="0"/>
        <w:ind w:firstLine="539"/>
        <w:jc w:val="both"/>
        <w:rPr/>
      </w:pPr>
      <w:r>
        <w:rPr>
          <w:rFonts w:ascii="Trebuchet MS" w:hAnsi="Trebuchet MS"/>
          <w:sz w:val="20"/>
          <w:szCs w:val="20"/>
        </w:rPr>
        <w:t>La definizione delle regole del Rispetto dei vincoli di finanza pubblica avviene durante la predisposizione ed approvazione della manovra di finanza pubblica; momento in cui si analizzano le previsioni sull'andamento della finanza pubblica e si decide l'entità delle misure correttive da porre in atto per l'anno successivo e la tipologia delle stesse.</w:t>
      </w:r>
    </w:p>
    <w:p>
      <w:pPr>
        <w:pStyle w:val="Normal"/>
        <w:spacing w:beforeAutospacing="1" w:after="0"/>
        <w:jc w:val="both"/>
        <w:rPr/>
      </w:pPr>
      <w:r>
        <w:rPr/>
      </w:r>
    </w:p>
    <w:p>
      <w:pPr>
        <w:pStyle w:val="Normal"/>
        <w:spacing w:beforeAutospacing="1" w:after="0"/>
        <w:jc w:val="both"/>
        <w:rPr/>
      </w:pPr>
      <w:r>
        <w:rPr/>
      </w:r>
    </w:p>
    <w:p>
      <w:pPr>
        <w:pStyle w:val="Normal"/>
        <w:keepNext w:val="true"/>
        <w:pBdr>
          <w:bottom w:val="single" w:sz="6" w:space="1" w:color="CDB99C"/>
        </w:pBdr>
        <w:shd w:val="clear" w:color="auto" w:fill="FFFFFF"/>
        <w:spacing w:before="113" w:after="227"/>
        <w:rPr/>
      </w:pPr>
      <w:r>
        <w:rPr>
          <w:rFonts w:ascii="Trebuchet MS" w:hAnsi="Trebuchet MS"/>
          <w:color w:val="000000"/>
          <w:sz w:val="32"/>
          <w:szCs w:val="32"/>
        </w:rPr>
        <w:t>Organismi ed enti strumentali, società controllate e partecipate</w:t>
      </w:r>
    </w:p>
    <w:p>
      <w:pPr>
        <w:pStyle w:val="Normal"/>
        <w:spacing w:lineRule="auto" w:line="360" w:beforeAutospacing="1" w:after="0"/>
        <w:ind w:firstLine="539"/>
        <w:jc w:val="both"/>
        <w:rPr/>
      </w:pPr>
      <w:r>
        <w:rPr>
          <w:rFonts w:ascii="Trebuchet MS" w:hAnsi="Trebuchet MS"/>
          <w:sz w:val="20"/>
          <w:szCs w:val="20"/>
        </w:rPr>
        <w:t xml:space="preserve">Nel presente paragrafo sono riportati gli enti strumentali, le società controllate e partecipate ai quali l'Ente ha affidato la gestione di alcuni servizi pubblici. </w:t>
      </w:r>
    </w:p>
    <w:p>
      <w:pPr>
        <w:pStyle w:val="Normal"/>
        <w:spacing w:lineRule="auto" w:line="360" w:beforeAutospacing="1" w:after="0"/>
        <w:ind w:firstLine="539"/>
        <w:jc w:val="both"/>
        <w:rPr>
          <w:rFonts w:ascii="Trebuchet MS" w:hAnsi="Trebuchet MS"/>
          <w:sz w:val="20"/>
          <w:szCs w:val="20"/>
        </w:rPr>
      </w:pPr>
      <w:r>
        <w:rPr>
          <w:rFonts w:ascii="Trebuchet MS" w:hAnsi="Trebuchet MS"/>
          <w:sz w:val="20"/>
          <w:szCs w:val="20"/>
        </w:rPr>
        <w:t>Si presenta un prospetto che evidenzia la quota di partecipazione in percentuale.</w:t>
      </w:r>
    </w:p>
    <w:p>
      <w:pPr>
        <w:pStyle w:val="Normal"/>
        <w:widowControl w:val="false"/>
        <w:spacing w:lineRule="exact" w:line="320" w:before="120" w:after="120"/>
        <w:jc w:val="center"/>
        <w:rPr>
          <w:rFonts w:ascii="Arial" w:hAnsi="Arial" w:eastAsia="Calibri" w:cs="Arial"/>
          <w:b/>
          <w:b/>
          <w:u w:val="single"/>
          <w:lang w:eastAsia="ja-JP"/>
        </w:rPr>
      </w:pPr>
      <w:r>
        <w:rPr>
          <w:rFonts w:eastAsia="Calibri" w:cs="Arial" w:ascii="Arial" w:hAnsi="Arial"/>
          <w:b/>
          <w:u w:val="single"/>
          <w:lang w:eastAsia="ja-JP"/>
        </w:rPr>
        <w:t>PARTECIPAZIONI DIRETTE</w:t>
      </w:r>
    </w:p>
    <w:tbl>
      <w:tblPr>
        <w:tblStyle w:val="GridTable4-Accent51"/>
        <w:tblW w:w="6781" w:type="dxa"/>
        <w:jc w:val="left"/>
        <w:tblInd w:w="1436" w:type="dxa"/>
        <w:tblCellMar>
          <w:top w:w="0" w:type="dxa"/>
          <w:left w:w="108" w:type="dxa"/>
          <w:bottom w:w="0" w:type="dxa"/>
          <w:right w:w="108" w:type="dxa"/>
        </w:tblCellMar>
        <w:tblLook w:val="04a0"/>
      </w:tblPr>
      <w:tblGrid>
        <w:gridCol w:w="2972"/>
        <w:gridCol w:w="1826"/>
        <w:gridCol w:w="1983"/>
      </w:tblGrid>
      <w:tr>
        <w:trPr>
          <w:trHeight w:val="390" w:hRule="atLeast"/>
          <w:cnfStyle w:val="100000000000"/>
        </w:trPr>
        <w:tc>
          <w:tcPr>
            <w:tcW w:w="2972" w:type="dxa"/>
            <w:cnfStyle w:val="001000000000"/>
            <w:tcBorders>
              <w:top w:val="single" w:sz="4" w:space="0" w:color="FFFFFF"/>
              <w:left w:val="single" w:sz="4" w:space="0" w:color="FFFFFF"/>
              <w:bottom w:val="single" w:sz="4" w:space="0" w:color="FFFFFF"/>
              <w:right w:val="single" w:sz="4" w:space="0" w:color="FFFFFF"/>
            </w:tcBorders>
            <w:shd w:color="auto" w:fill="002060" w:val="clear"/>
            <w:vAlign w:val="center"/>
          </w:tcPr>
          <w:p>
            <w:pPr>
              <w:pStyle w:val="Normal"/>
              <w:spacing w:lineRule="auto" w:line="240" w:before="0" w:after="0"/>
              <w:jc w:val="center"/>
              <w:rPr>
                <w:rFonts w:ascii="Arial" w:hAnsi="Arial" w:eastAsia="Calibri" w:cs="Arial"/>
                <w:sz w:val="20"/>
                <w:szCs w:val="20"/>
                <w:lang w:eastAsia="ja-JP"/>
              </w:rPr>
            </w:pPr>
            <w:r>
              <w:rPr>
                <w:rFonts w:eastAsia="Calibri" w:cs="Arial" w:ascii="Arial" w:hAnsi="Arial"/>
                <w:b/>
                <w:bCs/>
                <w:color w:val="FFFFFF"/>
                <w:sz w:val="20"/>
                <w:szCs w:val="20"/>
                <w:lang w:eastAsia="ja-JP"/>
              </w:rPr>
              <w:t>NOME PARTECIPATA</w:t>
            </w:r>
          </w:p>
        </w:tc>
        <w:tc>
          <w:tcPr>
            <w:tcW w:w="1826" w:type="dxa"/>
            <w:tcBorders>
              <w:top w:val="single" w:sz="4" w:space="0" w:color="FFFFFF"/>
              <w:left w:val="single" w:sz="4" w:space="0" w:color="FFFFFF"/>
              <w:bottom w:val="single" w:sz="4" w:space="0" w:color="FFFFFF"/>
              <w:right w:val="single" w:sz="4" w:space="0" w:color="FFFFFF"/>
            </w:tcBorders>
            <w:shd w:color="auto" w:fill="002060" w:val="clear"/>
            <w:vAlign w:val="center"/>
          </w:tcPr>
          <w:p>
            <w:pPr>
              <w:pStyle w:val="Normal"/>
              <w:spacing w:lineRule="auto" w:line="240" w:before="0" w:after="0"/>
              <w:jc w:val="center"/>
              <w:cnfStyle w:val="100000000000"/>
              <w:rPr>
                <w:rFonts w:ascii="Arial" w:hAnsi="Arial" w:eastAsia="Calibri" w:cs="Arial"/>
                <w:sz w:val="20"/>
                <w:szCs w:val="20"/>
                <w:lang w:eastAsia="ja-JP"/>
              </w:rPr>
            </w:pPr>
            <w:r>
              <w:rPr>
                <w:rFonts w:eastAsia="Calibri" w:cs="Arial" w:ascii="Arial" w:hAnsi="Arial"/>
                <w:b/>
                <w:bCs/>
                <w:color w:val="FFFFFF"/>
                <w:sz w:val="20"/>
                <w:szCs w:val="20"/>
                <w:lang w:eastAsia="ja-JP"/>
              </w:rPr>
              <w:t>CODICE FISCALE PARTECIPATA</w:t>
            </w:r>
          </w:p>
        </w:tc>
        <w:tc>
          <w:tcPr>
            <w:tcW w:w="1983" w:type="dxa"/>
            <w:tcBorders>
              <w:top w:val="single" w:sz="4" w:space="0" w:color="FFFFFF"/>
              <w:left w:val="single" w:sz="4" w:space="0" w:color="FFFFFF"/>
              <w:bottom w:val="single" w:sz="4" w:space="0" w:color="FFFFFF"/>
              <w:right w:val="single" w:sz="4" w:space="0" w:color="FFFFFF"/>
            </w:tcBorders>
            <w:shd w:color="auto" w:fill="002060" w:val="clear"/>
            <w:vAlign w:val="center"/>
          </w:tcPr>
          <w:p>
            <w:pPr>
              <w:pStyle w:val="Normal"/>
              <w:spacing w:lineRule="auto" w:line="240" w:before="0" w:after="0"/>
              <w:jc w:val="center"/>
              <w:cnfStyle w:val="100000000000"/>
              <w:rPr>
                <w:rFonts w:ascii="Arial" w:hAnsi="Arial" w:eastAsia="Calibri" w:cs="Arial"/>
                <w:sz w:val="20"/>
                <w:szCs w:val="20"/>
                <w:lang w:eastAsia="ja-JP"/>
              </w:rPr>
            </w:pPr>
            <w:r>
              <w:rPr>
                <w:rFonts w:eastAsia="Calibri" w:cs="Arial" w:ascii="Arial" w:hAnsi="Arial"/>
                <w:b/>
                <w:bCs/>
                <w:color w:val="FFFFFF"/>
                <w:sz w:val="20"/>
                <w:szCs w:val="20"/>
                <w:lang w:eastAsia="ja-JP"/>
              </w:rPr>
              <w:t>QUOTA DI PARTECIPAZIONE</w:t>
            </w:r>
          </w:p>
        </w:tc>
      </w:tr>
      <w:tr>
        <w:trPr>
          <w:cnfStyle w:val="000000100000"/>
        </w:trPr>
        <w:tc>
          <w:tcPr>
            <w:tcW w:w="2972" w:type="dxa"/>
            <w:cnfStyle w:val="001000000000"/>
            <w:tcBorders>
              <w:top w:val="single" w:sz="4" w:space="0" w:color="FFFFFF"/>
            </w:tcBorders>
            <w:shd w:color="auto" w:fill="D9E2F3" w:val="clear"/>
            <w:vAlign w:val="center"/>
          </w:tcPr>
          <w:p>
            <w:pPr>
              <w:pStyle w:val="Normal"/>
              <w:spacing w:lineRule="auto" w:line="240" w:before="0" w:after="0"/>
              <w:jc w:val="center"/>
              <w:rPr>
                <w:rFonts w:ascii="Arial" w:hAnsi="Arial" w:eastAsia="Calibri" w:cs="Arial"/>
                <w:b w:val="false"/>
                <w:b w:val="false"/>
                <w:sz w:val="20"/>
                <w:szCs w:val="20"/>
                <w:lang w:eastAsia="ja-JP"/>
              </w:rPr>
            </w:pPr>
            <w:r>
              <w:rPr>
                <w:rFonts w:eastAsia="Calibri" w:cs="Arial" w:ascii="Arial" w:hAnsi="Arial"/>
                <w:b w:val="false"/>
                <w:bCs/>
                <w:sz w:val="20"/>
                <w:szCs w:val="20"/>
                <w:lang w:eastAsia="ja-JP"/>
              </w:rPr>
              <w:t>VALLE CAMONICA SERVIZI S.R.L.</w:t>
            </w:r>
          </w:p>
        </w:tc>
        <w:tc>
          <w:tcPr>
            <w:tcW w:w="1826" w:type="dxa"/>
            <w:tcBorders>
              <w:top w:val="single" w:sz="4" w:space="0" w:color="FFFFFF"/>
            </w:tcBorders>
            <w:shd w:color="auto" w:fill="D9E2F3" w:val="clear"/>
            <w:vAlign w:val="center"/>
          </w:tcPr>
          <w:p>
            <w:pPr>
              <w:pStyle w:val="Normal"/>
              <w:spacing w:lineRule="auto" w:line="240" w:before="0" w:after="0"/>
              <w:jc w:val="center"/>
              <w:cnfStyle w:val="000000100000"/>
              <w:rPr>
                <w:rFonts w:ascii="Arial" w:hAnsi="Arial" w:eastAsia="Calibri" w:cs="Arial"/>
                <w:sz w:val="20"/>
                <w:szCs w:val="20"/>
                <w:lang w:eastAsia="ja-JP"/>
              </w:rPr>
            </w:pPr>
            <w:r>
              <w:rPr>
                <w:rFonts w:eastAsia="Calibri" w:cs="Arial" w:ascii="Arial" w:hAnsi="Arial"/>
                <w:sz w:val="20"/>
                <w:szCs w:val="20"/>
                <w:lang w:eastAsia="ja-JP"/>
              </w:rPr>
              <w:t>02245000985</w:t>
            </w:r>
          </w:p>
        </w:tc>
        <w:tc>
          <w:tcPr>
            <w:tcW w:w="1983" w:type="dxa"/>
            <w:tcBorders>
              <w:top w:val="single" w:sz="4" w:space="0" w:color="FFFFFF"/>
            </w:tcBorders>
            <w:shd w:color="auto" w:fill="D9E2F3" w:val="clear"/>
            <w:vAlign w:val="center"/>
          </w:tcPr>
          <w:p>
            <w:pPr>
              <w:pStyle w:val="Normal"/>
              <w:spacing w:lineRule="auto" w:line="240" w:before="0" w:after="0"/>
              <w:jc w:val="center"/>
              <w:cnfStyle w:val="000000100000"/>
              <w:rPr>
                <w:rFonts w:ascii="Arial" w:hAnsi="Arial" w:eastAsia="Calibri" w:cs="Arial"/>
                <w:sz w:val="20"/>
                <w:szCs w:val="20"/>
                <w:lang w:eastAsia="ja-JP"/>
              </w:rPr>
            </w:pPr>
            <w:r>
              <w:rPr>
                <w:rFonts w:eastAsia="Calibri" w:cs="Arial" w:ascii="Arial" w:hAnsi="Arial"/>
                <w:sz w:val="20"/>
                <w:szCs w:val="20"/>
                <w:lang w:eastAsia="ja-JP"/>
              </w:rPr>
              <w:t>0,0025%</w:t>
            </w:r>
          </w:p>
        </w:tc>
      </w:tr>
      <w:tr>
        <w:trPr/>
        <w:tc>
          <w:tcPr>
            <w:tcW w:w="2972" w:type="dxa"/>
            <w:cnfStyle w:val="001000000000"/>
            <w:tcBorders/>
            <w:shd w:fill="auto" w:val="clear"/>
            <w:vAlign w:val="center"/>
          </w:tcPr>
          <w:p>
            <w:pPr>
              <w:pStyle w:val="Normal"/>
              <w:spacing w:lineRule="auto" w:line="240" w:before="0" w:after="0"/>
              <w:jc w:val="center"/>
              <w:rPr>
                <w:rFonts w:ascii="Arial" w:hAnsi="Arial" w:eastAsia="Calibri" w:cs="Arial"/>
                <w:b w:val="false"/>
                <w:b w:val="false"/>
                <w:sz w:val="20"/>
                <w:szCs w:val="20"/>
                <w:lang w:eastAsia="ja-JP"/>
              </w:rPr>
            </w:pPr>
            <w:r>
              <w:rPr>
                <w:rFonts w:eastAsia="Calibri" w:cs="Arial" w:ascii="Arial" w:hAnsi="Arial"/>
                <w:b w:val="false"/>
                <w:bCs/>
                <w:sz w:val="20"/>
                <w:szCs w:val="20"/>
                <w:lang w:eastAsia="ja-JP"/>
              </w:rPr>
              <w:t>SERVIZI IDRICI VALLE CAMONICA S.R.L.</w:t>
            </w:r>
          </w:p>
        </w:tc>
        <w:tc>
          <w:tcPr>
            <w:tcW w:w="1826" w:type="dxa"/>
            <w:tcBorders/>
            <w:shd w:fill="auto" w:val="clear"/>
            <w:vAlign w:val="center"/>
          </w:tcPr>
          <w:p>
            <w:pPr>
              <w:pStyle w:val="Normal"/>
              <w:spacing w:lineRule="auto" w:line="240" w:before="0" w:after="0"/>
              <w:jc w:val="center"/>
              <w:cnfStyle w:val="000000000000"/>
              <w:rPr>
                <w:rFonts w:ascii="Arial" w:hAnsi="Arial" w:eastAsia="Calibri" w:cs="Arial"/>
                <w:sz w:val="20"/>
                <w:szCs w:val="20"/>
                <w:lang w:eastAsia="ja-JP"/>
              </w:rPr>
            </w:pPr>
            <w:r>
              <w:rPr>
                <w:rFonts w:eastAsia="Calibri" w:cs="Arial" w:ascii="Arial" w:hAnsi="Arial"/>
                <w:sz w:val="20"/>
                <w:szCs w:val="20"/>
                <w:lang w:eastAsia="ja-JP"/>
              </w:rPr>
              <w:t>03432640989</w:t>
            </w:r>
          </w:p>
        </w:tc>
        <w:tc>
          <w:tcPr>
            <w:tcW w:w="1983" w:type="dxa"/>
            <w:tcBorders/>
            <w:shd w:fill="auto" w:val="clear"/>
            <w:vAlign w:val="center"/>
          </w:tcPr>
          <w:p>
            <w:pPr>
              <w:pStyle w:val="Normal"/>
              <w:spacing w:lineRule="auto" w:line="240" w:before="0" w:after="0"/>
              <w:jc w:val="center"/>
              <w:cnfStyle w:val="000000000000"/>
              <w:rPr>
                <w:rFonts w:ascii="Arial" w:hAnsi="Arial" w:eastAsia="Calibri" w:cs="Arial"/>
                <w:sz w:val="20"/>
                <w:szCs w:val="20"/>
                <w:lang w:eastAsia="ja-JP"/>
              </w:rPr>
            </w:pPr>
            <w:r>
              <w:rPr>
                <w:rFonts w:eastAsia="Calibri" w:cs="Arial" w:ascii="Arial" w:hAnsi="Arial"/>
                <w:sz w:val="20"/>
                <w:szCs w:val="20"/>
                <w:lang w:eastAsia="ja-JP"/>
              </w:rPr>
              <w:t>4,763%</w:t>
            </w:r>
          </w:p>
        </w:tc>
      </w:tr>
      <w:tr>
        <w:trPr>
          <w:cnfStyle w:val="000000100000"/>
        </w:trPr>
        <w:tc>
          <w:tcPr>
            <w:tcW w:w="2972" w:type="dxa"/>
            <w:cnfStyle w:val="001000000000"/>
            <w:tcBorders/>
            <w:shd w:color="auto" w:fill="D9E2F3" w:val="clear"/>
            <w:vAlign w:val="center"/>
          </w:tcPr>
          <w:p>
            <w:pPr>
              <w:pStyle w:val="Normal"/>
              <w:spacing w:lineRule="auto" w:line="240" w:before="0" w:after="0"/>
              <w:jc w:val="center"/>
              <w:rPr>
                <w:rFonts w:ascii="Arial" w:hAnsi="Arial" w:eastAsia="Calibri" w:cs="Arial"/>
                <w:b w:val="false"/>
                <w:b w:val="false"/>
                <w:sz w:val="20"/>
                <w:szCs w:val="20"/>
                <w:lang w:eastAsia="ja-JP"/>
              </w:rPr>
            </w:pPr>
            <w:r>
              <w:rPr>
                <w:rFonts w:eastAsia="Calibri" w:cs="Arial" w:ascii="Arial" w:hAnsi="Arial"/>
                <w:b w:val="false"/>
                <w:bCs/>
                <w:sz w:val="20"/>
                <w:szCs w:val="20"/>
                <w:lang w:eastAsia="ja-JP"/>
              </w:rPr>
              <w:t>FUNIVIA BOARIO-BORNO S.P.A.</w:t>
            </w:r>
          </w:p>
        </w:tc>
        <w:tc>
          <w:tcPr>
            <w:tcW w:w="1826" w:type="dxa"/>
            <w:tcBorders/>
            <w:shd w:color="auto" w:fill="D9E2F3" w:val="clear"/>
            <w:vAlign w:val="center"/>
          </w:tcPr>
          <w:p>
            <w:pPr>
              <w:pStyle w:val="Normal"/>
              <w:spacing w:lineRule="auto" w:line="240" w:before="0" w:after="0"/>
              <w:jc w:val="center"/>
              <w:cnfStyle w:val="000000100000"/>
              <w:rPr>
                <w:rFonts w:ascii="Arial" w:hAnsi="Arial" w:eastAsia="Calibri" w:cs="Arial"/>
                <w:sz w:val="20"/>
                <w:szCs w:val="20"/>
                <w:lang w:eastAsia="ja-JP"/>
              </w:rPr>
            </w:pPr>
            <w:r>
              <w:rPr>
                <w:rFonts w:eastAsia="Calibri" w:cs="Arial" w:ascii="Arial" w:hAnsi="Arial"/>
                <w:sz w:val="20"/>
                <w:szCs w:val="20"/>
                <w:lang w:eastAsia="ja-JP"/>
              </w:rPr>
              <w:t>00646260174</w:t>
            </w:r>
          </w:p>
        </w:tc>
        <w:tc>
          <w:tcPr>
            <w:tcW w:w="1983" w:type="dxa"/>
            <w:tcBorders/>
            <w:shd w:color="auto" w:fill="D9E2F3" w:val="clear"/>
            <w:vAlign w:val="center"/>
          </w:tcPr>
          <w:p>
            <w:pPr>
              <w:pStyle w:val="Normal"/>
              <w:spacing w:lineRule="auto" w:line="240" w:before="0" w:after="0"/>
              <w:jc w:val="center"/>
              <w:cnfStyle w:val="000000100000"/>
              <w:rPr>
                <w:rFonts w:ascii="Arial" w:hAnsi="Arial" w:eastAsia="Calibri" w:cs="Arial"/>
                <w:sz w:val="20"/>
                <w:szCs w:val="20"/>
                <w:lang w:eastAsia="ja-JP"/>
              </w:rPr>
            </w:pPr>
            <w:r>
              <w:rPr>
                <w:rFonts w:eastAsia="Calibri" w:cs="Arial" w:ascii="Arial" w:hAnsi="Arial"/>
                <w:sz w:val="20"/>
                <w:szCs w:val="20"/>
                <w:lang w:eastAsia="ja-JP"/>
              </w:rPr>
              <w:t>31,08%</w:t>
            </w:r>
          </w:p>
        </w:tc>
      </w:tr>
    </w:tbl>
    <w:p>
      <w:pPr>
        <w:pStyle w:val="Normal"/>
        <w:widowControl w:val="false"/>
        <w:spacing w:lineRule="exact" w:line="320" w:before="120" w:after="120"/>
        <w:jc w:val="center"/>
        <w:rPr>
          <w:rFonts w:ascii="Arial" w:hAnsi="Arial" w:eastAsia="Calibri" w:cs="Arial"/>
          <w:b/>
          <w:b/>
          <w:i/>
          <w:i/>
          <w:sz w:val="16"/>
          <w:szCs w:val="16"/>
          <w:lang w:eastAsia="ja-JP"/>
        </w:rPr>
      </w:pPr>
      <w:r>
        <w:rPr>
          <w:rFonts w:eastAsia="Calibri" w:cs="Arial" w:ascii="Arial" w:hAnsi="Arial"/>
          <w:b/>
          <w:u w:val="single"/>
          <w:lang w:eastAsia="ja-JP"/>
        </w:rPr>
        <w:t xml:space="preserve">PARTECIPAZIONI INDIRETTE </w:t>
      </w:r>
    </w:p>
    <w:tbl>
      <w:tblPr>
        <w:tblStyle w:val="GridTable4-Accent51"/>
        <w:tblW w:w="6800" w:type="dxa"/>
        <w:jc w:val="left"/>
        <w:tblInd w:w="1429" w:type="dxa"/>
        <w:tblCellMar>
          <w:top w:w="0" w:type="dxa"/>
          <w:left w:w="108" w:type="dxa"/>
          <w:bottom w:w="0" w:type="dxa"/>
          <w:right w:w="108" w:type="dxa"/>
        </w:tblCellMar>
        <w:tblLook w:val="04a0"/>
      </w:tblPr>
      <w:tblGrid>
        <w:gridCol w:w="2547"/>
        <w:gridCol w:w="1984"/>
        <w:gridCol w:w="2269"/>
      </w:tblGrid>
      <w:tr>
        <w:trPr>
          <w:trHeight w:val="390" w:hRule="atLeast"/>
          <w:cnfStyle w:val="100000000000"/>
        </w:trPr>
        <w:tc>
          <w:tcPr>
            <w:tcW w:w="2547" w:type="dxa"/>
            <w:cnfStyle w:val="001000000000"/>
            <w:tcBorders>
              <w:top w:val="single" w:sz="4" w:space="0" w:color="FFFFFF"/>
              <w:left w:val="single" w:sz="4" w:space="0" w:color="FFFFFF"/>
              <w:bottom w:val="single" w:sz="4" w:space="0" w:color="FFFFFF"/>
              <w:right w:val="single" w:sz="4" w:space="0" w:color="FFFFFF"/>
            </w:tcBorders>
            <w:shd w:color="auto" w:fill="002060" w:val="clear"/>
            <w:vAlign w:val="center"/>
          </w:tcPr>
          <w:p>
            <w:pPr>
              <w:pStyle w:val="Normal"/>
              <w:spacing w:lineRule="exact" w:line="320" w:before="0" w:after="0"/>
              <w:jc w:val="center"/>
              <w:rPr>
                <w:rFonts w:ascii="Arial" w:hAnsi="Arial" w:eastAsia="Calibri" w:cs="Arial"/>
                <w:sz w:val="20"/>
                <w:szCs w:val="20"/>
                <w:lang w:eastAsia="ja-JP"/>
              </w:rPr>
            </w:pPr>
            <w:r>
              <w:rPr>
                <w:rFonts w:eastAsia="Calibri" w:cs="Arial" w:ascii="Arial" w:hAnsi="Arial"/>
                <w:b/>
                <w:bCs/>
                <w:color w:val="FFFFFF"/>
                <w:sz w:val="20"/>
                <w:szCs w:val="20"/>
                <w:lang w:eastAsia="ja-JP"/>
              </w:rPr>
              <w:t xml:space="preserve">NOME PARTECIPATA </w:t>
            </w:r>
          </w:p>
        </w:tc>
        <w:tc>
          <w:tcPr>
            <w:tcW w:w="1984" w:type="dxa"/>
            <w:tcBorders>
              <w:top w:val="single" w:sz="4" w:space="0" w:color="FFFFFF"/>
              <w:left w:val="single" w:sz="4" w:space="0" w:color="FFFFFF"/>
              <w:bottom w:val="single" w:sz="4" w:space="0" w:color="FFFFFF"/>
              <w:right w:val="single" w:sz="4" w:space="0" w:color="FFFFFF"/>
            </w:tcBorders>
            <w:shd w:color="auto" w:fill="002060" w:val="clear"/>
            <w:vAlign w:val="center"/>
          </w:tcPr>
          <w:p>
            <w:pPr>
              <w:pStyle w:val="Normal"/>
              <w:spacing w:lineRule="exact" w:line="320" w:before="0" w:after="0"/>
              <w:jc w:val="center"/>
              <w:cnfStyle w:val="100000000000"/>
              <w:rPr>
                <w:rFonts w:ascii="Arial" w:hAnsi="Arial" w:eastAsia="Calibri" w:cs="Arial"/>
                <w:sz w:val="20"/>
                <w:szCs w:val="20"/>
                <w:lang w:eastAsia="ja-JP"/>
              </w:rPr>
            </w:pPr>
            <w:r>
              <w:rPr>
                <w:rFonts w:eastAsia="Calibri" w:cs="Arial" w:ascii="Arial" w:hAnsi="Arial"/>
                <w:b/>
                <w:bCs/>
                <w:color w:val="FFFFFF"/>
                <w:sz w:val="20"/>
                <w:szCs w:val="20"/>
                <w:lang w:eastAsia="ja-JP"/>
              </w:rPr>
              <w:t>CODICE FISCALE PARTECIPATA</w:t>
            </w:r>
          </w:p>
        </w:tc>
        <w:tc>
          <w:tcPr>
            <w:tcW w:w="2269" w:type="dxa"/>
            <w:tcBorders>
              <w:top w:val="single" w:sz="4" w:space="0" w:color="FFFFFF"/>
              <w:left w:val="single" w:sz="4" w:space="0" w:color="FFFFFF"/>
              <w:bottom w:val="single" w:sz="4" w:space="0" w:color="FFFFFF"/>
              <w:right w:val="single" w:sz="4" w:space="0" w:color="FFFFFF"/>
            </w:tcBorders>
            <w:shd w:color="auto" w:fill="002060" w:val="clear"/>
            <w:vAlign w:val="center"/>
          </w:tcPr>
          <w:p>
            <w:pPr>
              <w:pStyle w:val="Normal"/>
              <w:spacing w:lineRule="exact" w:line="200" w:before="0" w:after="0"/>
              <w:jc w:val="center"/>
              <w:cnfStyle w:val="100000000000"/>
              <w:rPr>
                <w:rFonts w:ascii="Arial" w:hAnsi="Arial" w:eastAsia="Calibri" w:cs="Arial"/>
                <w:sz w:val="20"/>
                <w:szCs w:val="20"/>
                <w:lang w:eastAsia="ja-JP"/>
              </w:rPr>
            </w:pPr>
            <w:r>
              <w:rPr>
                <w:rFonts w:eastAsia="Calibri" w:cs="Arial" w:ascii="Arial" w:hAnsi="Arial"/>
                <w:b/>
                <w:bCs/>
                <w:color w:val="FFFFFF"/>
                <w:sz w:val="20"/>
                <w:szCs w:val="20"/>
                <w:lang w:eastAsia="ja-JP"/>
              </w:rPr>
              <w:t>QUOTA DI PARTECIPAZIONE DETENUTA DALLA TRAMITE</w:t>
            </w:r>
          </w:p>
        </w:tc>
      </w:tr>
      <w:tr>
        <w:trPr>
          <w:cnfStyle w:val="000000100000"/>
        </w:trPr>
        <w:tc>
          <w:tcPr>
            <w:tcW w:w="2547" w:type="dxa"/>
            <w:cnfStyle w:val="001000000000"/>
            <w:tcBorders>
              <w:top w:val="single" w:sz="4" w:space="0" w:color="FFFFFF"/>
            </w:tcBorders>
            <w:shd w:color="auto" w:fill="D9E2F3" w:val="clear"/>
            <w:vAlign w:val="center"/>
          </w:tcPr>
          <w:p>
            <w:pPr>
              <w:pStyle w:val="Normal"/>
              <w:spacing w:lineRule="auto" w:line="240" w:before="0" w:after="0"/>
              <w:jc w:val="center"/>
              <w:rPr>
                <w:rFonts w:ascii="Arial" w:hAnsi="Arial" w:eastAsia="Calibri" w:cs="Arial"/>
                <w:bCs w:val="false"/>
                <w:sz w:val="20"/>
                <w:szCs w:val="20"/>
                <w:lang w:eastAsia="ja-JP"/>
              </w:rPr>
            </w:pPr>
            <w:r>
              <w:rPr>
                <w:rFonts w:eastAsia="Calibri" w:cs="Arial" w:ascii="Arial" w:hAnsi="Arial"/>
                <w:b w:val="false"/>
                <w:bCs/>
                <w:sz w:val="20"/>
                <w:szCs w:val="20"/>
                <w:lang w:eastAsia="ja-JP"/>
              </w:rPr>
              <w:t>VALLE CAMONICA SERVIZI S.R.L.</w:t>
            </w:r>
          </w:p>
          <w:p>
            <w:pPr>
              <w:pStyle w:val="Normal"/>
              <w:spacing w:lineRule="auto" w:line="240" w:before="0" w:after="0"/>
              <w:jc w:val="center"/>
              <w:rPr>
                <w:rFonts w:ascii="Arial" w:hAnsi="Arial" w:eastAsia="Calibri" w:cs="Arial"/>
                <w:bCs w:val="false"/>
                <w:sz w:val="20"/>
                <w:szCs w:val="20"/>
                <w:lang w:eastAsia="ja-JP"/>
              </w:rPr>
            </w:pPr>
            <w:r>
              <w:rPr>
                <w:rFonts w:eastAsia="Calibri" w:cs="Arial" w:ascii="Arial" w:hAnsi="Arial"/>
                <w:b w:val="false"/>
                <w:bCs/>
                <w:sz w:val="20"/>
                <w:szCs w:val="20"/>
                <w:lang w:eastAsia="ja-JP"/>
              </w:rPr>
              <w:t>tramite</w:t>
            </w:r>
          </w:p>
          <w:p>
            <w:pPr>
              <w:pStyle w:val="Normal"/>
              <w:spacing w:lineRule="auto" w:line="240" w:before="0" w:after="0"/>
              <w:jc w:val="center"/>
              <w:rPr>
                <w:rFonts w:ascii="Arial" w:hAnsi="Arial" w:eastAsia="Calibri" w:cs="Arial"/>
                <w:b w:val="false"/>
                <w:b w:val="false"/>
                <w:sz w:val="20"/>
                <w:szCs w:val="20"/>
                <w:lang w:eastAsia="ja-JP"/>
              </w:rPr>
            </w:pPr>
            <w:r>
              <w:rPr>
                <w:rFonts w:eastAsia="Calibri" w:cs="Arial" w:ascii="Arial" w:hAnsi="Arial"/>
                <w:b w:val="false"/>
                <w:bCs/>
                <w:sz w:val="20"/>
                <w:szCs w:val="20"/>
                <w:lang w:eastAsia="ja-JP"/>
              </w:rPr>
              <w:t>CONSORZIO SERVIZI VALLE CAMONICA</w:t>
            </w:r>
          </w:p>
        </w:tc>
        <w:tc>
          <w:tcPr>
            <w:tcW w:w="1984" w:type="dxa"/>
            <w:tcBorders>
              <w:top w:val="single" w:sz="4" w:space="0" w:color="FFFFFF"/>
            </w:tcBorders>
            <w:shd w:color="auto" w:fill="DBE5F1" w:themeFill="accent1" w:themeFillTint="33" w:val="clear"/>
            <w:vAlign w:val="center"/>
          </w:tcPr>
          <w:p>
            <w:pPr>
              <w:pStyle w:val="Normal"/>
              <w:spacing w:lineRule="auto" w:line="240" w:before="0" w:after="0"/>
              <w:jc w:val="center"/>
              <w:cnfStyle w:val="000000100000"/>
              <w:rPr>
                <w:rFonts w:ascii="Arial" w:hAnsi="Arial" w:eastAsia="Calibri" w:cs="Arial"/>
                <w:sz w:val="20"/>
                <w:szCs w:val="20"/>
                <w:lang w:eastAsia="ja-JP"/>
              </w:rPr>
            </w:pPr>
            <w:r>
              <w:rPr>
                <w:rFonts w:eastAsia="Calibri" w:cs="Arial" w:ascii="Arial" w:hAnsi="Arial"/>
                <w:sz w:val="20"/>
                <w:szCs w:val="20"/>
                <w:lang w:eastAsia="ja-JP"/>
              </w:rPr>
              <w:t>02245000985</w:t>
            </w:r>
          </w:p>
        </w:tc>
        <w:tc>
          <w:tcPr>
            <w:tcW w:w="2269" w:type="dxa"/>
            <w:tcBorders>
              <w:top w:val="single" w:sz="4" w:space="0" w:color="FFFFFF"/>
            </w:tcBorders>
            <w:shd w:color="auto" w:fill="D9E2F3" w:val="clear"/>
            <w:vAlign w:val="center"/>
          </w:tcPr>
          <w:p>
            <w:pPr>
              <w:pStyle w:val="Normal"/>
              <w:spacing w:lineRule="exact" w:line="320" w:before="0" w:after="0"/>
              <w:jc w:val="center"/>
              <w:cnfStyle w:val="000000100000"/>
              <w:rPr>
                <w:rFonts w:ascii="Arial" w:hAnsi="Arial" w:eastAsia="Calibri" w:cs="Arial"/>
                <w:sz w:val="20"/>
                <w:szCs w:val="20"/>
                <w:lang w:eastAsia="ja-JP"/>
              </w:rPr>
            </w:pPr>
            <w:r>
              <w:rPr>
                <w:rFonts w:eastAsia="Calibri" w:cs="Arial" w:ascii="Arial" w:hAnsi="Arial"/>
                <w:sz w:val="20"/>
                <w:szCs w:val="20"/>
                <w:lang w:eastAsia="ja-JP"/>
              </w:rPr>
              <w:t>0,0360%</w:t>
            </w:r>
          </w:p>
        </w:tc>
      </w:tr>
      <w:tr>
        <w:trPr/>
        <w:tc>
          <w:tcPr>
            <w:tcW w:w="2547" w:type="dxa"/>
            <w:cnfStyle w:val="001000000000"/>
            <w:tcBorders/>
            <w:shd w:fill="auto" w:val="clear"/>
            <w:vAlign w:val="center"/>
          </w:tcPr>
          <w:p>
            <w:pPr>
              <w:pStyle w:val="Normal"/>
              <w:spacing w:lineRule="auto" w:line="240" w:before="0" w:after="0"/>
              <w:jc w:val="center"/>
              <w:rPr>
                <w:rFonts w:ascii="Arial" w:hAnsi="Arial" w:eastAsia="Calibri" w:cs="Arial"/>
                <w:bCs w:val="false"/>
                <w:sz w:val="20"/>
                <w:szCs w:val="20"/>
                <w:lang w:val="en-US" w:eastAsia="ja-JP"/>
              </w:rPr>
            </w:pPr>
            <w:r>
              <w:rPr>
                <w:rFonts w:eastAsia="Calibri" w:cs="Arial" w:ascii="Arial" w:hAnsi="Arial"/>
                <w:b w:val="false"/>
                <w:bCs/>
                <w:sz w:val="20"/>
                <w:szCs w:val="20"/>
                <w:lang w:val="en-US" w:eastAsia="ja-JP"/>
              </w:rPr>
              <w:t>BLU RETI GAS S.R.L.</w:t>
            </w:r>
          </w:p>
          <w:p>
            <w:pPr>
              <w:pStyle w:val="Normal"/>
              <w:spacing w:lineRule="auto" w:line="240" w:before="0" w:after="0"/>
              <w:jc w:val="center"/>
              <w:rPr>
                <w:rFonts w:ascii="Arial" w:hAnsi="Arial" w:eastAsia="Calibri" w:cs="Arial"/>
                <w:bCs w:val="false"/>
                <w:sz w:val="20"/>
                <w:szCs w:val="20"/>
                <w:lang w:eastAsia="ja-JP"/>
              </w:rPr>
            </w:pPr>
            <w:r>
              <w:rPr>
                <w:rFonts w:eastAsia="Calibri" w:cs="Arial" w:ascii="Arial" w:hAnsi="Arial"/>
                <w:b w:val="false"/>
                <w:bCs/>
                <w:sz w:val="20"/>
                <w:szCs w:val="20"/>
                <w:lang w:eastAsia="ja-JP"/>
              </w:rPr>
              <w:t>tramite</w:t>
            </w:r>
          </w:p>
          <w:p>
            <w:pPr>
              <w:pStyle w:val="Normal"/>
              <w:spacing w:lineRule="auto" w:line="240" w:before="0" w:after="0"/>
              <w:jc w:val="center"/>
              <w:rPr>
                <w:rFonts w:ascii="Arial" w:hAnsi="Arial" w:eastAsia="Calibri" w:cs="Arial"/>
                <w:b w:val="false"/>
                <w:b w:val="false"/>
                <w:sz w:val="20"/>
                <w:szCs w:val="20"/>
                <w:lang w:eastAsia="ja-JP"/>
              </w:rPr>
            </w:pPr>
            <w:r>
              <w:rPr>
                <w:rFonts w:eastAsia="Calibri" w:cs="Arial" w:ascii="Arial" w:hAnsi="Arial"/>
                <w:b w:val="false"/>
                <w:bCs/>
                <w:sz w:val="20"/>
                <w:szCs w:val="20"/>
                <w:lang w:eastAsia="ja-JP"/>
              </w:rPr>
              <w:t>VALLE CAMONICA SERVIZI S.R.L.</w:t>
            </w:r>
          </w:p>
        </w:tc>
        <w:tc>
          <w:tcPr>
            <w:tcW w:w="1984" w:type="dxa"/>
            <w:tcBorders/>
            <w:shd w:fill="auto" w:val="clear"/>
            <w:vAlign w:val="center"/>
          </w:tcPr>
          <w:p>
            <w:pPr>
              <w:pStyle w:val="Normal"/>
              <w:spacing w:lineRule="exact" w:line="320" w:before="0" w:after="0"/>
              <w:jc w:val="center"/>
              <w:cnfStyle w:val="000000000000"/>
              <w:rPr>
                <w:rFonts w:ascii="Arial" w:hAnsi="Arial" w:eastAsia="Calibri" w:cs="Arial"/>
                <w:sz w:val="20"/>
                <w:szCs w:val="20"/>
                <w:lang w:eastAsia="ja-JP"/>
              </w:rPr>
            </w:pPr>
            <w:r>
              <w:rPr>
                <w:rFonts w:eastAsia="Calibri" w:cs="Arial" w:ascii="Arial" w:hAnsi="Arial"/>
                <w:sz w:val="20"/>
                <w:szCs w:val="20"/>
                <w:lang w:eastAsia="ja-JP"/>
              </w:rPr>
              <w:t>0373190987</w:t>
            </w:r>
          </w:p>
        </w:tc>
        <w:tc>
          <w:tcPr>
            <w:tcW w:w="2269" w:type="dxa"/>
            <w:tcBorders/>
            <w:shd w:fill="auto" w:val="clear"/>
            <w:vAlign w:val="center"/>
          </w:tcPr>
          <w:p>
            <w:pPr>
              <w:pStyle w:val="Normal"/>
              <w:spacing w:lineRule="exact" w:line="320" w:before="0" w:after="0"/>
              <w:jc w:val="center"/>
              <w:cnfStyle w:val="000000000000"/>
              <w:rPr>
                <w:rFonts w:ascii="Arial" w:hAnsi="Arial" w:eastAsia="Calibri" w:cs="Arial"/>
                <w:sz w:val="20"/>
                <w:szCs w:val="20"/>
                <w:lang w:eastAsia="ja-JP"/>
              </w:rPr>
            </w:pPr>
            <w:r>
              <w:rPr>
                <w:rFonts w:eastAsia="Calibri" w:cs="Arial" w:ascii="Arial" w:hAnsi="Arial"/>
                <w:sz w:val="20"/>
                <w:szCs w:val="20"/>
                <w:lang w:eastAsia="ja-JP"/>
              </w:rPr>
              <w:t>0,0385%</w:t>
            </w:r>
          </w:p>
        </w:tc>
      </w:tr>
      <w:tr>
        <w:trPr>
          <w:cnfStyle w:val="000000100000"/>
        </w:trPr>
        <w:tc>
          <w:tcPr>
            <w:tcW w:w="2547" w:type="dxa"/>
            <w:cnfStyle w:val="001000000000"/>
            <w:tcBorders/>
            <w:shd w:color="auto" w:fill="D9E2F3" w:val="clear"/>
            <w:vAlign w:val="center"/>
          </w:tcPr>
          <w:p>
            <w:pPr>
              <w:pStyle w:val="Normal"/>
              <w:spacing w:lineRule="auto" w:line="240" w:before="0" w:after="0"/>
              <w:jc w:val="center"/>
              <w:rPr>
                <w:rFonts w:ascii="Arial" w:hAnsi="Arial" w:eastAsia="Calibri" w:cs="Arial"/>
                <w:bCs w:val="false"/>
                <w:sz w:val="20"/>
                <w:szCs w:val="20"/>
                <w:lang w:eastAsia="ja-JP"/>
              </w:rPr>
            </w:pPr>
            <w:r>
              <w:rPr>
                <w:rFonts w:eastAsia="Calibri" w:cs="Arial" w:ascii="Arial" w:hAnsi="Arial"/>
                <w:b w:val="false"/>
                <w:bCs/>
                <w:sz w:val="20"/>
                <w:szCs w:val="20"/>
                <w:lang w:eastAsia="ja-JP"/>
              </w:rPr>
              <w:t>VALLE CAMONICA SERVIZI VENDITA S.P.A.</w:t>
            </w:r>
          </w:p>
          <w:p>
            <w:pPr>
              <w:pStyle w:val="Normal"/>
              <w:spacing w:lineRule="auto" w:line="240" w:before="0" w:after="0"/>
              <w:jc w:val="center"/>
              <w:rPr>
                <w:rFonts w:ascii="Arial" w:hAnsi="Arial" w:eastAsia="Calibri" w:cs="Arial"/>
                <w:bCs w:val="false"/>
                <w:sz w:val="20"/>
                <w:szCs w:val="20"/>
                <w:lang w:eastAsia="ja-JP"/>
              </w:rPr>
            </w:pPr>
            <w:r>
              <w:rPr>
                <w:rFonts w:eastAsia="Calibri" w:cs="Arial" w:ascii="Arial" w:hAnsi="Arial"/>
                <w:b w:val="false"/>
                <w:bCs/>
                <w:sz w:val="20"/>
                <w:szCs w:val="20"/>
                <w:lang w:eastAsia="ja-JP"/>
              </w:rPr>
              <w:t>tramite</w:t>
            </w:r>
          </w:p>
          <w:p>
            <w:pPr>
              <w:pStyle w:val="Normal"/>
              <w:spacing w:lineRule="auto" w:line="240" w:before="0" w:after="0"/>
              <w:jc w:val="center"/>
              <w:rPr>
                <w:rFonts w:ascii="Arial" w:hAnsi="Arial" w:eastAsia="Calibri" w:cs="Arial"/>
                <w:b w:val="false"/>
                <w:b w:val="false"/>
                <w:sz w:val="20"/>
                <w:szCs w:val="20"/>
                <w:lang w:eastAsia="ja-JP"/>
              </w:rPr>
            </w:pPr>
            <w:r>
              <w:rPr>
                <w:rFonts w:eastAsia="Calibri" w:cs="Arial" w:ascii="Arial" w:hAnsi="Arial"/>
                <w:b w:val="false"/>
                <w:bCs/>
                <w:sz w:val="20"/>
                <w:szCs w:val="20"/>
                <w:lang w:eastAsia="ja-JP"/>
              </w:rPr>
              <w:t>VALLE CAMONICA SERVIZI S.R.L.</w:t>
            </w:r>
          </w:p>
        </w:tc>
        <w:tc>
          <w:tcPr>
            <w:tcW w:w="1984" w:type="dxa"/>
            <w:tcBorders/>
            <w:shd w:color="auto" w:fill="D9E2F3" w:val="clear"/>
            <w:vAlign w:val="center"/>
          </w:tcPr>
          <w:p>
            <w:pPr>
              <w:pStyle w:val="Normal"/>
              <w:spacing w:lineRule="exact" w:line="320" w:before="0" w:after="0"/>
              <w:jc w:val="center"/>
              <w:cnfStyle w:val="000000100000"/>
              <w:rPr>
                <w:rFonts w:ascii="Arial" w:hAnsi="Arial" w:eastAsia="Calibri" w:cs="Arial"/>
                <w:sz w:val="20"/>
                <w:szCs w:val="20"/>
                <w:lang w:eastAsia="ja-JP"/>
              </w:rPr>
            </w:pPr>
            <w:r>
              <w:rPr>
                <w:rFonts w:eastAsia="Calibri" w:cs="Arial" w:ascii="Arial" w:hAnsi="Arial"/>
                <w:sz w:val="20"/>
                <w:szCs w:val="20"/>
                <w:lang w:eastAsia="ja-JP"/>
              </w:rPr>
              <w:t>02349420980</w:t>
            </w:r>
          </w:p>
        </w:tc>
        <w:tc>
          <w:tcPr>
            <w:tcW w:w="2269" w:type="dxa"/>
            <w:tcBorders/>
            <w:shd w:color="auto" w:fill="D9E2F3" w:val="clear"/>
            <w:vAlign w:val="center"/>
          </w:tcPr>
          <w:p>
            <w:pPr>
              <w:pStyle w:val="Normal"/>
              <w:spacing w:lineRule="exact" w:line="320" w:before="0" w:after="0"/>
              <w:jc w:val="center"/>
              <w:cnfStyle w:val="000000100000"/>
              <w:rPr>
                <w:rFonts w:ascii="Arial" w:hAnsi="Arial" w:eastAsia="Calibri" w:cs="Arial"/>
                <w:sz w:val="20"/>
                <w:szCs w:val="20"/>
                <w:lang w:eastAsia="ja-JP"/>
              </w:rPr>
            </w:pPr>
            <w:r>
              <w:rPr>
                <w:rFonts w:eastAsia="Calibri" w:cs="Arial" w:ascii="Arial" w:hAnsi="Arial"/>
                <w:sz w:val="20"/>
                <w:szCs w:val="20"/>
                <w:lang w:eastAsia="ja-JP"/>
              </w:rPr>
              <w:t>0,0385%</w:t>
            </w:r>
          </w:p>
        </w:tc>
      </w:tr>
    </w:tbl>
    <w:p>
      <w:pPr>
        <w:pStyle w:val="Normal"/>
        <w:spacing w:beforeAutospacing="1" w:after="0"/>
        <w:rPr/>
      </w:pPr>
      <w:r>
        <w:rPr/>
      </w:r>
    </w:p>
    <w:p>
      <w:pPr>
        <w:pStyle w:val="Normal"/>
        <w:spacing w:beforeAutospacing="1" w:after="0"/>
        <w:rPr/>
      </w:pPr>
      <w:r>
        <w:rPr/>
        <w:t xml:space="preserve">Il Comune di Borno ha una partecipazione diretta nel Consorzio Forestale Pizzo Camino del 17,15%  ed una partecipazione diretta nel Consorzio Servizi Vallecamonica del 0,04%. </w:t>
      </w:r>
    </w:p>
    <w:p>
      <w:pPr>
        <w:pStyle w:val="Normal"/>
        <w:spacing w:beforeAutospacing="1" w:after="0"/>
        <w:rPr/>
      </w:pPr>
      <w:r>
        <w:rPr/>
      </w:r>
    </w:p>
    <w:p>
      <w:pPr>
        <w:pStyle w:val="Normal"/>
        <w:spacing w:beforeAutospacing="1" w:after="0"/>
        <w:rPr/>
      </w:pPr>
      <w:r>
        <w:rPr/>
      </w:r>
    </w:p>
    <w:p>
      <w:pPr>
        <w:pStyle w:val="Normal"/>
        <w:keepNext w:val="true"/>
        <w:pBdr>
          <w:bottom w:val="single" w:sz="6" w:space="1" w:color="CDB99C"/>
        </w:pBdr>
        <w:shd w:val="clear" w:color="auto" w:fill="FFFFFF"/>
        <w:spacing w:before="113" w:after="240"/>
        <w:rPr/>
      </w:pPr>
      <w:r>
        <w:rPr/>
      </w:r>
    </w:p>
    <w:p>
      <w:pPr>
        <w:pStyle w:val="Normal"/>
        <w:keepNext w:val="true"/>
        <w:pBdr>
          <w:bottom w:val="single" w:sz="6" w:space="1" w:color="CDB99C"/>
        </w:pBdr>
        <w:shd w:val="clear" w:color="auto" w:fill="FFFFFF"/>
        <w:spacing w:before="113" w:after="240"/>
        <w:rPr/>
      </w:pPr>
      <w:r>
        <w:rPr/>
      </w:r>
    </w:p>
    <w:p>
      <w:pPr>
        <w:pStyle w:val="Normal"/>
        <w:keepNext w:val="true"/>
        <w:pBdr>
          <w:bottom w:val="single" w:sz="6" w:space="1" w:color="CDB99C"/>
        </w:pBdr>
        <w:shd w:val="clear" w:color="auto" w:fill="FFFFFF"/>
        <w:spacing w:before="113" w:after="240"/>
        <w:rPr/>
      </w:pPr>
      <w:r>
        <w:rPr/>
      </w:r>
    </w:p>
    <w:p>
      <w:pPr>
        <w:pStyle w:val="Normal"/>
        <w:keepNext w:val="true"/>
        <w:pBdr>
          <w:bottom w:val="single" w:sz="6" w:space="1" w:color="CDB99C"/>
        </w:pBdr>
        <w:shd w:val="clear" w:color="auto" w:fill="FFFFFF"/>
        <w:spacing w:before="113" w:after="227"/>
        <w:rPr/>
      </w:pPr>
      <w:r>
        <w:rPr>
          <w:rFonts w:ascii="Trebuchet MS" w:hAnsi="Trebuchet MS"/>
          <w:color w:val="000000"/>
          <w:sz w:val="32"/>
          <w:szCs w:val="32"/>
        </w:rPr>
        <w:t>UNIONE DEGLI ANTICHI BORGHI DI VALLE CAMONICA</w:t>
      </w:r>
    </w:p>
    <w:p>
      <w:pPr>
        <w:pStyle w:val="Normal"/>
        <w:keepNext w:val="true"/>
        <w:pBdr>
          <w:bottom w:val="single" w:sz="6" w:space="1" w:color="CDB99C"/>
        </w:pBdr>
        <w:shd w:val="clear" w:color="auto" w:fill="FFFFFF"/>
        <w:spacing w:before="113" w:after="240"/>
        <w:rPr/>
      </w:pPr>
      <w:r>
        <w:rPr/>
      </w:r>
    </w:p>
    <w:p>
      <w:pPr>
        <w:pStyle w:val="Normal"/>
        <w:spacing w:lineRule="auto" w:line="360" w:beforeAutospacing="1" w:after="119"/>
        <w:jc w:val="both"/>
        <w:rPr>
          <w:rFonts w:ascii="Trebuchet MS" w:hAnsi="Trebuchet MS"/>
          <w:sz w:val="20"/>
          <w:szCs w:val="20"/>
        </w:rPr>
      </w:pPr>
      <w:r>
        <w:rPr>
          <w:rFonts w:ascii="Trebuchet MS" w:hAnsi="Trebuchet MS"/>
          <w:sz w:val="20"/>
          <w:szCs w:val="20"/>
        </w:rPr>
        <w:t>L’adesione all’Unione degli Antichi Borghi di Valle Camonica, iniziata il 01.01.2012, dopo 7 anni vede unificati i seguenti servizi:</w:t>
      </w:r>
    </w:p>
    <w:p>
      <w:pPr>
        <w:pStyle w:val="Normal"/>
        <w:spacing w:beforeAutospacing="1" w:after="240"/>
        <w:rPr/>
      </w:pPr>
      <w:r>
        <w:rPr/>
      </w:r>
    </w:p>
    <w:p>
      <w:pPr>
        <w:pStyle w:val="Normal"/>
        <w:keepNext w:val="true"/>
        <w:pBdr>
          <w:bottom w:val="single" w:sz="6" w:space="1" w:color="CDB99C"/>
        </w:pBdr>
        <w:shd w:val="clear" w:color="auto" w:fill="FFFFFF"/>
        <w:spacing w:before="113" w:after="240"/>
        <w:rPr/>
      </w:pPr>
      <w:r>
        <w:rPr/>
        <w:drawing>
          <wp:inline distT="0" distB="0" distL="0" distR="0">
            <wp:extent cx="6115050" cy="5705475"/>
            <wp:effectExtent l="0" t="0" r="0" b="0"/>
            <wp:docPr id="10" name="Immagin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6" descr=""/>
                    <pic:cNvPicPr>
                      <a:picLocks noChangeAspect="1" noChangeArrowheads="1"/>
                    </pic:cNvPicPr>
                  </pic:nvPicPr>
                  <pic:blipFill>
                    <a:blip r:embed="rId11"/>
                    <a:stretch>
                      <a:fillRect/>
                    </a:stretch>
                  </pic:blipFill>
                  <pic:spPr bwMode="auto">
                    <a:xfrm>
                      <a:off x="0" y="0"/>
                      <a:ext cx="6115050" cy="5705475"/>
                    </a:xfrm>
                    <a:prstGeom prst="rect">
                      <a:avLst/>
                    </a:prstGeom>
                  </pic:spPr>
                </pic:pic>
              </a:graphicData>
            </a:graphic>
          </wp:inline>
        </w:drawing>
      </w:r>
    </w:p>
    <w:p>
      <w:pPr>
        <w:pStyle w:val="Normal"/>
        <w:rPr>
          <w:rFonts w:ascii="Verdana" w:hAnsi="Verdana"/>
          <w:sz w:val="20"/>
        </w:rPr>
      </w:pPr>
      <w:r>
        <w:rPr>
          <w:rFonts w:ascii="Verdana" w:hAnsi="Verdana"/>
          <w:sz w:val="20"/>
        </w:rPr>
      </w:r>
    </w:p>
    <w:p>
      <w:pPr>
        <w:pStyle w:val="Normal"/>
        <w:spacing w:lineRule="auto" w:line="360"/>
        <w:jc w:val="both"/>
        <w:rPr>
          <w:rFonts w:ascii="Calibri" w:hAnsi="Calibri" w:asciiTheme="minorHAnsi" w:hAnsiTheme="minorHAnsi"/>
          <w:sz w:val="22"/>
          <w:szCs w:val="22"/>
        </w:rPr>
      </w:pPr>
      <w:r>
        <w:rPr>
          <w:rFonts w:ascii="Calibri" w:hAnsi="Calibri" w:asciiTheme="minorHAnsi" w:hAnsiTheme="minorHAnsi"/>
          <w:sz w:val="22"/>
          <w:szCs w:val="22"/>
        </w:rPr>
        <w:t>Inoltre l’Unione degli Antichi Borghi di Valle Camonica svolge anche il ruolo di Centrale Unica di Committenza per gli enti ad essa aderenti.</w:t>
      </w:r>
    </w:p>
    <w:p>
      <w:pPr>
        <w:pStyle w:val="Normal"/>
        <w:spacing w:lineRule="auto" w:line="360"/>
        <w:jc w:val="both"/>
        <w:rPr>
          <w:rFonts w:ascii="Calibri" w:hAnsi="Calibri" w:asciiTheme="minorHAnsi" w:hAnsiTheme="minorHAnsi"/>
          <w:sz w:val="22"/>
          <w:szCs w:val="22"/>
        </w:rPr>
      </w:pPr>
      <w:r>
        <w:rPr>
          <w:rFonts w:asciiTheme="minorHAnsi" w:hAnsiTheme="minorHAnsi" w:ascii="Calibri" w:hAnsi="Calibri"/>
          <w:sz w:val="22"/>
          <w:szCs w:val="22"/>
        </w:rPr>
      </w:r>
    </w:p>
    <w:p>
      <w:pPr>
        <w:pStyle w:val="Normal"/>
        <w:spacing w:lineRule="auto" w:line="360"/>
        <w:jc w:val="both"/>
        <w:rPr>
          <w:rFonts w:ascii="Calibri" w:hAnsi="Calibri" w:asciiTheme="minorHAnsi" w:hAnsiTheme="minorHAnsi"/>
          <w:sz w:val="22"/>
          <w:szCs w:val="22"/>
        </w:rPr>
      </w:pPr>
      <w:r>
        <w:rPr>
          <w:rFonts w:asciiTheme="minorHAnsi" w:hAnsiTheme="minorHAnsi" w:ascii="Calibri" w:hAnsi="Calibri"/>
          <w:sz w:val="22"/>
          <w:szCs w:val="22"/>
        </w:rPr>
      </w:r>
    </w:p>
    <w:p>
      <w:pPr>
        <w:pStyle w:val="Normal"/>
        <w:rPr>
          <w:rFonts w:ascii="Calibri" w:hAnsi="Calibri" w:asciiTheme="minorHAnsi" w:hAnsiTheme="minorHAnsi"/>
          <w:sz w:val="22"/>
          <w:szCs w:val="22"/>
        </w:rPr>
      </w:pPr>
      <w:r>
        <w:rPr>
          <w:rFonts w:asciiTheme="minorHAnsi" w:hAnsiTheme="minorHAnsi" w:ascii="Calibri" w:hAnsi="Calibri"/>
          <w:sz w:val="22"/>
          <w:szCs w:val="22"/>
        </w:rPr>
      </w:r>
    </w:p>
    <w:p>
      <w:pPr>
        <w:pStyle w:val="Normal"/>
        <w:spacing w:before="20" w:after="0"/>
        <w:jc w:val="center"/>
        <w:rPr>
          <w:rFonts w:ascii="Trebuchet MS" w:hAnsi="Trebuchet MS" w:cs="Calibri"/>
          <w:b/>
          <w:b/>
          <w:sz w:val="32"/>
          <w:szCs w:val="32"/>
        </w:rPr>
      </w:pPr>
      <w:r>
        <w:rPr>
          <w:rFonts w:cs="Calibri" w:ascii="Trebuchet MS" w:hAnsi="Trebuchet MS"/>
          <w:b/>
          <w:sz w:val="32"/>
          <w:szCs w:val="32"/>
        </w:rPr>
        <w:t>Il Programma di Mandato</w:t>
      </w:r>
    </w:p>
    <w:p>
      <w:pPr>
        <w:pStyle w:val="Normal"/>
        <w:spacing w:before="20" w:after="0"/>
        <w:jc w:val="center"/>
        <w:rPr>
          <w:rFonts w:ascii="Trebuchet MS" w:hAnsi="Trebuchet MS" w:cs="Calibri"/>
          <w:b/>
          <w:b/>
          <w:sz w:val="32"/>
          <w:szCs w:val="32"/>
        </w:rPr>
      </w:pPr>
      <w:r>
        <w:rPr>
          <w:rFonts w:cs="Calibri" w:ascii="Trebuchet MS" w:hAnsi="Trebuchet MS"/>
          <w:b/>
          <w:sz w:val="32"/>
          <w:szCs w:val="32"/>
        </w:rPr>
        <w:t>UN TURISMO CHE CREA ECONOMIA</w:t>
      </w:r>
    </w:p>
    <w:p>
      <w:pPr>
        <w:pStyle w:val="Normal"/>
        <w:spacing w:before="20" w:after="0"/>
        <w:jc w:val="center"/>
        <w:rPr>
          <w:rFonts w:ascii="Trebuchet MS" w:hAnsi="Trebuchet MS" w:cs="Calibri"/>
          <w:b/>
          <w:b/>
          <w:sz w:val="32"/>
          <w:szCs w:val="32"/>
        </w:rPr>
      </w:pPr>
      <w:r>
        <w:rPr>
          <w:rFonts w:cs="Calibri" w:ascii="Trebuchet MS" w:hAnsi="Trebuchet MS"/>
          <w:b/>
          <w:sz w:val="32"/>
          <w:szCs w:val="32"/>
        </w:rPr>
        <w:t>Un turismo per tutti</w:t>
      </w:r>
    </w:p>
    <w:p>
      <w:pPr>
        <w:pStyle w:val="Normal"/>
        <w:spacing w:before="20" w:after="0"/>
        <w:jc w:val="center"/>
        <w:rPr>
          <w:rFonts w:ascii="Trebuchet MS" w:hAnsi="Trebuchet MS" w:cs="Calibri"/>
          <w:b/>
          <w:b/>
          <w:sz w:val="32"/>
          <w:szCs w:val="32"/>
        </w:rPr>
      </w:pPr>
      <w:r>
        <w:rPr>
          <w:rFonts w:cs="Calibri" w:ascii="Trebuchet MS" w:hAnsi="Trebuchet MS"/>
          <w:b/>
          <w:sz w:val="32"/>
          <w:szCs w:val="32"/>
        </w:rPr>
      </w:r>
    </w:p>
    <w:p>
      <w:pPr>
        <w:pStyle w:val="Normal"/>
        <w:spacing w:before="20" w:after="0"/>
        <w:jc w:val="both"/>
        <w:rPr>
          <w:rFonts w:ascii="Trebuchet MS" w:hAnsi="Trebuchet MS" w:cs="Calibri"/>
          <w:i/>
          <w:i/>
          <w:sz w:val="22"/>
          <w:szCs w:val="22"/>
        </w:rPr>
      </w:pPr>
      <w:r>
        <w:rPr>
          <w:rFonts w:cs="Calibri" w:ascii="Trebuchet MS" w:hAnsi="Trebuchet MS"/>
          <w:i/>
          <w:sz w:val="22"/>
          <w:szCs w:val="22"/>
          <w:lang w:bidi="it-IT"/>
        </w:rPr>
        <w:t xml:space="preserve">Il turismo è il principale fattore economico e risorsa di Borno. Ogni SFORZO, ogni ENERGIA, ogni IDEA di sviluppo e rilancio deve partire da questo principio. </w:t>
      </w:r>
      <w:r>
        <w:rPr>
          <w:rFonts w:cs="Calibri" w:ascii="Trebuchet MS" w:hAnsi="Trebuchet MS"/>
          <w:i/>
          <w:sz w:val="22"/>
          <w:szCs w:val="22"/>
        </w:rPr>
        <w:t>Un turismo vivo e al passo con i tempi è la condizione essenziale non solo per lo sviluppo delle attività economiche esistenti, ma anche per la nascita di nuove opportunità occupazionali.</w:t>
      </w:r>
    </w:p>
    <w:p>
      <w:pPr>
        <w:pStyle w:val="Normal"/>
        <w:spacing w:before="20" w:after="0"/>
        <w:jc w:val="both"/>
        <w:rPr>
          <w:rFonts w:ascii="Trebuchet MS" w:hAnsi="Trebuchet MS" w:cs="Calibri"/>
          <w:i/>
          <w:i/>
          <w:sz w:val="22"/>
          <w:szCs w:val="22"/>
          <w:lang w:bidi="it-IT"/>
        </w:rPr>
      </w:pPr>
      <w:r>
        <w:rPr>
          <w:rFonts w:cs="Calibri" w:ascii="Trebuchet MS" w:hAnsi="Trebuchet MS"/>
          <w:i/>
          <w:sz w:val="22"/>
          <w:szCs w:val="22"/>
          <w:lang w:bidi="it-IT"/>
        </w:rPr>
        <w:t>Il turismo è cambiato, perché è cambiato il turista. Per questo VOGLIAMO rispondere alle nuove esigenze turistiche sviluppando progetti attorno alle nostre risorse primarie: natura, sport, enogastronomia, tradizione. Solo così potremo valorizzare appieno le nostre montagne, il patrimonio ambientale, le produzioni agricole e l’artigianato locale, puntando ad un RILANCIO SU TUTTE LE STAGIONI DELL’ANNO.</w:t>
      </w:r>
    </w:p>
    <w:p>
      <w:pPr>
        <w:pStyle w:val="Normal"/>
        <w:spacing w:before="20" w:after="0"/>
        <w:jc w:val="both"/>
        <w:rPr>
          <w:rFonts w:ascii="Trebuchet MS" w:hAnsi="Trebuchet MS" w:cs="Calibri"/>
          <w:color w:val="7030A0"/>
          <w:sz w:val="22"/>
          <w:szCs w:val="22"/>
        </w:rPr>
      </w:pPr>
      <w:r>
        <w:rPr>
          <w:rFonts w:cs="Calibri" w:ascii="Trebuchet MS" w:hAnsi="Trebuchet MS"/>
          <w:color w:val="7030A0"/>
          <w:sz w:val="22"/>
          <w:szCs w:val="22"/>
        </w:rPr>
      </w:r>
    </w:p>
    <w:p>
      <w:pPr>
        <w:pStyle w:val="Normal"/>
        <w:spacing w:before="20" w:after="0"/>
        <w:jc w:val="both"/>
        <w:rPr>
          <w:rFonts w:ascii="Trebuchet MS" w:hAnsi="Trebuchet MS" w:cs="Calibri"/>
          <w:i/>
          <w:i/>
          <w:sz w:val="22"/>
          <w:szCs w:val="22"/>
        </w:rPr>
      </w:pPr>
      <w:r>
        <w:rPr>
          <w:rFonts w:cs="Calibri" w:ascii="Trebuchet MS" w:hAnsi="Trebuchet MS"/>
          <w:b/>
          <w:sz w:val="22"/>
          <w:szCs w:val="22"/>
        </w:rPr>
        <w:t>RICETTIVITÀ ATTIVA: ripartire dalle seconde case sostenendo i nostri albergatori</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Buona parte del turismo bornese è fondato sulle seconde case. Purtroppo, ormai da anni molte di esse non vengono più aperte, quindi </w:t>
      </w:r>
      <w:r>
        <w:rPr>
          <w:rFonts w:cs="Calibri" w:ascii="Trebuchet MS" w:hAnsi="Trebuchet MS"/>
          <w:b/>
          <w:sz w:val="22"/>
          <w:szCs w:val="22"/>
        </w:rPr>
        <w:t>non creano economia</w:t>
      </w:r>
      <w:r>
        <w:rPr>
          <w:rFonts w:cs="Calibri" w:ascii="Trebuchet MS" w:hAnsi="Trebuchet MS"/>
          <w:sz w:val="22"/>
          <w:szCs w:val="22"/>
        </w:rPr>
        <w:t>.</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Per </w:t>
      </w:r>
      <w:r>
        <w:rPr>
          <w:rFonts w:cs="Calibri" w:ascii="Trebuchet MS" w:hAnsi="Trebuchet MS"/>
          <w:b/>
          <w:sz w:val="22"/>
          <w:szCs w:val="22"/>
        </w:rPr>
        <w:t>valorizzare questo patrimonio esistente e riqualificarlo in funzione di un riutilizzo turistico</w:t>
      </w:r>
      <w:r>
        <w:rPr>
          <w:rFonts w:cs="Calibri" w:ascii="Trebuchet MS" w:hAnsi="Trebuchet MS"/>
          <w:sz w:val="22"/>
          <w:szCs w:val="22"/>
        </w:rPr>
        <w:t xml:space="preserve">,  VOGLIAMO costituire un </w:t>
      </w:r>
      <w:r>
        <w:rPr>
          <w:rFonts w:cs="Calibri" w:ascii="Trebuchet MS" w:hAnsi="Trebuchet MS"/>
          <w:b/>
          <w:sz w:val="22"/>
          <w:szCs w:val="22"/>
        </w:rPr>
        <w:t xml:space="preserve">SOGGETTO PARTECIPATO DAL TERRITORIO </w:t>
      </w:r>
      <w:r>
        <w:rPr>
          <w:rFonts w:cs="Calibri" w:ascii="Trebuchet MS" w:hAnsi="Trebuchet MS"/>
          <w:sz w:val="22"/>
          <w:szCs w:val="22"/>
        </w:rPr>
        <w:t xml:space="preserve">che abbia lo scopo di mettere a reddito le case inutilizzate e/o non aperte per buona parte dell’anno, integrando l’offerta turistica e coinvolgendo gli albergatori, le agenzie immobiliari, gli amministratori condominiali e i soggetti privati per la realizzazione di una nuova esperienza di ospitalità in cui i turisti possano contare su svariati servizi (accoglienza, punto informazioni, spazi comuni….) pur utilizzando strutture alternative. </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Iniziative di questo tipo stanno avendo molto successo in numerose aree di turismo montano poiché si mette in rete quello che esiste già in maniera sostenibile. </w:t>
      </w:r>
      <w:r>
        <w:rPr>
          <w:rFonts w:cs="Calibri" w:ascii="Trebuchet MS" w:hAnsi="Trebuchet MS"/>
          <w:b/>
          <w:sz w:val="22"/>
          <w:szCs w:val="22"/>
        </w:rPr>
        <w:t>Attraverso questa azione, si genererà indotto economico</w:t>
      </w:r>
      <w:r>
        <w:rPr>
          <w:rFonts w:cs="Calibri" w:ascii="Trebuchet MS" w:hAnsi="Trebuchet MS"/>
          <w:sz w:val="22"/>
          <w:szCs w:val="22"/>
        </w:rPr>
        <w:t xml:space="preserve"> (negozi, locali, prodotti tipici…) </w:t>
      </w:r>
      <w:r>
        <w:rPr>
          <w:rFonts w:cs="Calibri" w:ascii="Trebuchet MS" w:hAnsi="Trebuchet MS"/>
          <w:b/>
          <w:sz w:val="22"/>
          <w:szCs w:val="22"/>
        </w:rPr>
        <w:t>e occupazionale</w:t>
      </w:r>
      <w:r>
        <w:rPr>
          <w:rFonts w:cs="Calibri" w:ascii="Trebuchet MS" w:hAnsi="Trebuchet MS"/>
          <w:sz w:val="22"/>
          <w:szCs w:val="22"/>
        </w:rPr>
        <w:t xml:space="preserve"> (servizi di pulizie e manutenzione, reception…) permettendo il </w:t>
      </w:r>
      <w:r>
        <w:rPr>
          <w:rFonts w:cs="Calibri" w:ascii="Trebuchet MS" w:hAnsi="Trebuchet MS"/>
          <w:b/>
          <w:sz w:val="22"/>
          <w:szCs w:val="22"/>
        </w:rPr>
        <w:t>recupero del patrimonio edilizio</w:t>
      </w:r>
      <w:r>
        <w:rPr>
          <w:rFonts w:cs="Calibri" w:ascii="Trebuchet MS" w:hAnsi="Trebuchet MS"/>
          <w:sz w:val="22"/>
          <w:szCs w:val="22"/>
        </w:rPr>
        <w:t>.</w:t>
      </w:r>
    </w:p>
    <w:p>
      <w:pPr>
        <w:pStyle w:val="Normal"/>
        <w:spacing w:before="20" w:after="0"/>
        <w:jc w:val="both"/>
        <w:rPr>
          <w:rFonts w:ascii="Trebuchet MS" w:hAnsi="Trebuchet MS" w:cs="Calibri"/>
          <w:b/>
          <w:b/>
          <w:bCs/>
          <w:sz w:val="22"/>
          <w:szCs w:val="22"/>
        </w:rPr>
      </w:pPr>
      <w:r>
        <w:rPr>
          <w:rFonts w:cs="Calibri" w:ascii="Trebuchet MS" w:hAnsi="Trebuchet MS"/>
          <w:b/>
          <w:bCs/>
          <w:sz w:val="22"/>
          <w:szCs w:val="22"/>
        </w:rPr>
      </w:r>
    </w:p>
    <w:p>
      <w:pPr>
        <w:pStyle w:val="Normal"/>
        <w:spacing w:before="20" w:after="0"/>
        <w:jc w:val="both"/>
        <w:rPr>
          <w:rFonts w:ascii="Trebuchet MS" w:hAnsi="Trebuchet MS" w:cs="Calibri"/>
          <w:b/>
          <w:b/>
          <w:bCs/>
          <w:sz w:val="22"/>
          <w:szCs w:val="22"/>
        </w:rPr>
      </w:pPr>
      <w:r>
        <w:rPr>
          <w:rFonts w:cs="Calibri" w:ascii="Trebuchet MS" w:hAnsi="Trebuchet MS"/>
          <w:b/>
          <w:bCs/>
          <w:sz w:val="22"/>
          <w:szCs w:val="22"/>
        </w:rPr>
        <w:t>VILLA GUIDETTI: una risorsa al centro del paese</w:t>
      </w:r>
    </w:p>
    <w:p>
      <w:pPr>
        <w:pStyle w:val="Normal"/>
        <w:spacing w:before="20" w:after="0"/>
        <w:jc w:val="both"/>
        <w:rPr>
          <w:rFonts w:ascii="Trebuchet MS" w:hAnsi="Trebuchet MS" w:cs="Calibri"/>
          <w:bCs/>
          <w:sz w:val="22"/>
          <w:szCs w:val="22"/>
        </w:rPr>
      </w:pPr>
      <w:r>
        <w:rPr>
          <w:rFonts w:cs="Calibri" w:ascii="Trebuchet MS" w:hAnsi="Trebuchet MS"/>
          <w:bCs/>
          <w:sz w:val="22"/>
          <w:szCs w:val="22"/>
        </w:rPr>
        <w:t xml:space="preserve">Il recupero del patrimonio edilizio in ottica di crescita e sviluppo turistico parte da quello comunale. Villa Guidetti ne è l’esempio: </w:t>
      </w:r>
      <w:r>
        <w:rPr>
          <w:rFonts w:cs="Calibri" w:ascii="Trebuchet MS" w:hAnsi="Trebuchet MS"/>
          <w:b/>
          <w:bCs/>
          <w:sz w:val="22"/>
          <w:szCs w:val="22"/>
        </w:rPr>
        <w:t>oggi la Villa è poco utilizzata</w:t>
      </w:r>
      <w:r>
        <w:rPr>
          <w:rFonts w:cs="Calibri" w:ascii="Trebuchet MS" w:hAnsi="Trebuchet MS"/>
          <w:bCs/>
          <w:sz w:val="22"/>
          <w:szCs w:val="22"/>
        </w:rPr>
        <w:t xml:space="preserve"> (se non parzialmente per il parco), e nonostante sia stata ristrutturata da poco meno di dieci anni necessiterebbe già di nuovi interventi di manutenzione.</w:t>
      </w:r>
    </w:p>
    <w:p>
      <w:pPr>
        <w:pStyle w:val="Normal"/>
        <w:spacing w:before="20" w:after="0"/>
        <w:jc w:val="both"/>
        <w:rPr>
          <w:rFonts w:ascii="Trebuchet MS" w:hAnsi="Trebuchet MS" w:cs="Calibri"/>
          <w:bCs/>
          <w:sz w:val="22"/>
          <w:szCs w:val="22"/>
        </w:rPr>
      </w:pPr>
      <w:r>
        <w:rPr>
          <w:rFonts w:cs="Calibri" w:ascii="Trebuchet MS" w:hAnsi="Trebuchet MS"/>
          <w:bCs/>
          <w:sz w:val="22"/>
          <w:szCs w:val="22"/>
        </w:rPr>
        <w:t>Per questo VOGLIAMO:</w:t>
      </w:r>
    </w:p>
    <w:p>
      <w:pPr>
        <w:pStyle w:val="Normal"/>
        <w:spacing w:before="20" w:after="0"/>
        <w:jc w:val="both"/>
        <w:rPr>
          <w:rFonts w:ascii="Trebuchet MS" w:hAnsi="Trebuchet MS" w:cs="Calibri"/>
          <w:bCs/>
          <w:sz w:val="22"/>
          <w:szCs w:val="22"/>
        </w:rPr>
      </w:pPr>
      <w:r>
        <w:rPr>
          <w:rFonts w:cs="Calibri" w:ascii="Trebuchet MS" w:hAnsi="Trebuchet MS"/>
          <w:bCs/>
          <w:sz w:val="22"/>
          <w:szCs w:val="22"/>
        </w:rPr>
        <w:t>- prevedere uno studio per la sistemazione definitiva dell’edificio, ipotizzando anche di dotarlo di tutti i servizi necessari a rilanciare l’utilizzo della villa e del parco per l’organizzazione di eventi (convegni, feste, cerimonie private, ecc.) rivolti a diverse fasce di pubblico</w:t>
      </w:r>
    </w:p>
    <w:p>
      <w:pPr>
        <w:pStyle w:val="Normal"/>
        <w:spacing w:before="20" w:after="0"/>
        <w:jc w:val="both"/>
        <w:rPr>
          <w:rFonts w:ascii="Trebuchet MS" w:hAnsi="Trebuchet MS" w:cs="Calibri"/>
          <w:bCs/>
          <w:sz w:val="22"/>
          <w:szCs w:val="22"/>
        </w:rPr>
      </w:pPr>
      <w:r>
        <w:rPr>
          <w:rFonts w:cs="Calibri" w:ascii="Trebuchet MS" w:hAnsi="Trebuchet MS"/>
          <w:bCs/>
          <w:sz w:val="22"/>
          <w:szCs w:val="22"/>
        </w:rPr>
        <w:t>- ripristinare il ponte di collegamento con il parco basso della villa così da creare un utilizzo combinato delle due aree (il parco basso è oggi poco sfruttato ma ha un potenziale di sviluppo naturalistico e ricreativo molto interessante che deve essere preso in considerazione)</w:t>
      </w:r>
    </w:p>
    <w:p>
      <w:pPr>
        <w:pStyle w:val="Normal"/>
        <w:spacing w:before="20" w:after="0"/>
        <w:jc w:val="both"/>
        <w:rPr>
          <w:rFonts w:ascii="Trebuchet MS" w:hAnsi="Trebuchet MS" w:cs="Calibri"/>
          <w:bCs/>
          <w:sz w:val="22"/>
          <w:szCs w:val="22"/>
        </w:rPr>
      </w:pPr>
      <w:r>
        <w:rPr>
          <w:rFonts w:cs="Calibri" w:ascii="Trebuchet MS" w:hAnsi="Trebuchet MS"/>
          <w:bCs/>
          <w:sz w:val="22"/>
          <w:szCs w:val="22"/>
        </w:rPr>
        <w:t>- dare maggior risalto alla mostra fotografica permanente “Simone Magnolini, fotografo del ‘900”, a cui oggi non viene data l’importanza storica che invece merita</w:t>
      </w:r>
    </w:p>
    <w:p>
      <w:pPr>
        <w:pStyle w:val="Normal"/>
        <w:spacing w:before="20" w:after="0"/>
        <w:jc w:val="both"/>
        <w:rPr>
          <w:rFonts w:ascii="Trebuchet MS" w:hAnsi="Trebuchet MS" w:cs="Calibri"/>
          <w:b/>
          <w:b/>
          <w:sz w:val="22"/>
          <w:szCs w:val="22"/>
        </w:rPr>
      </w:pPr>
      <w:r>
        <w:rPr>
          <w:rFonts w:cs="Calibri" w:ascii="Trebuchet MS" w:hAnsi="Trebuchet MS"/>
          <w:b/>
          <w:sz w:val="22"/>
          <w:szCs w:val="22"/>
        </w:rPr>
      </w:r>
    </w:p>
    <w:p>
      <w:pPr>
        <w:pStyle w:val="Normal"/>
        <w:spacing w:before="20" w:after="0"/>
        <w:jc w:val="both"/>
        <w:rPr>
          <w:rFonts w:ascii="Trebuchet MS" w:hAnsi="Trebuchet MS" w:cs="Calibri"/>
          <w:b/>
          <w:b/>
          <w:sz w:val="22"/>
          <w:szCs w:val="22"/>
        </w:rPr>
      </w:pPr>
      <w:r>
        <w:rPr>
          <w:rFonts w:cs="Calibri" w:ascii="Trebuchet MS" w:hAnsi="Trebuchet MS"/>
          <w:b/>
          <w:sz w:val="22"/>
          <w:szCs w:val="22"/>
        </w:rPr>
      </w:r>
    </w:p>
    <w:p>
      <w:pPr>
        <w:pStyle w:val="Normal"/>
        <w:spacing w:before="20" w:after="0"/>
        <w:jc w:val="both"/>
        <w:rPr>
          <w:rFonts w:ascii="Trebuchet MS" w:hAnsi="Trebuchet MS" w:cs="Calibri"/>
          <w:b/>
          <w:b/>
          <w:sz w:val="22"/>
          <w:szCs w:val="22"/>
        </w:rPr>
      </w:pPr>
      <w:r>
        <w:rPr>
          <w:rFonts w:cs="Calibri" w:ascii="Trebuchet MS" w:hAnsi="Trebuchet MS"/>
          <w:b/>
          <w:sz w:val="22"/>
          <w:szCs w:val="22"/>
        </w:rPr>
      </w:r>
    </w:p>
    <w:p>
      <w:pPr>
        <w:pStyle w:val="Normal"/>
        <w:spacing w:before="20" w:after="0"/>
        <w:jc w:val="both"/>
        <w:rPr>
          <w:rFonts w:ascii="Trebuchet MS" w:hAnsi="Trebuchet MS" w:cs="Calibri"/>
          <w:b/>
          <w:b/>
          <w:sz w:val="22"/>
          <w:szCs w:val="22"/>
        </w:rPr>
      </w:pPr>
      <w:r>
        <w:rPr>
          <w:rFonts w:cs="Calibri" w:ascii="Trebuchet MS" w:hAnsi="Trebuchet MS"/>
          <w:b/>
          <w:sz w:val="22"/>
          <w:szCs w:val="22"/>
        </w:rPr>
      </w:r>
    </w:p>
    <w:p>
      <w:pPr>
        <w:pStyle w:val="Normal"/>
        <w:spacing w:before="20" w:after="0"/>
        <w:jc w:val="both"/>
        <w:rPr>
          <w:rFonts w:ascii="Trebuchet MS" w:hAnsi="Trebuchet MS" w:cs="Calibri"/>
          <w:b/>
          <w:b/>
          <w:sz w:val="22"/>
          <w:szCs w:val="22"/>
        </w:rPr>
      </w:pPr>
      <w:r>
        <w:rPr>
          <w:rFonts w:cs="Calibri" w:ascii="Trebuchet MS" w:hAnsi="Trebuchet MS"/>
          <w:b/>
          <w:sz w:val="22"/>
          <w:szCs w:val="22"/>
        </w:rPr>
        <w:t xml:space="preserve">IL PAESE DEI BAMBINI </w:t>
      </w:r>
    </w:p>
    <w:p>
      <w:pPr>
        <w:pStyle w:val="Normal"/>
        <w:spacing w:before="20" w:after="0"/>
        <w:jc w:val="both"/>
        <w:rPr>
          <w:rFonts w:ascii="Trebuchet MS" w:hAnsi="Trebuchet MS" w:cs="Calibri"/>
          <w:b/>
          <w:b/>
          <w:sz w:val="22"/>
          <w:szCs w:val="22"/>
        </w:rPr>
      </w:pPr>
      <w:r>
        <w:rPr>
          <w:rFonts w:cs="Calibri" w:ascii="Trebuchet MS" w:hAnsi="Trebuchet MS"/>
          <w:b/>
          <w:sz w:val="22"/>
          <w:szCs w:val="22"/>
        </w:rPr>
      </w:r>
    </w:p>
    <w:p>
      <w:pPr>
        <w:pStyle w:val="Normal"/>
        <w:spacing w:before="20" w:after="0"/>
        <w:jc w:val="both"/>
        <w:rPr>
          <w:rFonts w:ascii="Trebuchet MS" w:hAnsi="Trebuchet MS" w:cs="Calibri"/>
          <w:color w:val="000000" w:themeColor="text1"/>
          <w:sz w:val="22"/>
          <w:szCs w:val="22"/>
        </w:rPr>
      </w:pPr>
      <w:r>
        <w:rPr>
          <w:rFonts w:cs="Calibri" w:ascii="Trebuchet MS" w:hAnsi="Trebuchet MS"/>
          <w:color w:val="000000" w:themeColor="text1"/>
          <w:sz w:val="22"/>
          <w:szCs w:val="22"/>
        </w:rPr>
        <w:t xml:space="preserve">Per </w:t>
      </w:r>
      <w:r>
        <w:rPr>
          <w:rFonts w:cs="Calibri" w:ascii="Trebuchet MS" w:hAnsi="Trebuchet MS"/>
          <w:b/>
          <w:color w:val="000000" w:themeColor="text1"/>
          <w:sz w:val="22"/>
          <w:szCs w:val="22"/>
        </w:rPr>
        <w:t>incentivare il turismo delle famiglie</w:t>
      </w:r>
      <w:r>
        <w:rPr>
          <w:rFonts w:cs="Calibri" w:ascii="Trebuchet MS" w:hAnsi="Trebuchet MS"/>
          <w:color w:val="000000" w:themeColor="text1"/>
          <w:sz w:val="22"/>
          <w:szCs w:val="22"/>
        </w:rPr>
        <w:t xml:space="preserve"> che, con gli sportivi e gli anziani, sono il nostro target di riferimento, VOGLIAMO:</w:t>
      </w:r>
    </w:p>
    <w:p>
      <w:pPr>
        <w:pStyle w:val="Normal"/>
        <w:spacing w:before="20" w:after="0"/>
        <w:jc w:val="both"/>
        <w:rPr>
          <w:rFonts w:ascii="Trebuchet MS" w:hAnsi="Trebuchet MS" w:cs="Calibri"/>
          <w:color w:val="000000" w:themeColor="text1"/>
          <w:sz w:val="22"/>
          <w:szCs w:val="22"/>
        </w:rPr>
      </w:pPr>
      <w:r>
        <w:rPr>
          <w:rFonts w:cs="Calibri" w:ascii="Trebuchet MS" w:hAnsi="Trebuchet MS"/>
          <w:color w:val="000000" w:themeColor="text1"/>
          <w:sz w:val="22"/>
          <w:szCs w:val="22"/>
        </w:rPr>
        <w:t>- favorire la nascita di corsi e attività per l’avvio dei bambini alle diverse discipline sportive, in collaborazione con le numerose associazioni bornesi, con particolare attenzione a quelle legate alla montagna e al benessere fisico</w:t>
      </w:r>
    </w:p>
    <w:p>
      <w:pPr>
        <w:pStyle w:val="Normal"/>
        <w:spacing w:before="20" w:after="0"/>
        <w:jc w:val="both"/>
        <w:rPr>
          <w:rFonts w:ascii="Trebuchet MS" w:hAnsi="Trebuchet MS" w:cs="Calibri"/>
          <w:color w:val="000000" w:themeColor="text1"/>
          <w:sz w:val="22"/>
          <w:szCs w:val="22"/>
        </w:rPr>
      </w:pPr>
      <w:r>
        <w:rPr>
          <w:rFonts w:cs="Calibri" w:ascii="Trebuchet MS" w:hAnsi="Trebuchet MS"/>
          <w:color w:val="000000" w:themeColor="text1"/>
          <w:sz w:val="22"/>
          <w:szCs w:val="22"/>
        </w:rPr>
        <w:t xml:space="preserve">- studiare percorsi sensoriali nelle aree verdi vicino al centro (come nel parco di Villa Guidetti) al fine di incrementare il turismo naturalistico a scopo didattico </w:t>
      </w:r>
    </w:p>
    <w:p>
      <w:pPr>
        <w:pStyle w:val="Normal"/>
        <w:spacing w:before="20" w:after="0"/>
        <w:jc w:val="both"/>
        <w:rPr>
          <w:rFonts w:ascii="Trebuchet MS" w:hAnsi="Trebuchet MS" w:cs="Calibri"/>
          <w:color w:val="000000" w:themeColor="text1"/>
          <w:sz w:val="22"/>
          <w:szCs w:val="22"/>
        </w:rPr>
      </w:pPr>
      <w:r>
        <w:rPr>
          <w:rFonts w:cs="Calibri" w:ascii="Trebuchet MS" w:hAnsi="Trebuchet MS"/>
          <w:color w:val="000000" w:themeColor="text1"/>
          <w:sz w:val="22"/>
          <w:szCs w:val="22"/>
        </w:rPr>
        <w:t xml:space="preserve">- sviluppare l’area che dal piazzale della Dassa arriva alle Ogne con il definitivo completamento del percorso ciclo-pedonale, creando una passeggiata alla portata di tutti nella massima sicurezza,dotando l’area di punti di sosta attrezzati (piazzole pic-nic, fontanelle, illuminazione) in armonia con il territorio. </w:t>
      </w:r>
    </w:p>
    <w:p>
      <w:pPr>
        <w:pStyle w:val="Normal"/>
        <w:spacing w:before="20" w:after="0"/>
        <w:jc w:val="both"/>
        <w:rPr>
          <w:rFonts w:ascii="Trebuchet MS" w:hAnsi="Trebuchet MS" w:cs="Calibri"/>
          <w:color w:val="000000" w:themeColor="text1"/>
          <w:sz w:val="22"/>
          <w:szCs w:val="22"/>
        </w:rPr>
      </w:pPr>
      <w:r>
        <w:rPr>
          <w:rFonts w:cs="Calibri" w:ascii="Trebuchet MS" w:hAnsi="Trebuchet MS"/>
          <w:color w:val="000000" w:themeColor="text1"/>
          <w:sz w:val="22"/>
          <w:szCs w:val="22"/>
        </w:rPr>
        <w:t>È stata completata nel 2018 la prima parte della passerella ciclo-pedonale che completa il passaggio sulla Val della Camera mediante un ponte pedonale. È in programma nel 2019 l’avvio della seconda parte dell’opera per un costo complessivo di €800.000,00 di cui €600.000,00 finanziati attraverso un contributo di Regione Lombardia e un contributo di CMVC,i restanti €200.000,00 verranno coperti mediante l’accensione di un mutuo.</w:t>
      </w:r>
    </w:p>
    <w:p>
      <w:pPr>
        <w:pStyle w:val="Normal"/>
        <w:spacing w:before="20" w:after="0"/>
        <w:jc w:val="both"/>
        <w:rPr>
          <w:rFonts w:ascii="Trebuchet MS" w:hAnsi="Trebuchet MS" w:cs="Calibri"/>
          <w:b/>
          <w:b/>
          <w:sz w:val="22"/>
          <w:szCs w:val="22"/>
        </w:rPr>
      </w:pPr>
      <w:r>
        <w:rPr>
          <w:rFonts w:cs="Calibri" w:ascii="Trebuchet MS" w:hAnsi="Trebuchet MS"/>
          <w:b/>
          <w:sz w:val="22"/>
          <w:szCs w:val="22"/>
        </w:rPr>
      </w:r>
    </w:p>
    <w:p>
      <w:pPr>
        <w:pStyle w:val="Normal"/>
        <w:pBdr>
          <w:top w:val="single" w:sz="4" w:space="1" w:color="000000"/>
          <w:left w:val="single" w:sz="4" w:space="4" w:color="000000"/>
          <w:bottom w:val="single" w:sz="4" w:space="1" w:color="000000"/>
          <w:right w:val="single" w:sz="4" w:space="4" w:color="000000"/>
        </w:pBdr>
        <w:spacing w:before="20" w:after="0"/>
        <w:jc w:val="both"/>
        <w:rPr>
          <w:rFonts w:ascii="Trebuchet MS" w:hAnsi="Trebuchet MS" w:cs="Calibri"/>
          <w:b/>
          <w:b/>
          <w:color w:val="0070C0"/>
          <w:sz w:val="22"/>
          <w:szCs w:val="22"/>
        </w:rPr>
      </w:pPr>
      <w:r>
        <w:rPr>
          <w:rFonts w:cs="Calibri" w:ascii="Trebuchet MS" w:hAnsi="Trebuchet MS"/>
          <w:b/>
          <w:sz w:val="22"/>
          <w:szCs w:val="22"/>
        </w:rPr>
        <w:t xml:space="preserve">Qualsiasi progetto di rilancio turistico ha bisogno di un piano di comunicazione ben strutturato. </w:t>
      </w:r>
    </w:p>
    <w:p>
      <w:pPr>
        <w:pStyle w:val="Normal"/>
        <w:pBdr>
          <w:top w:val="single" w:sz="4" w:space="1" w:color="000000"/>
          <w:left w:val="single" w:sz="4" w:space="4" w:color="000000"/>
          <w:bottom w:val="single" w:sz="4" w:space="1" w:color="000000"/>
          <w:right w:val="single" w:sz="4" w:space="4" w:color="000000"/>
        </w:pBdr>
        <w:spacing w:before="20" w:after="0"/>
        <w:jc w:val="both"/>
        <w:rPr>
          <w:rFonts w:ascii="Trebuchet MS" w:hAnsi="Trebuchet MS" w:cs="Calibri"/>
          <w:color w:val="000000" w:themeColor="text1"/>
          <w:sz w:val="22"/>
          <w:szCs w:val="22"/>
        </w:rPr>
      </w:pPr>
      <w:r>
        <w:rPr>
          <w:rFonts w:cs="Calibri" w:ascii="Trebuchet MS" w:hAnsi="Trebuchet MS"/>
          <w:color w:val="000000" w:themeColor="text1"/>
          <w:sz w:val="22"/>
          <w:szCs w:val="22"/>
        </w:rPr>
        <w:t>PROGETTI COMPIUTI E OBIETTIVI DA PERSEGUIRE:</w:t>
      </w:r>
    </w:p>
    <w:p>
      <w:pPr>
        <w:pStyle w:val="Normal"/>
        <w:pBdr>
          <w:top w:val="single" w:sz="4" w:space="1" w:color="000000"/>
          <w:left w:val="single" w:sz="4" w:space="4" w:color="000000"/>
          <w:bottom w:val="single" w:sz="4" w:space="1" w:color="000000"/>
          <w:right w:val="single" w:sz="4" w:space="4" w:color="000000"/>
        </w:pBdr>
        <w:spacing w:before="20" w:after="0"/>
        <w:jc w:val="both"/>
        <w:rPr>
          <w:rFonts w:ascii="Trebuchet MS" w:hAnsi="Trebuchet MS" w:cs="Calibri"/>
          <w:color w:val="000000" w:themeColor="text1"/>
          <w:sz w:val="22"/>
          <w:szCs w:val="22"/>
        </w:rPr>
      </w:pPr>
      <w:r>
        <w:rPr>
          <w:rFonts w:cs="Calibri" w:ascii="Trebuchet MS" w:hAnsi="Trebuchet MS"/>
          <w:color w:val="000000" w:themeColor="text1"/>
          <w:sz w:val="22"/>
          <w:szCs w:val="22"/>
        </w:rPr>
        <w:t>- insieme ai comuni limitrofi di Ossimo, Malegno, Lozio, Piancogno e Angolo Terme abbiamo intrapreso il progetto di brand dell’Altopiano del Sole, che consenta in futuro di portare avanti una comunicazione turistica omogenea e condivisa. I comuni (insieme a CMVC) comparteciperanno economicamente alla progettazione di un logo dell’altopiano che dovrà essere presentato entro la primavera 2019. Nella successiva “fase 2” il logo costituirà il filo conduttore di un piano di comunicazione e marketing condiviso dai diversi comuni.</w:t>
      </w:r>
    </w:p>
    <w:p>
      <w:pPr>
        <w:pStyle w:val="Normal"/>
        <w:pBdr>
          <w:top w:val="single" w:sz="4" w:space="1" w:color="000000"/>
          <w:left w:val="single" w:sz="4" w:space="4" w:color="000000"/>
          <w:bottom w:val="single" w:sz="4" w:space="1" w:color="000000"/>
          <w:right w:val="single" w:sz="4" w:space="4" w:color="000000"/>
        </w:pBdr>
        <w:spacing w:before="20" w:after="0"/>
        <w:jc w:val="both"/>
        <w:rPr>
          <w:rFonts w:ascii="Trebuchet MS" w:hAnsi="Trebuchet MS" w:cs="Calibri"/>
          <w:color w:val="000000" w:themeColor="text1"/>
          <w:sz w:val="22"/>
          <w:szCs w:val="22"/>
        </w:rPr>
      </w:pPr>
      <w:r>
        <w:rPr>
          <w:rFonts w:cs="Calibri" w:ascii="Trebuchet MS" w:hAnsi="Trebuchet MS"/>
          <w:color w:val="000000" w:themeColor="text1"/>
          <w:sz w:val="22"/>
          <w:szCs w:val="22"/>
        </w:rPr>
        <w:t>- collaborare attivamente con Pro Loco, commercianti, strutture ricettive e tutti gli operatori economici per arrivare alla creazione di un SOGGETTO TURISTICO PARTECIPATO DAL TERRITORIO, che si occupi in maniera strutturata e professionale del rilancio turistico del paese</w:t>
      </w:r>
    </w:p>
    <w:p>
      <w:pPr>
        <w:pStyle w:val="Normal"/>
        <w:pBdr>
          <w:top w:val="single" w:sz="4" w:space="1" w:color="000000"/>
          <w:left w:val="single" w:sz="4" w:space="4" w:color="000000"/>
          <w:bottom w:val="single" w:sz="4" w:space="1" w:color="000000"/>
          <w:right w:val="single" w:sz="4" w:space="4" w:color="000000"/>
        </w:pBdr>
        <w:spacing w:before="20" w:after="0"/>
        <w:jc w:val="both"/>
        <w:rPr>
          <w:rFonts w:ascii="Trebuchet MS" w:hAnsi="Trebuchet MS" w:cs="Calibri"/>
          <w:color w:val="000000" w:themeColor="text1"/>
          <w:sz w:val="22"/>
          <w:szCs w:val="22"/>
        </w:rPr>
      </w:pPr>
      <w:r>
        <w:rPr>
          <w:rFonts w:cs="Calibri" w:ascii="Trebuchet MS" w:hAnsi="Trebuchet MS"/>
          <w:color w:val="000000" w:themeColor="text1"/>
          <w:sz w:val="22"/>
          <w:szCs w:val="22"/>
        </w:rPr>
        <w:t>- elaborare un progetto di comunicazione efficace che parta dai canali social senza dimenticare quelli tradizionali, nel quale sarà anche previsto il posizionamento di una rete di webcam su punti paesaggisticamente interessanti dell’altopiano</w:t>
      </w:r>
    </w:p>
    <w:p>
      <w:pPr>
        <w:pStyle w:val="Normal"/>
        <w:spacing w:before="20" w:after="0"/>
        <w:jc w:val="both"/>
        <w:rPr>
          <w:rFonts w:ascii="Trebuchet MS" w:hAnsi="Trebuchet MS" w:cs="Calibri"/>
          <w:b/>
          <w:b/>
          <w:sz w:val="22"/>
          <w:szCs w:val="22"/>
        </w:rPr>
      </w:pPr>
      <w:r>
        <w:rPr>
          <w:rFonts w:cs="Calibri" w:ascii="Trebuchet MS" w:hAnsi="Trebuchet MS"/>
          <w:b/>
          <w:sz w:val="22"/>
          <w:szCs w:val="22"/>
        </w:rPr>
      </w:r>
    </w:p>
    <w:p>
      <w:pPr>
        <w:pStyle w:val="Normal"/>
        <w:spacing w:before="20" w:after="0"/>
        <w:jc w:val="both"/>
        <w:rPr>
          <w:rFonts w:ascii="Trebuchet MS" w:hAnsi="Trebuchet MS" w:cs="Calibri"/>
          <w:b/>
          <w:b/>
          <w:sz w:val="22"/>
          <w:szCs w:val="22"/>
        </w:rPr>
      </w:pPr>
      <w:r>
        <w:rPr>
          <w:rFonts w:cs="Calibri" w:ascii="Trebuchet MS" w:hAnsi="Trebuchet MS"/>
          <w:b/>
          <w:sz w:val="22"/>
          <w:szCs w:val="22"/>
        </w:rPr>
      </w:r>
    </w:p>
    <w:p>
      <w:pPr>
        <w:pStyle w:val="Normal"/>
        <w:spacing w:before="20" w:after="0"/>
        <w:jc w:val="both"/>
        <w:rPr>
          <w:rFonts w:ascii="Trebuchet MS" w:hAnsi="Trebuchet MS" w:cs="Calibri"/>
          <w:b/>
          <w:b/>
          <w:sz w:val="22"/>
          <w:szCs w:val="22"/>
        </w:rPr>
      </w:pPr>
      <w:r>
        <w:rPr>
          <w:rFonts w:cs="Calibri" w:ascii="Trebuchet MS" w:hAnsi="Trebuchet MS"/>
          <w:b/>
          <w:sz w:val="22"/>
          <w:szCs w:val="22"/>
        </w:rPr>
      </w:r>
    </w:p>
    <w:p>
      <w:pPr>
        <w:pStyle w:val="Normal"/>
        <w:spacing w:before="20" w:after="0"/>
        <w:jc w:val="both"/>
        <w:rPr>
          <w:rFonts w:ascii="Trebuchet MS" w:hAnsi="Trebuchet MS" w:cs="Calibri"/>
          <w:b/>
          <w:b/>
          <w:sz w:val="22"/>
          <w:szCs w:val="22"/>
        </w:rPr>
      </w:pPr>
      <w:r>
        <w:rPr>
          <w:rFonts w:cs="Calibri" w:ascii="Trebuchet MS" w:hAnsi="Trebuchet MS"/>
          <w:b/>
          <w:sz w:val="22"/>
          <w:szCs w:val="22"/>
        </w:rPr>
      </w:r>
    </w:p>
    <w:p>
      <w:pPr>
        <w:pStyle w:val="Normal"/>
        <w:spacing w:before="20" w:after="0"/>
        <w:jc w:val="both"/>
        <w:rPr>
          <w:rFonts w:ascii="Trebuchet MS" w:hAnsi="Trebuchet MS" w:cs="Calibri"/>
          <w:b/>
          <w:b/>
          <w:sz w:val="22"/>
          <w:szCs w:val="22"/>
        </w:rPr>
      </w:pPr>
      <w:r>
        <w:rPr>
          <w:rFonts w:cs="Calibri" w:ascii="Trebuchet MS" w:hAnsi="Trebuchet MS"/>
          <w:b/>
          <w:sz w:val="22"/>
          <w:szCs w:val="22"/>
        </w:rPr>
        <w:t>SPORT: il cuore pulsante di un nuovo turismo</w:t>
      </w:r>
    </w:p>
    <w:p>
      <w:pPr>
        <w:pStyle w:val="Normal"/>
        <w:spacing w:before="20" w:after="0"/>
        <w:jc w:val="both"/>
        <w:rPr>
          <w:rFonts w:ascii="Trebuchet MS" w:hAnsi="Trebuchet MS" w:cs="Calibri"/>
          <w:sz w:val="22"/>
          <w:szCs w:val="22"/>
        </w:rPr>
      </w:pPr>
      <w:r>
        <w:rPr>
          <w:rFonts w:cs="Calibri" w:ascii="Trebuchet MS" w:hAnsi="Trebuchet MS"/>
          <w:sz w:val="22"/>
          <w:szCs w:val="22"/>
        </w:rPr>
        <w:t>Per un paese di montagna lo sport è una fonte di attrattiva imprescindibile che non può essere messa in secondo piano in un progetto di rilancio turistico. Oltre agli sport tradizionali, il turista deve poter trovare a Borno nuove proposte legate a sport alternativi, che consentiranno a Borno di affacciarsi su nuovi mercati turistici, interpretando richieste di particolari categorie di destinatari per ampliare la propria offerta.</w:t>
      </w:r>
    </w:p>
    <w:p>
      <w:pPr>
        <w:pStyle w:val="Normal"/>
        <w:spacing w:before="20" w:after="0"/>
        <w:jc w:val="both"/>
        <w:rPr>
          <w:rFonts w:ascii="Trebuchet MS" w:hAnsi="Trebuchet MS" w:cs="Calibri"/>
          <w:sz w:val="22"/>
          <w:szCs w:val="22"/>
        </w:rPr>
      </w:pPr>
      <w:r>
        <w:rPr>
          <w:rFonts w:cs="Calibri" w:ascii="Trebuchet MS" w:hAnsi="Trebuchet MS"/>
          <w:sz w:val="22"/>
          <w:szCs w:val="22"/>
        </w:rPr>
        <w:t>Per questo VOGLIAMO:</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 </w:t>
      </w:r>
      <w:r>
        <w:rPr>
          <w:rFonts w:cs="Calibri" w:ascii="Trebuchet MS" w:hAnsi="Trebuchet MS"/>
          <w:b/>
          <w:sz w:val="22"/>
          <w:szCs w:val="22"/>
        </w:rPr>
        <w:t>realizzare un percorso ciclabile comprensoriale di media quota</w:t>
      </w:r>
      <w:r>
        <w:rPr>
          <w:rFonts w:cs="Calibri" w:ascii="Trebuchet MS" w:hAnsi="Trebuchet MS"/>
          <w:sz w:val="22"/>
          <w:szCs w:val="22"/>
        </w:rPr>
        <w:t xml:space="preserve"> già inserito nel PLIS delle Dolomiti Camune </w:t>
      </w:r>
      <w:r>
        <w:rPr>
          <w:rFonts w:cs="Calibri" w:ascii="Trebuchet MS" w:hAnsi="Trebuchet MS"/>
          <w:b/>
          <w:sz w:val="22"/>
          <w:szCs w:val="22"/>
        </w:rPr>
        <w:t xml:space="preserve">che parta da Cerveno, passando per Lozio, Ossimo e Borno fino ad arrivare alla Valle di Scalve. </w:t>
      </w:r>
      <w:r>
        <w:rPr>
          <w:rFonts w:cs="Calibri" w:ascii="Trebuchet MS" w:hAnsi="Trebuchet MS"/>
          <w:sz w:val="22"/>
          <w:szCs w:val="22"/>
        </w:rPr>
        <w:t>Borno in tutto ciò sarà capofila del progetto in quanto “capitale” dell’Altopiano del Sole. Inoltre, questo ci permetterà di fare sistema con gli altri paesi nel reperimento delle risorse necessarie alla realizzazione del progetto</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 creare un </w:t>
      </w:r>
      <w:r>
        <w:rPr>
          <w:rFonts w:cs="Calibri" w:ascii="Trebuchet MS" w:hAnsi="Trebuchet MS"/>
          <w:b/>
          <w:sz w:val="22"/>
          <w:szCs w:val="22"/>
        </w:rPr>
        <w:t xml:space="preserve">percorso escursionistico </w:t>
      </w:r>
      <w:r>
        <w:rPr>
          <w:rFonts w:cs="Calibri" w:ascii="Trebuchet MS" w:hAnsi="Trebuchet MS"/>
          <w:sz w:val="22"/>
          <w:szCs w:val="22"/>
        </w:rPr>
        <w:t xml:space="preserve">che colleghi le 7 malghe dell’altopiano, dando la possibilità agli allevatori di vendere i prodotti tipici locali. Tale percorso sarà pensato non solo per il </w:t>
      </w:r>
      <w:r>
        <w:rPr>
          <w:rFonts w:cs="Calibri" w:ascii="Trebuchet MS" w:hAnsi="Trebuchet MS"/>
          <w:b/>
          <w:sz w:val="22"/>
          <w:szCs w:val="22"/>
        </w:rPr>
        <w:t>trekking e le biciclette</w:t>
      </w:r>
      <w:r>
        <w:rPr>
          <w:rFonts w:cs="Calibri" w:ascii="Trebuchet MS" w:hAnsi="Trebuchet MS"/>
          <w:sz w:val="22"/>
          <w:szCs w:val="22"/>
        </w:rPr>
        <w:t xml:space="preserve"> ma anche come </w:t>
      </w:r>
      <w:r>
        <w:rPr>
          <w:rFonts w:cs="Calibri" w:ascii="Trebuchet MS" w:hAnsi="Trebuchet MS"/>
          <w:b/>
          <w:sz w:val="22"/>
          <w:szCs w:val="22"/>
        </w:rPr>
        <w:t>ippovia</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 dedicare al mondo delle due ruote (in particolare alle e-bike e mountain </w:t>
      </w:r>
      <w:r>
        <w:rPr>
          <w:rFonts w:cs="Calibri" w:ascii="Trebuchet MS" w:hAnsi="Trebuchet MS"/>
          <w:b/>
          <w:sz w:val="22"/>
          <w:szCs w:val="22"/>
        </w:rPr>
        <w:t>bike</w:t>
      </w:r>
      <w:r>
        <w:rPr>
          <w:rFonts w:cs="Calibri" w:ascii="Trebuchet MS" w:hAnsi="Trebuchet MS"/>
          <w:sz w:val="22"/>
          <w:szCs w:val="22"/>
        </w:rPr>
        <w:t>), ma anche a quello dei</w:t>
      </w:r>
      <w:r>
        <w:rPr>
          <w:rFonts w:cs="Calibri" w:ascii="Trebuchet MS" w:hAnsi="Trebuchet MS"/>
          <w:b/>
          <w:sz w:val="22"/>
          <w:szCs w:val="22"/>
        </w:rPr>
        <w:t xml:space="preserve"> runners</w:t>
      </w:r>
      <w:r>
        <w:rPr>
          <w:rFonts w:cs="Calibri" w:ascii="Trebuchet MS" w:hAnsi="Trebuchet MS"/>
          <w:sz w:val="22"/>
          <w:szCs w:val="22"/>
        </w:rPr>
        <w:t>, percorsi ad hoc partendo dal recupero degli attuali sentieri, con relativa mappatura GPS e segnaletica aggiornata. Per agevolare chi utilizza biciclette a pedalata assistita, l’installazione di colonnine di ricarica in punti strategici dovrà essere un servizio di supporto essenziale</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 realizzare un </w:t>
      </w:r>
      <w:r>
        <w:rPr>
          <w:rFonts w:cs="Calibri" w:ascii="Trebuchet MS" w:hAnsi="Trebuchet MS"/>
          <w:b/>
          <w:sz w:val="22"/>
          <w:szCs w:val="22"/>
        </w:rPr>
        <w:t>percorso naturalistico nell’area della Forra del Seito</w:t>
      </w:r>
      <w:r>
        <w:rPr>
          <w:rFonts w:cs="Calibri" w:ascii="Trebuchet MS" w:hAnsi="Trebuchet MS"/>
          <w:sz w:val="22"/>
          <w:szCs w:val="22"/>
        </w:rPr>
        <w:t xml:space="preserve"> (zona di Bernina), con passerelle e passaggi assistiti per valorizzare il grande fascino e le potenzialità dell’area</w:t>
      </w:r>
    </w:p>
    <w:p>
      <w:pPr>
        <w:pStyle w:val="Normal"/>
        <w:spacing w:before="20" w:after="0"/>
        <w:jc w:val="both"/>
        <w:rPr>
          <w:rFonts w:ascii="Trebuchet MS" w:hAnsi="Trebuchet MS" w:cs="Calibri"/>
          <w:sz w:val="22"/>
          <w:szCs w:val="22"/>
        </w:rPr>
      </w:pPr>
      <w:r>
        <w:rPr>
          <w:rFonts w:cs="Calibri" w:ascii="Trebuchet MS" w:hAnsi="Trebuchet MS"/>
          <w:sz w:val="22"/>
          <w:szCs w:val="22"/>
        </w:rPr>
        <w:t>- valorizzare la falesia del Belem e le pareti vicine, già meta di climbers di livello internazionale (ad esempio Adam Ondra e Tommy Caldwell). Queste falesie hanno bisogno di interventi di pulizia dell’ambiente circostante e di sistemazione degli accessi e delle infrastrutture come aree di sosta e segnaletica dedicata</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 </w:t>
      </w:r>
      <w:r>
        <w:rPr>
          <w:rFonts w:cs="Calibri" w:ascii="Trebuchet MS" w:hAnsi="Trebuchet MS"/>
          <w:b/>
          <w:sz w:val="22"/>
          <w:szCs w:val="22"/>
        </w:rPr>
        <w:t>ripensare una gestione integrata della palestra e dei campi da calcio</w:t>
      </w:r>
      <w:r>
        <w:rPr>
          <w:rFonts w:cs="Calibri" w:ascii="Trebuchet MS" w:hAnsi="Trebuchet MS"/>
          <w:sz w:val="22"/>
          <w:szCs w:val="22"/>
        </w:rPr>
        <w:t xml:space="preserve"> insieme alle associazioni sportive bornesi. La palestra ha bisogno di un efficientamento dell’impianto di illuminazione e di manutenzione pianificata. La sistemazione del manto sintetico del campo da calcio a 7 è necessaria in quanto diventato ormai obsoleto, mentre per il campo comunale a 11 va riportata la gestione a livello locale, nell’ottica di poter offrire non solo strutture migliori ai nostri giovani, ma anche di poter ospitare ritiri calcistici di alto livello</w:t>
      </w:r>
    </w:p>
    <w:p>
      <w:pPr>
        <w:pStyle w:val="Normal"/>
        <w:spacing w:before="20" w:after="0"/>
        <w:jc w:val="both"/>
        <w:rPr>
          <w:rFonts w:ascii="Trebuchet MS" w:hAnsi="Trebuchet MS" w:cs="Calibri"/>
          <w:b/>
          <w:b/>
          <w:sz w:val="22"/>
          <w:szCs w:val="22"/>
        </w:rPr>
      </w:pPr>
      <w:r>
        <w:rPr>
          <w:rFonts w:cs="Calibri" w:ascii="Trebuchet MS" w:hAnsi="Trebuchet MS"/>
          <w:b/>
          <w:sz w:val="22"/>
          <w:szCs w:val="22"/>
        </w:rPr>
      </w:r>
    </w:p>
    <w:p>
      <w:pPr>
        <w:pStyle w:val="Normal"/>
        <w:spacing w:before="20" w:after="0"/>
        <w:jc w:val="both"/>
        <w:rPr>
          <w:rFonts w:ascii="Trebuchet MS" w:hAnsi="Trebuchet MS" w:cs="Calibri"/>
          <w:b/>
          <w:b/>
          <w:sz w:val="22"/>
          <w:szCs w:val="22"/>
        </w:rPr>
      </w:pPr>
      <w:r>
        <w:rPr>
          <w:rFonts w:cs="Calibri" w:ascii="Trebuchet MS" w:hAnsi="Trebuchet MS"/>
          <w:b/>
          <w:sz w:val="22"/>
          <w:szCs w:val="22"/>
        </w:rPr>
      </w:r>
    </w:p>
    <w:p>
      <w:pPr>
        <w:pStyle w:val="Normal"/>
        <w:spacing w:before="20" w:after="0"/>
        <w:jc w:val="both"/>
        <w:rPr>
          <w:rFonts w:ascii="Trebuchet MS" w:hAnsi="Trebuchet MS" w:cs="Calibri"/>
          <w:b/>
          <w:b/>
          <w:sz w:val="22"/>
          <w:szCs w:val="22"/>
        </w:rPr>
      </w:pPr>
      <w:r>
        <w:rPr>
          <w:rFonts w:cs="Calibri" w:ascii="Trebuchet MS" w:hAnsi="Trebuchet MS"/>
          <w:b/>
          <w:sz w:val="22"/>
          <w:szCs w:val="22"/>
        </w:rPr>
        <w:t>IL CENTRO SPORTIVO di Viale Pineta</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Il Centro Sportivo di Viale Pineta ha le potenzialità per diventare un polo di attrazione importante per eventi ed attività sportive. Grazie a rapporti consolidati negli anni con le organizzazioni sportive nazionali ed alcuni loro esponenti di primo piano sarà possibile pianificare un percorso di rilancio di quest’area, prevedendo il rifacimento degli impianti sportivi e l’ampliamento della struttura centrale di supporto all’accoglienza, dotandola di molteplici servizi (spogliatoi, ristorazione, stanze dedicate, ecc.). </w:t>
      </w:r>
    </w:p>
    <w:p>
      <w:pPr>
        <w:pStyle w:val="Normal"/>
        <w:spacing w:before="20" w:after="0"/>
        <w:jc w:val="both"/>
        <w:rPr>
          <w:rFonts w:ascii="Trebuchet MS" w:hAnsi="Trebuchet MS" w:cs="Calibri"/>
          <w:sz w:val="22"/>
          <w:szCs w:val="22"/>
        </w:rPr>
      </w:pPr>
      <w:r>
        <w:rPr>
          <w:rFonts w:cs="Calibri" w:ascii="Trebuchet MS" w:hAnsi="Trebuchet MS"/>
          <w:sz w:val="22"/>
          <w:szCs w:val="22"/>
        </w:rPr>
        <w:t>Un occhio di riguardo dovrà essere dato anche all’integrazione di strutture legate agli sport per disabili, attività sempre più diffuse grazie alle numerose federazioni e associazioni che organizzano gare e corsi per favorire l’integrazione sociale e sportiva degli atleti con disabilità.</w:t>
      </w:r>
    </w:p>
    <w:p>
      <w:pPr>
        <w:pStyle w:val="Normal"/>
        <w:spacing w:before="20" w:after="0"/>
        <w:jc w:val="both"/>
        <w:rPr>
          <w:rFonts w:ascii="Trebuchet MS" w:hAnsi="Trebuchet MS" w:cs="Calibri"/>
          <w:color w:val="7030A0"/>
          <w:sz w:val="22"/>
          <w:szCs w:val="22"/>
        </w:rPr>
      </w:pPr>
      <w:r>
        <w:rPr>
          <w:rFonts w:cs="Calibri" w:ascii="Trebuchet MS" w:hAnsi="Trebuchet MS"/>
          <w:sz w:val="22"/>
          <w:szCs w:val="22"/>
        </w:rPr>
        <w:t xml:space="preserve"> </w:t>
      </w:r>
      <w:r>
        <w:rPr>
          <w:rFonts w:cs="Calibri" w:ascii="Trebuchet MS" w:hAnsi="Trebuchet MS"/>
          <w:sz w:val="22"/>
          <w:szCs w:val="22"/>
        </w:rPr>
        <w:t>Per questo VOGLIAMO:</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 </w:t>
      </w:r>
      <w:r>
        <w:rPr>
          <w:rFonts w:cs="Calibri" w:ascii="Trebuchet MS" w:hAnsi="Trebuchet MS"/>
          <w:b/>
          <w:sz w:val="22"/>
          <w:szCs w:val="22"/>
        </w:rPr>
        <w:t xml:space="preserve">studiare, in accordo con gestore e investitori, un piano di investimenti adeguati </w:t>
      </w:r>
      <w:r>
        <w:rPr>
          <w:rFonts w:cs="Calibri" w:ascii="Trebuchet MS" w:hAnsi="Trebuchet MS"/>
          <w:sz w:val="22"/>
          <w:szCs w:val="22"/>
        </w:rPr>
        <w:t xml:space="preserve">al fine di riqualificare gli impianti esistenti e ipotizzare la realizzazione di nuovi impianti attrattivi, con risorse da destinare allo sviluppo del centro </w:t>
      </w:r>
    </w:p>
    <w:p>
      <w:pPr>
        <w:pStyle w:val="Normal"/>
        <w:spacing w:before="20" w:after="0"/>
        <w:jc w:val="both"/>
        <w:rPr>
          <w:rFonts w:ascii="Trebuchet MS" w:hAnsi="Trebuchet MS" w:cs="Calibri"/>
          <w:sz w:val="22"/>
          <w:szCs w:val="22"/>
        </w:rPr>
      </w:pPr>
      <w:r>
        <w:rPr>
          <w:rFonts w:cs="Calibri" w:ascii="Trebuchet MS" w:hAnsi="Trebuchet MS"/>
          <w:sz w:val="22"/>
          <w:szCs w:val="22"/>
        </w:rPr>
      </w:r>
    </w:p>
    <w:p>
      <w:pPr>
        <w:pStyle w:val="Normal"/>
        <w:spacing w:before="20" w:after="0"/>
        <w:jc w:val="both"/>
        <w:rPr>
          <w:rFonts w:ascii="Trebuchet MS" w:hAnsi="Trebuchet MS" w:cs="Calibri"/>
          <w:b/>
          <w:b/>
          <w:sz w:val="22"/>
          <w:szCs w:val="22"/>
        </w:rPr>
      </w:pPr>
      <w:r>
        <w:rPr>
          <w:rFonts w:cs="Calibri" w:ascii="Trebuchet MS" w:hAnsi="Trebuchet MS"/>
          <w:b/>
          <w:sz w:val="22"/>
          <w:szCs w:val="22"/>
        </w:rPr>
        <w:t>SANATORI: un sogno che merita chiarezza</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Ve ne sarete accorti anche voi: non c’è stata campagna elettorale che non abbia trattato il tema SANATORI. Ma quanto di scritto e promesso è stato realizzato? </w:t>
      </w:r>
    </w:p>
    <w:p>
      <w:pPr>
        <w:pStyle w:val="Normal"/>
        <w:spacing w:before="20" w:after="0"/>
        <w:jc w:val="both"/>
        <w:rPr>
          <w:rFonts w:ascii="Trebuchet MS" w:hAnsi="Trebuchet MS" w:cs="Calibri"/>
          <w:sz w:val="22"/>
          <w:szCs w:val="22"/>
        </w:rPr>
      </w:pPr>
      <w:r>
        <w:rPr>
          <w:rFonts w:cs="Calibri" w:ascii="Trebuchet MS" w:hAnsi="Trebuchet MS"/>
          <w:sz w:val="22"/>
          <w:szCs w:val="22"/>
        </w:rPr>
        <w:t>Crediamo che l’argomento meriti chiarezza e serietà, non progetti irrealizzabili e illusioni facili.</w:t>
      </w:r>
    </w:p>
    <w:p>
      <w:pPr>
        <w:pStyle w:val="Normal"/>
        <w:spacing w:before="20" w:after="0"/>
        <w:jc w:val="both"/>
        <w:rPr>
          <w:rFonts w:ascii="Trebuchet MS" w:hAnsi="Trebuchet MS" w:cs="Calibri"/>
          <w:sz w:val="22"/>
          <w:szCs w:val="22"/>
        </w:rPr>
      </w:pPr>
      <w:r>
        <w:rPr>
          <w:rFonts w:cs="Calibri" w:ascii="Trebuchet MS" w:hAnsi="Trebuchet MS"/>
          <w:sz w:val="22"/>
          <w:szCs w:val="22"/>
        </w:rPr>
        <w:t>Per questo VOGLIAMO:</w:t>
      </w:r>
    </w:p>
    <w:p>
      <w:pPr>
        <w:pStyle w:val="Normal"/>
        <w:spacing w:before="20" w:after="0"/>
        <w:jc w:val="both"/>
        <w:rPr>
          <w:rFonts w:ascii="Trebuchet MS" w:hAnsi="Trebuchet MS" w:cs="Calibri"/>
          <w:sz w:val="22"/>
          <w:szCs w:val="22"/>
        </w:rPr>
      </w:pPr>
      <w:r>
        <w:rPr>
          <w:rFonts w:cs="Calibri" w:ascii="Trebuchet MS" w:hAnsi="Trebuchet MS"/>
          <w:sz w:val="22"/>
          <w:szCs w:val="22"/>
        </w:rPr>
        <w:t>- Condividere con la cittadinanza, per quanto di competenza del Comune di Borno in termini di mera destinazione urbanistica dell’area e di ipotesi di sviluppo sostenibile, il futuro di un luogo che oltre ad essere caro ai bornesi per ragioni storiche potrebbe avere una notevole valenza turistica e occupazionale strategica</w:t>
      </w:r>
    </w:p>
    <w:p>
      <w:pPr>
        <w:pStyle w:val="Normal"/>
        <w:spacing w:before="20" w:after="0"/>
        <w:jc w:val="both"/>
        <w:rPr>
          <w:rFonts w:ascii="Trebuchet MS" w:hAnsi="Trebuchet MS" w:cs="Calibri"/>
          <w:sz w:val="22"/>
          <w:szCs w:val="22"/>
        </w:rPr>
      </w:pPr>
      <w:r>
        <w:rPr>
          <w:rFonts w:cs="Calibri" w:ascii="Trebuchet MS" w:hAnsi="Trebuchet MS"/>
          <w:sz w:val="22"/>
          <w:szCs w:val="22"/>
        </w:rPr>
        <w:t>- Intraprendere un serrato dialogo con l’attuale proprietà per verificare le possibili vie di sviluppo e valorizzazione sostenibile dell’area stessa, sia nell’interesse della comunità cittadina che, ovviamente, di chi ad oggi ne detiene il pieno possesso e che, sicuramente, vorrebbe scorgere finalmente la soluzione dell’annoso problema</w:t>
      </w:r>
    </w:p>
    <w:p>
      <w:pPr>
        <w:pStyle w:val="Normal"/>
        <w:spacing w:before="20" w:after="0"/>
        <w:jc w:val="both"/>
        <w:rPr>
          <w:rFonts w:ascii="Trebuchet MS" w:hAnsi="Trebuchet MS" w:cs="Calibri"/>
          <w:sz w:val="22"/>
          <w:szCs w:val="22"/>
        </w:rPr>
      </w:pPr>
      <w:r>
        <w:rPr>
          <w:rFonts w:cs="Calibri" w:ascii="Trebuchet MS" w:hAnsi="Trebuchet MS"/>
          <w:sz w:val="22"/>
          <w:szCs w:val="22"/>
        </w:rPr>
        <w:t>- Creare, in accordo con tutti i soggetti coinvolti, un piano industriale serio ed efficiente che tracci la strada ad un possibile progetto di cessione e successiva valorizzazione dell’area stessa</w:t>
      </w:r>
    </w:p>
    <w:p>
      <w:pPr>
        <w:pStyle w:val="Normal"/>
        <w:spacing w:before="20" w:after="0"/>
        <w:jc w:val="both"/>
        <w:rPr>
          <w:rFonts w:ascii="Trebuchet MS" w:hAnsi="Trebuchet MS" w:cs="Calibri"/>
          <w:b/>
          <w:b/>
          <w:sz w:val="22"/>
          <w:szCs w:val="22"/>
        </w:rPr>
      </w:pPr>
      <w:r>
        <w:rPr>
          <w:rFonts w:cs="Calibri" w:ascii="Trebuchet MS" w:hAnsi="Trebuchet MS"/>
          <w:b/>
          <w:sz w:val="22"/>
          <w:szCs w:val="22"/>
        </w:rPr>
      </w:r>
    </w:p>
    <w:p>
      <w:pPr>
        <w:pStyle w:val="Normal"/>
        <w:pBdr>
          <w:top w:val="single" w:sz="4" w:space="1" w:color="000000"/>
          <w:left w:val="single" w:sz="4" w:space="4" w:color="000000"/>
          <w:bottom w:val="single" w:sz="4" w:space="1" w:color="000000"/>
          <w:right w:val="single" w:sz="4" w:space="4" w:color="000000"/>
        </w:pBdr>
        <w:spacing w:before="20" w:after="0"/>
        <w:jc w:val="both"/>
        <w:rPr>
          <w:rFonts w:ascii="Trebuchet MS" w:hAnsi="Trebuchet MS" w:cs="Calibri"/>
          <w:b/>
          <w:b/>
          <w:sz w:val="22"/>
          <w:szCs w:val="22"/>
        </w:rPr>
      </w:pPr>
      <w:r>
        <w:rPr>
          <w:rFonts w:cs="Calibri" w:ascii="Trebuchet MS" w:hAnsi="Trebuchet MS"/>
          <w:b/>
          <w:sz w:val="22"/>
          <w:szCs w:val="22"/>
        </w:rPr>
        <w:t>LA FUNIVIA: un percorso da fare insieme</w:t>
      </w:r>
    </w:p>
    <w:p>
      <w:pPr>
        <w:pStyle w:val="Normal"/>
        <w:pBdr>
          <w:top w:val="single" w:sz="4" w:space="1" w:color="000000"/>
          <w:left w:val="single" w:sz="4" w:space="4" w:color="000000"/>
          <w:bottom w:val="single" w:sz="4" w:space="1" w:color="000000"/>
          <w:right w:val="single" w:sz="4" w:space="4" w:color="000000"/>
        </w:pBdr>
        <w:spacing w:before="20" w:after="0"/>
        <w:jc w:val="both"/>
        <w:rPr>
          <w:rFonts w:ascii="Trebuchet MS" w:hAnsi="Trebuchet MS" w:cs="Calibri"/>
          <w:i/>
          <w:i/>
          <w:sz w:val="22"/>
          <w:szCs w:val="22"/>
        </w:rPr>
      </w:pPr>
      <w:r>
        <w:rPr>
          <w:rFonts w:cs="Calibri" w:ascii="Trebuchet MS" w:hAnsi="Trebuchet MS"/>
          <w:i/>
          <w:sz w:val="22"/>
          <w:szCs w:val="22"/>
        </w:rPr>
        <w:t xml:space="preserve">La </w:t>
      </w:r>
      <w:r>
        <w:rPr>
          <w:rFonts w:cs="Calibri" w:ascii="Trebuchet MS" w:hAnsi="Trebuchet MS"/>
          <w:b/>
          <w:i/>
          <w:sz w:val="22"/>
          <w:szCs w:val="22"/>
        </w:rPr>
        <w:t>Funivia del Monte Altissimo è senza dubbio la più importante infrastruttura turistico-sportiva</w:t>
      </w:r>
      <w:r>
        <w:rPr>
          <w:rFonts w:cs="Calibri" w:ascii="Trebuchet MS" w:hAnsi="Trebuchet MS"/>
          <w:i/>
          <w:sz w:val="22"/>
          <w:szCs w:val="22"/>
        </w:rPr>
        <w:t xml:space="preserve"> presente sul nostro territorio, è una peculiarità che distingue Borno da tanti altri paesi di montagna a noi vicini. </w:t>
      </w:r>
    </w:p>
    <w:p>
      <w:pPr>
        <w:pStyle w:val="Normal"/>
        <w:pBdr>
          <w:top w:val="single" w:sz="4" w:space="1" w:color="000000"/>
          <w:left w:val="single" w:sz="4" w:space="4" w:color="000000"/>
          <w:bottom w:val="single" w:sz="4" w:space="1" w:color="000000"/>
          <w:right w:val="single" w:sz="4" w:space="4" w:color="000000"/>
        </w:pBdr>
        <w:spacing w:before="20" w:after="0"/>
        <w:jc w:val="both"/>
        <w:rPr>
          <w:rFonts w:ascii="Trebuchet MS" w:hAnsi="Trebuchet MS" w:cs="Calibri"/>
          <w:i/>
          <w:i/>
          <w:sz w:val="22"/>
          <w:szCs w:val="22"/>
        </w:rPr>
      </w:pPr>
      <w:r>
        <w:rPr>
          <w:rFonts w:cs="Calibri" w:ascii="Trebuchet MS" w:hAnsi="Trebuchet MS"/>
          <w:i/>
          <w:sz w:val="22"/>
          <w:szCs w:val="22"/>
        </w:rPr>
        <w:t xml:space="preserve">Essa </w:t>
      </w:r>
      <w:r>
        <w:rPr>
          <w:rFonts w:cs="Calibri" w:ascii="Trebuchet MS" w:hAnsi="Trebuchet MS"/>
          <w:b/>
          <w:i/>
          <w:sz w:val="22"/>
          <w:szCs w:val="22"/>
        </w:rPr>
        <w:t>ridistribuisce sul territorio una grande ricchezza</w:t>
      </w:r>
      <w:r>
        <w:rPr>
          <w:rFonts w:cs="Calibri" w:ascii="Trebuchet MS" w:hAnsi="Trebuchet MS"/>
          <w:i/>
          <w:sz w:val="22"/>
          <w:szCs w:val="22"/>
        </w:rPr>
        <w:t>: sono circa 30 i dipendenti (tra fissi e stagionali), 25 i maestri di sci e snowboard che operano sul comprensorio e numerose altre persone impegnate in attività che insistono direttamente sulle piste, oltre a tutto l’indotto turistico-ricettivo generato in paese (bar, ristoranti, hotel, agenzie immobiliari, servizi e commercio).</w:t>
      </w:r>
    </w:p>
    <w:p>
      <w:pPr>
        <w:pStyle w:val="Normal"/>
        <w:pBdr>
          <w:top w:val="single" w:sz="4" w:space="1" w:color="000000"/>
          <w:left w:val="single" w:sz="4" w:space="4" w:color="000000"/>
          <w:bottom w:val="single" w:sz="4" w:space="1" w:color="000000"/>
          <w:right w:val="single" w:sz="4" w:space="4" w:color="000000"/>
        </w:pBdr>
        <w:spacing w:before="20" w:after="0"/>
        <w:jc w:val="both"/>
        <w:rPr>
          <w:rFonts w:ascii="Trebuchet MS" w:hAnsi="Trebuchet MS" w:cs="Calibri"/>
          <w:i/>
          <w:i/>
          <w:color w:val="7030A0"/>
          <w:sz w:val="22"/>
          <w:szCs w:val="22"/>
        </w:rPr>
      </w:pPr>
      <w:r>
        <w:rPr>
          <w:rFonts w:cs="Calibri" w:ascii="Trebuchet MS" w:hAnsi="Trebuchet MS"/>
          <w:i/>
          <w:sz w:val="22"/>
          <w:szCs w:val="22"/>
        </w:rPr>
        <w:t xml:space="preserve">Riteniamo che la funivia sia per Borno una </w:t>
      </w:r>
      <w:r>
        <w:rPr>
          <w:rFonts w:cs="Calibri" w:ascii="Trebuchet MS" w:hAnsi="Trebuchet MS"/>
          <w:b/>
          <w:i/>
          <w:sz w:val="22"/>
          <w:szCs w:val="22"/>
        </w:rPr>
        <w:t>risorsa</w:t>
      </w:r>
      <w:r>
        <w:rPr>
          <w:rFonts w:cs="Calibri" w:ascii="Trebuchet MS" w:hAnsi="Trebuchet MS"/>
          <w:i/>
          <w:sz w:val="22"/>
          <w:szCs w:val="22"/>
        </w:rPr>
        <w:t xml:space="preserve"> e, come tale, la </w:t>
      </w:r>
      <w:r>
        <w:rPr>
          <w:rFonts w:cs="Calibri" w:ascii="Trebuchet MS" w:hAnsi="Trebuchet MS"/>
          <w:b/>
          <w:i/>
          <w:sz w:val="22"/>
          <w:szCs w:val="22"/>
        </w:rPr>
        <w:t>VOGLIAMO sostenere e sviluppare</w:t>
      </w:r>
      <w:r>
        <w:rPr>
          <w:rFonts w:cs="Calibri" w:ascii="Trebuchet MS" w:hAnsi="Trebuchet MS"/>
          <w:i/>
          <w:sz w:val="22"/>
          <w:szCs w:val="22"/>
        </w:rPr>
        <w:t xml:space="preserve"> nei prossimi anni. Gli impianti sono gestiti dalla società Funivia Boario Terme Borno spa, della quale il comune di Borno è tra i soci di maggioranza. Negli ultimi anni la società Funivia ha intrapreso un processo di riassetto aziendale, fatto di interventi diversificati, oculate scelte gestionali e importanti operazioni di comunicazione. I risultati stanno arrivando, ma non basta. Saranno necessari gli sforzi di tutti per raggiungere la </w:t>
      </w:r>
      <w:r>
        <w:rPr>
          <w:rFonts w:cs="Calibri" w:ascii="Trebuchet MS" w:hAnsi="Trebuchet MS"/>
          <w:b/>
          <w:i/>
          <w:sz w:val="22"/>
          <w:szCs w:val="22"/>
        </w:rPr>
        <w:t>definitiva destagionalizzazione</w:t>
      </w:r>
      <w:r>
        <w:rPr>
          <w:rFonts w:cs="Calibri" w:ascii="Trebuchet MS" w:hAnsi="Trebuchet MS"/>
          <w:i/>
          <w:sz w:val="22"/>
          <w:szCs w:val="22"/>
        </w:rPr>
        <w:t xml:space="preserve"> e il suo totale rilancio. L’amministrazione comunale dovrà essere parte attiva di questo processo, perché il successo di Funivia diventerà il benessere di tutto il paese.</w:t>
      </w:r>
    </w:p>
    <w:p>
      <w:pPr>
        <w:pStyle w:val="Normal"/>
        <w:spacing w:before="20" w:after="0"/>
        <w:jc w:val="both"/>
        <w:rPr>
          <w:rFonts w:ascii="Trebuchet MS" w:hAnsi="Trebuchet MS" w:cs="Calibri"/>
          <w:i/>
          <w:i/>
          <w:sz w:val="22"/>
          <w:szCs w:val="22"/>
        </w:rPr>
      </w:pPr>
      <w:r>
        <w:rPr>
          <w:rFonts w:cs="Calibri" w:ascii="Trebuchet MS" w:hAnsi="Trebuchet MS"/>
          <w:i/>
          <w:sz w:val="22"/>
          <w:szCs w:val="22"/>
        </w:rPr>
      </w:r>
    </w:p>
    <w:p>
      <w:pPr>
        <w:pStyle w:val="Normal"/>
        <w:spacing w:before="20" w:after="0"/>
        <w:jc w:val="both"/>
        <w:rPr>
          <w:rFonts w:ascii="Trebuchet MS" w:hAnsi="Trebuchet MS" w:cs="Calibri"/>
          <w:b/>
          <w:b/>
          <w:sz w:val="22"/>
          <w:szCs w:val="22"/>
        </w:rPr>
      </w:pPr>
      <w:r>
        <w:rPr>
          <w:rFonts w:cs="Calibri" w:ascii="Trebuchet MS" w:hAnsi="Trebuchet MS"/>
          <w:b/>
          <w:sz w:val="22"/>
          <w:szCs w:val="22"/>
        </w:rPr>
      </w:r>
    </w:p>
    <w:p>
      <w:pPr>
        <w:pStyle w:val="Normal"/>
        <w:spacing w:before="20" w:after="0"/>
        <w:jc w:val="both"/>
        <w:rPr>
          <w:rFonts w:ascii="Trebuchet MS" w:hAnsi="Trebuchet MS" w:cs="Calibri"/>
          <w:sz w:val="22"/>
          <w:szCs w:val="22"/>
        </w:rPr>
      </w:pPr>
      <w:r>
        <w:rPr>
          <w:rFonts w:cs="Calibri" w:ascii="Trebuchet MS" w:hAnsi="Trebuchet MS"/>
          <w:b/>
          <w:sz w:val="22"/>
          <w:szCs w:val="22"/>
        </w:rPr>
        <w:t>L’INCONTRO TRA CULTURA E PATRIMONIO NATURALISTICO</w:t>
      </w:r>
    </w:p>
    <w:p>
      <w:pPr>
        <w:pStyle w:val="ListParagraph"/>
        <w:spacing w:before="20" w:after="0"/>
        <w:ind w:left="0" w:hanging="0"/>
        <w:contextualSpacing/>
        <w:jc w:val="both"/>
        <w:rPr>
          <w:rFonts w:ascii="Trebuchet MS" w:hAnsi="Trebuchet MS" w:cs="Calibri"/>
          <w:sz w:val="22"/>
          <w:szCs w:val="22"/>
        </w:rPr>
      </w:pPr>
      <w:r>
        <w:rPr>
          <w:rFonts w:cs="Calibri" w:ascii="Trebuchet MS" w:hAnsi="Trebuchet MS"/>
          <w:sz w:val="22"/>
          <w:szCs w:val="22"/>
        </w:rPr>
        <w:t>Per dirsi completa, l’offerta turistica dell’altopiano non può dimenticare tutti quegli aspetti legati alle nostre tradizioni, alla cultura, alla storia del nostro paese. Abbiamo un bagaglio culturale ricco di spunti che possono essere declinati in eventi dedicati, festival di ampio respiro, attività per turisti e cittadini.</w:t>
      </w:r>
    </w:p>
    <w:p>
      <w:pPr>
        <w:pStyle w:val="ListParagraph"/>
        <w:spacing w:before="20" w:after="0"/>
        <w:ind w:left="0" w:hanging="0"/>
        <w:contextualSpacing/>
        <w:jc w:val="both"/>
        <w:rPr>
          <w:rFonts w:ascii="Trebuchet MS" w:hAnsi="Trebuchet MS" w:cs="Calibri"/>
          <w:sz w:val="22"/>
          <w:szCs w:val="22"/>
        </w:rPr>
      </w:pPr>
      <w:r>
        <w:rPr>
          <w:rFonts w:cs="Calibri" w:ascii="Trebuchet MS" w:hAnsi="Trebuchet MS"/>
          <w:sz w:val="22"/>
          <w:szCs w:val="22"/>
        </w:rPr>
        <w:t>Per questo VOGLIAMO:</w:t>
      </w:r>
    </w:p>
    <w:p>
      <w:pPr>
        <w:pStyle w:val="ListParagraph"/>
        <w:spacing w:before="20" w:after="0"/>
        <w:ind w:left="0" w:hanging="0"/>
        <w:contextualSpacing/>
        <w:jc w:val="both"/>
        <w:rPr>
          <w:rFonts w:ascii="Trebuchet MS" w:hAnsi="Trebuchet MS" w:cs="Calibri"/>
          <w:sz w:val="22"/>
          <w:szCs w:val="22"/>
        </w:rPr>
      </w:pPr>
      <w:r>
        <w:rPr>
          <w:rFonts w:cs="Calibri" w:ascii="Trebuchet MS" w:hAnsi="Trebuchet MS"/>
          <w:sz w:val="22"/>
          <w:szCs w:val="22"/>
        </w:rPr>
        <w:t>- collaborare attivamente con le associazioni culturali bornesi per la creazione di nuovi eventi culturali di ampio respiro e la valorizzazione di quelli già esistenti</w:t>
      </w:r>
    </w:p>
    <w:p>
      <w:pPr>
        <w:pStyle w:val="ListParagraph"/>
        <w:spacing w:before="20" w:after="0"/>
        <w:ind w:left="0" w:hanging="0"/>
        <w:contextualSpacing/>
        <w:jc w:val="both"/>
        <w:rPr>
          <w:rFonts w:ascii="Trebuchet MS" w:hAnsi="Trebuchet MS" w:cs="Calibri"/>
          <w:sz w:val="22"/>
          <w:szCs w:val="22"/>
        </w:rPr>
      </w:pPr>
      <w:r>
        <w:rPr>
          <w:rFonts w:cs="Calibri" w:ascii="Trebuchet MS" w:hAnsi="Trebuchet MS"/>
          <w:sz w:val="22"/>
          <w:szCs w:val="22"/>
        </w:rPr>
        <w:t>- cooperare con gli altri comuni dell’Altopiano per valorizzare al meglio le tradizioni comuni, oltre a lavorare in sinergia su progetti all’interno della Valle dei Segni</w:t>
      </w:r>
    </w:p>
    <w:p>
      <w:pPr>
        <w:pStyle w:val="ListParagraph"/>
        <w:spacing w:before="20" w:after="0"/>
        <w:ind w:left="0" w:hanging="0"/>
        <w:contextualSpacing/>
        <w:jc w:val="both"/>
        <w:rPr>
          <w:rFonts w:ascii="Trebuchet MS" w:hAnsi="Trebuchet MS" w:cs="Calibri"/>
          <w:sz w:val="22"/>
          <w:szCs w:val="22"/>
        </w:rPr>
      </w:pPr>
      <w:r>
        <w:rPr>
          <w:rFonts w:cs="Calibri" w:ascii="Trebuchet MS" w:hAnsi="Trebuchet MS"/>
          <w:sz w:val="22"/>
          <w:szCs w:val="22"/>
        </w:rPr>
        <w:t>- promuovere reti di cooperazione tra tutte le agenzie educative del territorio</w:t>
      </w:r>
    </w:p>
    <w:p>
      <w:pPr>
        <w:pStyle w:val="ListParagraph"/>
        <w:spacing w:before="20" w:after="0"/>
        <w:ind w:left="0" w:hanging="0"/>
        <w:contextualSpacing/>
        <w:jc w:val="both"/>
        <w:rPr>
          <w:rFonts w:ascii="Trebuchet MS" w:hAnsi="Trebuchet MS" w:cs="Calibri"/>
          <w:color w:val="FF0000"/>
          <w:sz w:val="22"/>
          <w:szCs w:val="22"/>
        </w:rPr>
      </w:pPr>
      <w:r>
        <w:rPr>
          <w:rFonts w:cs="Calibri" w:ascii="Trebuchet MS" w:hAnsi="Trebuchet MS"/>
          <w:color w:val="FF0000"/>
          <w:sz w:val="22"/>
          <w:szCs w:val="22"/>
        </w:rPr>
      </w:r>
    </w:p>
    <w:p>
      <w:pPr>
        <w:pStyle w:val="ListParagraph"/>
        <w:spacing w:before="20" w:after="0"/>
        <w:ind w:left="0" w:hanging="0"/>
        <w:contextualSpacing/>
        <w:jc w:val="both"/>
        <w:rPr>
          <w:rFonts w:ascii="Trebuchet MS" w:hAnsi="Trebuchet MS" w:cs="Calibri"/>
          <w:sz w:val="22"/>
          <w:szCs w:val="22"/>
        </w:rPr>
      </w:pPr>
      <w:r>
        <w:rPr>
          <w:rFonts w:cs="Calibri" w:ascii="Trebuchet MS" w:hAnsi="Trebuchet MS"/>
          <w:sz w:val="22"/>
          <w:szCs w:val="22"/>
        </w:rPr>
      </w:r>
    </w:p>
    <w:p>
      <w:pPr>
        <w:pStyle w:val="Normal"/>
        <w:spacing w:before="20" w:after="0"/>
        <w:jc w:val="both"/>
        <w:rPr>
          <w:rFonts w:ascii="Trebuchet MS" w:hAnsi="Trebuchet MS" w:cs="Calibri"/>
          <w:i/>
          <w:i/>
          <w:sz w:val="22"/>
          <w:szCs w:val="22"/>
        </w:rPr>
      </w:pPr>
      <w:r>
        <w:rPr>
          <w:rFonts w:cs="Calibri" w:ascii="Trebuchet MS" w:hAnsi="Trebuchet MS"/>
          <w:i/>
          <w:sz w:val="22"/>
          <w:szCs w:val="22"/>
        </w:rPr>
      </w:r>
    </w:p>
    <w:p>
      <w:pPr>
        <w:pStyle w:val="Normal"/>
        <w:spacing w:before="20" w:after="0"/>
        <w:jc w:val="both"/>
        <w:rPr>
          <w:rFonts w:ascii="Trebuchet MS" w:hAnsi="Trebuchet MS" w:cs="Calibri"/>
          <w:i/>
          <w:i/>
          <w:sz w:val="22"/>
          <w:szCs w:val="22"/>
        </w:rPr>
      </w:pPr>
      <w:r>
        <w:rPr>
          <w:rFonts w:cs="Calibri" w:ascii="Trebuchet MS" w:hAnsi="Trebuchet MS"/>
          <w:i/>
          <w:sz w:val="22"/>
          <w:szCs w:val="22"/>
        </w:rPr>
      </w:r>
    </w:p>
    <w:p>
      <w:pPr>
        <w:pStyle w:val="Normal"/>
        <w:spacing w:before="20" w:after="0"/>
        <w:jc w:val="both"/>
        <w:rPr>
          <w:rFonts w:ascii="Trebuchet MS" w:hAnsi="Trebuchet MS" w:cs="Calibri"/>
          <w:i/>
          <w:i/>
          <w:sz w:val="22"/>
          <w:szCs w:val="22"/>
        </w:rPr>
      </w:pPr>
      <w:r>
        <w:rPr>
          <w:rFonts w:cs="Calibri" w:ascii="Trebuchet MS" w:hAnsi="Trebuchet MS"/>
          <w:i/>
          <w:sz w:val="22"/>
          <w:szCs w:val="22"/>
        </w:rPr>
      </w:r>
    </w:p>
    <w:p>
      <w:pPr>
        <w:pStyle w:val="Normal"/>
        <w:spacing w:before="20" w:after="0"/>
        <w:ind w:left="2832" w:firstLine="708"/>
        <w:rPr>
          <w:rFonts w:ascii="Trebuchet MS" w:hAnsi="Trebuchet MS" w:cs="Calibri"/>
          <w:b/>
          <w:b/>
          <w:sz w:val="22"/>
          <w:szCs w:val="22"/>
        </w:rPr>
      </w:pPr>
      <w:r>
        <w:rPr>
          <w:rFonts w:cs="Calibri" w:ascii="Trebuchet MS" w:hAnsi="Trebuchet MS"/>
          <w:b/>
          <w:sz w:val="22"/>
          <w:szCs w:val="22"/>
        </w:rPr>
        <w:t>ATTIVITÀ PRODUTTIVE</w:t>
      </w:r>
    </w:p>
    <w:p>
      <w:pPr>
        <w:pStyle w:val="Normal"/>
        <w:spacing w:before="20" w:after="0"/>
        <w:jc w:val="both"/>
        <w:rPr>
          <w:rFonts w:ascii="Trebuchet MS" w:hAnsi="Trebuchet MS" w:cs="Calibri"/>
          <w:i/>
          <w:i/>
          <w:sz w:val="22"/>
          <w:szCs w:val="22"/>
        </w:rPr>
      </w:pPr>
      <w:r>
        <w:rPr>
          <w:rFonts w:cs="Calibri" w:ascii="Trebuchet MS" w:hAnsi="Trebuchet MS"/>
          <w:i/>
          <w:sz w:val="22"/>
          <w:szCs w:val="22"/>
        </w:rPr>
        <w:t xml:space="preserve">L’azione di un comune nello sviluppo produttivo di un territorio si realizza principalmente con interventi infrastrutturali, politiche tributarie e di finanziamento, secondo una </w:t>
      </w:r>
      <w:r>
        <w:rPr>
          <w:rFonts w:cs="Calibri" w:ascii="Trebuchet MS" w:hAnsi="Trebuchet MS"/>
          <w:b/>
          <w:i/>
          <w:sz w:val="22"/>
          <w:szCs w:val="22"/>
        </w:rPr>
        <w:t>pianificazione strategica condivisa e sostenibile</w:t>
      </w:r>
      <w:r>
        <w:rPr>
          <w:rFonts w:cs="Calibri" w:ascii="Trebuchet MS" w:hAnsi="Trebuchet MS"/>
          <w:i/>
          <w:sz w:val="22"/>
          <w:szCs w:val="22"/>
        </w:rPr>
        <w:t xml:space="preserve">. Ciò presuppone il </w:t>
      </w:r>
      <w:r>
        <w:rPr>
          <w:rFonts w:cs="Calibri" w:ascii="Trebuchet MS" w:hAnsi="Trebuchet MS"/>
          <w:b/>
          <w:i/>
          <w:sz w:val="22"/>
          <w:szCs w:val="22"/>
        </w:rPr>
        <w:t>coinvolgimento</w:t>
      </w:r>
      <w:r>
        <w:rPr>
          <w:rFonts w:cs="Calibri" w:ascii="Trebuchet MS" w:hAnsi="Trebuchet MS"/>
          <w:i/>
          <w:sz w:val="22"/>
          <w:szCs w:val="22"/>
        </w:rPr>
        <w:t xml:space="preserve"> e la </w:t>
      </w:r>
      <w:r>
        <w:rPr>
          <w:rFonts w:cs="Calibri" w:ascii="Trebuchet MS" w:hAnsi="Trebuchet MS"/>
          <w:b/>
          <w:i/>
          <w:sz w:val="22"/>
          <w:szCs w:val="22"/>
        </w:rPr>
        <w:t xml:space="preserve">responsabilizzazione </w:t>
      </w:r>
      <w:r>
        <w:rPr>
          <w:rFonts w:cs="Calibri" w:ascii="Trebuchet MS" w:hAnsi="Trebuchet MS"/>
          <w:i/>
          <w:sz w:val="22"/>
          <w:szCs w:val="22"/>
        </w:rPr>
        <w:t xml:space="preserve">di tutti coloro che operano sul territorio: solo l’attiva partecipazione di </w:t>
      </w:r>
      <w:r>
        <w:rPr>
          <w:rFonts w:cs="Calibri" w:ascii="Trebuchet MS" w:hAnsi="Trebuchet MS"/>
          <w:b/>
          <w:i/>
          <w:sz w:val="22"/>
          <w:szCs w:val="22"/>
        </w:rPr>
        <w:t>commercianti, agricoltori, operatori turistici, professionisti, imprenditori e artigiani</w:t>
      </w:r>
      <w:r>
        <w:rPr>
          <w:rFonts w:cs="Calibri" w:ascii="Trebuchet MS" w:hAnsi="Trebuchet MS"/>
          <w:i/>
          <w:sz w:val="22"/>
          <w:szCs w:val="22"/>
        </w:rPr>
        <w:t xml:space="preserve"> rende efficaci gli interventi dell’amministrazione.</w:t>
      </w:r>
    </w:p>
    <w:p>
      <w:pPr>
        <w:pStyle w:val="Normal"/>
        <w:spacing w:before="20" w:after="0"/>
        <w:jc w:val="both"/>
        <w:rPr>
          <w:rFonts w:ascii="Trebuchet MS" w:hAnsi="Trebuchet MS" w:cs="Calibri"/>
          <w:i/>
          <w:i/>
          <w:sz w:val="22"/>
          <w:szCs w:val="22"/>
        </w:rPr>
      </w:pPr>
      <w:r>
        <w:rPr>
          <w:rFonts w:cs="Calibri" w:ascii="Trebuchet MS" w:hAnsi="Trebuchet MS"/>
          <w:i/>
          <w:sz w:val="22"/>
          <w:szCs w:val="22"/>
        </w:rPr>
      </w:r>
    </w:p>
    <w:p>
      <w:pPr>
        <w:pStyle w:val="Titolo2"/>
        <w:spacing w:lineRule="auto" w:line="240" w:before="20" w:after="0"/>
        <w:rPr>
          <w:rFonts w:ascii="Trebuchet MS" w:hAnsi="Trebuchet MS" w:cs="Calibri"/>
          <w:color w:val="auto"/>
          <w:sz w:val="22"/>
          <w:szCs w:val="22"/>
          <w:lang w:val="it-IT"/>
        </w:rPr>
      </w:pPr>
      <w:r>
        <w:rPr>
          <w:rFonts w:cs="Calibri" w:ascii="Trebuchet MS" w:hAnsi="Trebuchet MS"/>
          <w:color w:val="auto"/>
          <w:sz w:val="22"/>
          <w:szCs w:val="22"/>
          <w:lang w:val="it-IT"/>
        </w:rPr>
        <w:t>COMMERCIO</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Il settore commerciale è indubbiamente </w:t>
      </w:r>
      <w:r>
        <w:rPr>
          <w:rFonts w:cs="Calibri" w:ascii="Trebuchet MS" w:hAnsi="Trebuchet MS"/>
          <w:b/>
          <w:sz w:val="22"/>
          <w:szCs w:val="22"/>
        </w:rPr>
        <w:t>l'elemento di spinta dell'economia</w:t>
      </w:r>
      <w:r>
        <w:rPr>
          <w:rFonts w:cs="Calibri" w:ascii="Trebuchet MS" w:hAnsi="Trebuchet MS"/>
          <w:sz w:val="22"/>
          <w:szCs w:val="22"/>
        </w:rPr>
        <w:t xml:space="preserve"> del nostro paese: sostiene e rafforza le attività turistiche, offre un servizio alla cittadinanza, apre nuove opportunità di lavoro.</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Purtroppo, siamo consapevoli che la crisi economica di questi anni ha messo in ginocchio il commercio, che ora ha bisogno di un </w:t>
      </w:r>
      <w:r>
        <w:rPr>
          <w:rFonts w:cs="Calibri" w:ascii="Trebuchet MS" w:hAnsi="Trebuchet MS"/>
          <w:b/>
          <w:sz w:val="22"/>
          <w:szCs w:val="22"/>
        </w:rPr>
        <w:t>grande sostegno:</w:t>
      </w:r>
      <w:r>
        <w:rPr>
          <w:rFonts w:cs="Calibri" w:ascii="Trebuchet MS" w:hAnsi="Trebuchet MS"/>
          <w:sz w:val="22"/>
          <w:szCs w:val="22"/>
        </w:rPr>
        <w:t xml:space="preserve"> i nostri negozi di vicinato sono troppo preziosi per il </w:t>
      </w:r>
      <w:r>
        <w:rPr>
          <w:rFonts w:cs="Calibri" w:ascii="Trebuchet MS" w:hAnsi="Trebuchet MS"/>
          <w:b/>
          <w:sz w:val="22"/>
          <w:szCs w:val="22"/>
        </w:rPr>
        <w:t>bene dell’intera comunità</w:t>
      </w:r>
      <w:r>
        <w:rPr>
          <w:rFonts w:cs="Calibri" w:ascii="Trebuchet MS" w:hAnsi="Trebuchet MS"/>
          <w:sz w:val="22"/>
          <w:szCs w:val="22"/>
        </w:rPr>
        <w:t>.</w:t>
      </w:r>
    </w:p>
    <w:p>
      <w:pPr>
        <w:pStyle w:val="Normal"/>
        <w:spacing w:before="20" w:after="0"/>
        <w:jc w:val="both"/>
        <w:rPr>
          <w:rFonts w:ascii="Trebuchet MS" w:hAnsi="Trebuchet MS" w:cs="Calibri"/>
          <w:sz w:val="22"/>
          <w:szCs w:val="22"/>
        </w:rPr>
      </w:pPr>
      <w:r>
        <w:rPr>
          <w:rFonts w:cs="Calibri" w:ascii="Trebuchet MS" w:hAnsi="Trebuchet MS"/>
          <w:sz w:val="22"/>
          <w:szCs w:val="22"/>
        </w:rPr>
        <w:t>Per questo VOGLIAMO:</w:t>
      </w:r>
    </w:p>
    <w:p>
      <w:pPr>
        <w:pStyle w:val="ListParagraph"/>
        <w:spacing w:before="20" w:after="0"/>
        <w:ind w:left="0" w:hanging="0"/>
        <w:contextualSpacing/>
        <w:jc w:val="both"/>
        <w:rPr>
          <w:rFonts w:ascii="Trebuchet MS" w:hAnsi="Trebuchet MS" w:cs="Calibri"/>
          <w:sz w:val="22"/>
          <w:szCs w:val="22"/>
        </w:rPr>
      </w:pPr>
      <w:r>
        <w:rPr>
          <w:rFonts w:cs="Calibri" w:ascii="Trebuchet MS" w:hAnsi="Trebuchet MS"/>
          <w:sz w:val="22"/>
          <w:szCs w:val="22"/>
        </w:rPr>
        <w:t xml:space="preserve">- introdurre </w:t>
      </w:r>
      <w:r>
        <w:rPr>
          <w:rFonts w:cs="Calibri" w:ascii="Trebuchet MS" w:hAnsi="Trebuchet MS"/>
          <w:b/>
          <w:sz w:val="22"/>
          <w:szCs w:val="22"/>
        </w:rPr>
        <w:t>agevolazioni fiscali</w:t>
      </w:r>
      <w:r>
        <w:rPr>
          <w:rFonts w:cs="Calibri" w:ascii="Trebuchet MS" w:hAnsi="Trebuchet MS"/>
          <w:sz w:val="22"/>
          <w:szCs w:val="22"/>
        </w:rPr>
        <w:t xml:space="preserve"> per le attività commerciali esistenti a fronte di collaborazioni nella gestione del decoro urbano</w:t>
      </w:r>
    </w:p>
    <w:p>
      <w:pPr>
        <w:pStyle w:val="ListParagraph"/>
        <w:spacing w:before="20" w:after="0"/>
        <w:ind w:left="0" w:hanging="0"/>
        <w:contextualSpacing/>
        <w:jc w:val="both"/>
        <w:rPr>
          <w:rFonts w:ascii="Trebuchet MS" w:hAnsi="Trebuchet MS" w:cs="Calibri"/>
          <w:sz w:val="22"/>
          <w:szCs w:val="22"/>
        </w:rPr>
      </w:pPr>
      <w:r>
        <w:rPr>
          <w:rFonts w:cs="Calibri" w:ascii="Trebuchet MS" w:hAnsi="Trebuchet MS"/>
          <w:sz w:val="22"/>
          <w:szCs w:val="22"/>
        </w:rPr>
        <w:t xml:space="preserve">- promuovere iniziative a </w:t>
      </w:r>
      <w:r>
        <w:rPr>
          <w:rFonts w:cs="Calibri" w:ascii="Trebuchet MS" w:hAnsi="Trebuchet MS"/>
          <w:b/>
          <w:sz w:val="22"/>
          <w:szCs w:val="22"/>
        </w:rPr>
        <w:t>sostegno delle nuove attività</w:t>
      </w:r>
      <w:r>
        <w:rPr>
          <w:rFonts w:cs="Calibri" w:ascii="Trebuchet MS" w:hAnsi="Trebuchet MS"/>
          <w:sz w:val="22"/>
          <w:szCs w:val="22"/>
        </w:rPr>
        <w:t xml:space="preserve"> commerciali</w:t>
      </w:r>
    </w:p>
    <w:p>
      <w:pPr>
        <w:pStyle w:val="ListParagraph"/>
        <w:spacing w:before="20" w:after="0"/>
        <w:ind w:left="0" w:hanging="0"/>
        <w:contextualSpacing/>
        <w:jc w:val="both"/>
        <w:rPr>
          <w:rFonts w:ascii="Trebuchet MS" w:hAnsi="Trebuchet MS" w:cs="Calibri"/>
          <w:sz w:val="22"/>
          <w:szCs w:val="22"/>
        </w:rPr>
      </w:pPr>
      <w:r>
        <w:rPr>
          <w:rFonts w:cs="Calibri" w:ascii="Trebuchet MS" w:hAnsi="Trebuchet MS"/>
          <w:sz w:val="22"/>
          <w:szCs w:val="22"/>
        </w:rPr>
        <w:t xml:space="preserve">- ridefinire il </w:t>
      </w:r>
      <w:r>
        <w:rPr>
          <w:rFonts w:cs="Calibri" w:ascii="Trebuchet MS" w:hAnsi="Trebuchet MS"/>
          <w:b/>
          <w:sz w:val="22"/>
          <w:szCs w:val="22"/>
        </w:rPr>
        <w:t xml:space="preserve">regolamento comunale per l’esposizione di insegne </w:t>
      </w:r>
      <w:r>
        <w:rPr>
          <w:rFonts w:cs="Calibri" w:ascii="Trebuchet MS" w:hAnsi="Trebuchet MS"/>
          <w:sz w:val="22"/>
          <w:szCs w:val="22"/>
        </w:rPr>
        <w:t>e cartelli segnaletici pubblicitari, al fine di rendere maggiormente visibili le attività commerciali a residenti e turisti, nel pieno rispetto delle normative</w:t>
      </w:r>
    </w:p>
    <w:p>
      <w:pPr>
        <w:pStyle w:val="ListParagraph"/>
        <w:spacing w:before="20" w:after="0"/>
        <w:ind w:left="0" w:hanging="0"/>
        <w:contextualSpacing/>
        <w:jc w:val="both"/>
        <w:rPr>
          <w:rFonts w:ascii="Trebuchet MS" w:hAnsi="Trebuchet MS" w:cs="Calibri"/>
          <w:sz w:val="22"/>
          <w:szCs w:val="22"/>
        </w:rPr>
      </w:pPr>
      <w:r>
        <w:rPr>
          <w:rFonts w:cs="Calibri" w:ascii="Trebuchet MS" w:hAnsi="Trebuchet MS"/>
          <w:b/>
          <w:sz w:val="22"/>
          <w:szCs w:val="22"/>
        </w:rPr>
        <w:t>- rimodulare la tassa di pubblicità</w:t>
      </w:r>
      <w:r>
        <w:rPr>
          <w:rFonts w:cs="Calibri" w:ascii="Trebuchet MS" w:hAnsi="Trebuchet MS"/>
          <w:sz w:val="22"/>
          <w:szCs w:val="22"/>
        </w:rPr>
        <w:t>, sempre nel rispetto delle normative, con la definizione di nuovi standard a fronte di un intervento di omogeneizzazione in chiave estetica delle insegne (ed esempio: bonus per chi sostituisce le insegne in plastica)</w:t>
      </w:r>
    </w:p>
    <w:p>
      <w:pPr>
        <w:pStyle w:val="ListParagraph"/>
        <w:spacing w:before="20" w:after="0"/>
        <w:ind w:left="0" w:hanging="0"/>
        <w:contextualSpacing/>
        <w:jc w:val="both"/>
        <w:rPr>
          <w:rFonts w:ascii="Trebuchet MS" w:hAnsi="Trebuchet MS" w:cs="Calibri"/>
          <w:sz w:val="22"/>
          <w:szCs w:val="22"/>
        </w:rPr>
      </w:pPr>
      <w:r>
        <w:rPr>
          <w:rFonts w:cs="Calibri" w:ascii="Trebuchet MS" w:hAnsi="Trebuchet MS"/>
          <w:sz w:val="22"/>
          <w:szCs w:val="22"/>
        </w:rPr>
      </w:r>
    </w:p>
    <w:p>
      <w:pPr>
        <w:pStyle w:val="Titolo2"/>
        <w:spacing w:lineRule="auto" w:line="240" w:before="20" w:after="0"/>
        <w:rPr>
          <w:rFonts w:ascii="Trebuchet MS" w:hAnsi="Trebuchet MS" w:cs="Calibri"/>
          <w:color w:val="auto"/>
          <w:sz w:val="22"/>
          <w:szCs w:val="22"/>
          <w:lang w:val="it-IT"/>
        </w:rPr>
      </w:pPr>
      <w:r>
        <w:rPr>
          <w:rFonts w:cs="Calibri" w:ascii="Trebuchet MS" w:hAnsi="Trebuchet MS"/>
          <w:color w:val="auto"/>
          <w:sz w:val="22"/>
          <w:szCs w:val="22"/>
          <w:lang w:val="it-IT"/>
        </w:rPr>
        <w:t xml:space="preserve">AGRICOLTURA E ALLEVAMENTO </w:t>
      </w:r>
    </w:p>
    <w:p>
      <w:pPr>
        <w:pStyle w:val="ListParagraph"/>
        <w:spacing w:before="20" w:after="0"/>
        <w:ind w:left="0" w:hanging="0"/>
        <w:contextualSpacing/>
        <w:jc w:val="both"/>
        <w:rPr>
          <w:rFonts w:ascii="Trebuchet MS" w:hAnsi="Trebuchet MS" w:cs="Calibri"/>
          <w:b/>
          <w:b/>
          <w:sz w:val="22"/>
          <w:szCs w:val="22"/>
        </w:rPr>
      </w:pPr>
      <w:r>
        <w:rPr>
          <w:rFonts w:cs="Calibri" w:ascii="Trebuchet MS" w:hAnsi="Trebuchet MS"/>
          <w:sz w:val="22"/>
          <w:szCs w:val="22"/>
        </w:rPr>
        <w:t xml:space="preserve">La produzione agricola e l’allevamento sono la </w:t>
      </w:r>
      <w:r>
        <w:rPr>
          <w:rFonts w:cs="Calibri" w:ascii="Trebuchet MS" w:hAnsi="Trebuchet MS"/>
          <w:b/>
          <w:sz w:val="22"/>
          <w:szCs w:val="22"/>
        </w:rPr>
        <w:t>continuità della tradizione</w:t>
      </w:r>
      <w:r>
        <w:rPr>
          <w:rFonts w:cs="Calibri" w:ascii="Trebuchet MS" w:hAnsi="Trebuchet MS"/>
          <w:sz w:val="22"/>
          <w:szCs w:val="22"/>
        </w:rPr>
        <w:t xml:space="preserve"> e hanno un </w:t>
      </w:r>
      <w:r>
        <w:rPr>
          <w:rFonts w:cs="Calibri" w:ascii="Trebuchet MS" w:hAnsi="Trebuchet MS"/>
          <w:b/>
          <w:sz w:val="22"/>
          <w:szCs w:val="22"/>
        </w:rPr>
        <w:t>valore economico</w:t>
      </w:r>
      <w:r>
        <w:rPr>
          <w:rFonts w:cs="Calibri" w:ascii="Trebuchet MS" w:hAnsi="Trebuchet MS"/>
          <w:sz w:val="22"/>
          <w:szCs w:val="22"/>
        </w:rPr>
        <w:t xml:space="preserve"> legato alla produzione; i nostri prodotti sono </w:t>
      </w:r>
      <w:r>
        <w:rPr>
          <w:rFonts w:cs="Calibri" w:ascii="Trebuchet MS" w:hAnsi="Trebuchet MS"/>
          <w:b/>
          <w:sz w:val="22"/>
          <w:szCs w:val="22"/>
        </w:rPr>
        <w:t>molto apprezzati</w:t>
      </w:r>
      <w:r>
        <w:rPr>
          <w:rFonts w:cs="Calibri" w:ascii="Trebuchet MS" w:hAnsi="Trebuchet MS"/>
          <w:sz w:val="22"/>
          <w:szCs w:val="22"/>
        </w:rPr>
        <w:t xml:space="preserve"> dai turisti che amano il nostro patrimonio enogastronomico; tutte le attività della montagna hanno un’ampia e </w:t>
      </w:r>
      <w:r>
        <w:rPr>
          <w:rFonts w:cs="Calibri" w:ascii="Trebuchet MS" w:hAnsi="Trebuchet MS"/>
          <w:b/>
          <w:sz w:val="22"/>
          <w:szCs w:val="22"/>
        </w:rPr>
        <w:t xml:space="preserve">positiva ricaduta sull’ambiente, </w:t>
      </w:r>
      <w:r>
        <w:rPr>
          <w:rFonts w:cs="Calibri" w:ascii="Trebuchet MS" w:hAnsi="Trebuchet MS"/>
          <w:sz w:val="22"/>
          <w:szCs w:val="22"/>
        </w:rPr>
        <w:t xml:space="preserve">poiché sono sinonimo </w:t>
      </w:r>
      <w:r>
        <w:rPr>
          <w:rFonts w:cs="Calibri" w:ascii="Trebuchet MS" w:hAnsi="Trebuchet MS"/>
          <w:b/>
          <w:sz w:val="22"/>
          <w:szCs w:val="22"/>
        </w:rPr>
        <w:t xml:space="preserve">di cura e tutela.  </w:t>
      </w:r>
    </w:p>
    <w:p>
      <w:pPr>
        <w:pStyle w:val="ListParagraph"/>
        <w:spacing w:before="20" w:after="0"/>
        <w:ind w:left="0" w:hanging="0"/>
        <w:contextualSpacing/>
        <w:jc w:val="both"/>
        <w:rPr>
          <w:rFonts w:ascii="Trebuchet MS" w:hAnsi="Trebuchet MS" w:cs="Calibri"/>
          <w:sz w:val="22"/>
          <w:szCs w:val="22"/>
        </w:rPr>
      </w:pPr>
      <w:r>
        <w:rPr>
          <w:rFonts w:cs="Calibri" w:ascii="Trebuchet MS" w:hAnsi="Trebuchet MS"/>
          <w:sz w:val="22"/>
          <w:szCs w:val="22"/>
        </w:rPr>
        <w:t>Per questo VOGLIAMO:</w:t>
      </w:r>
    </w:p>
    <w:p>
      <w:pPr>
        <w:pStyle w:val="ListParagraph"/>
        <w:spacing w:before="20" w:after="0"/>
        <w:ind w:left="0" w:hanging="0"/>
        <w:contextualSpacing/>
        <w:jc w:val="both"/>
        <w:rPr>
          <w:rFonts w:ascii="Trebuchet MS" w:hAnsi="Trebuchet MS" w:cs="Calibri"/>
          <w:sz w:val="22"/>
          <w:szCs w:val="22"/>
        </w:rPr>
      </w:pPr>
      <w:r>
        <w:rPr>
          <w:rFonts w:cs="Calibri" w:ascii="Trebuchet MS" w:hAnsi="Trebuchet MS"/>
          <w:sz w:val="22"/>
          <w:szCs w:val="22"/>
        </w:rPr>
        <w:t>- mettere allo studio un progetto condiviso per la creazione</w:t>
      </w:r>
      <w:r>
        <w:rPr>
          <w:rFonts w:cs="Calibri" w:ascii="Trebuchet MS" w:hAnsi="Trebuchet MS"/>
          <w:b/>
          <w:sz w:val="22"/>
          <w:szCs w:val="22"/>
        </w:rPr>
        <w:t xml:space="preserve"> di una latteria sociale dell’Altopiano del Sole</w:t>
      </w:r>
      <w:r>
        <w:rPr>
          <w:rFonts w:cs="Calibri" w:ascii="Trebuchet MS" w:hAnsi="Trebuchet MS"/>
          <w:sz w:val="22"/>
          <w:szCs w:val="22"/>
        </w:rPr>
        <w:t>, (fortemente voluta dai molti agricoltori dell’altopiano). Gli agricoltori potranno conferire la loro produzione giornaliera di latte in questa struttura che si occuperà della trasformazione dei prodotti caseari sul modello della Latteria Sociale Montana di Scalve, puntando all’istituzione di una De.Co. e alla distribuzione sul mercato dei prodotti</w:t>
      </w:r>
    </w:p>
    <w:p>
      <w:pPr>
        <w:pStyle w:val="ListParagraph"/>
        <w:spacing w:before="20" w:after="0"/>
        <w:ind w:left="0" w:hanging="0"/>
        <w:contextualSpacing/>
        <w:jc w:val="both"/>
        <w:rPr>
          <w:rFonts w:ascii="Trebuchet MS" w:hAnsi="Trebuchet MS" w:cs="Calibri"/>
          <w:color w:val="7030A0"/>
          <w:sz w:val="22"/>
          <w:szCs w:val="22"/>
        </w:rPr>
      </w:pPr>
      <w:r>
        <w:rPr>
          <w:rFonts w:cs="Calibri" w:ascii="Trebuchet MS" w:hAnsi="Trebuchet MS"/>
          <w:sz w:val="22"/>
          <w:szCs w:val="22"/>
        </w:rPr>
        <w:t xml:space="preserve">- </w:t>
      </w:r>
      <w:r>
        <w:rPr>
          <w:rFonts w:cs="Calibri" w:ascii="Trebuchet MS" w:hAnsi="Trebuchet MS"/>
          <w:b/>
          <w:sz w:val="22"/>
          <w:szCs w:val="22"/>
        </w:rPr>
        <w:t>apportare interventi strutturali alle malghe</w:t>
      </w:r>
      <w:r>
        <w:rPr>
          <w:rFonts w:cs="Calibri" w:ascii="Trebuchet MS" w:hAnsi="Trebuchet MS"/>
          <w:sz w:val="22"/>
          <w:szCs w:val="22"/>
        </w:rPr>
        <w:t xml:space="preserve"> per garantire innanzitutto le condizioni igieniche e di sicurezza basilari, ma anche nell’ottica di uno sviluppo ludico-ricreativo di creazione di fattorie didattiche</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 </w:t>
      </w:r>
      <w:r>
        <w:rPr>
          <w:rFonts w:cs="Calibri" w:ascii="Trebuchet MS" w:hAnsi="Trebuchet MS"/>
          <w:b/>
          <w:sz w:val="22"/>
          <w:szCs w:val="22"/>
        </w:rPr>
        <w:t>incentivare l’aspetto turistico delle malghe</w:t>
      </w:r>
      <w:r>
        <w:rPr>
          <w:rFonts w:cs="Calibri" w:ascii="Trebuchet MS" w:hAnsi="Trebuchet MS"/>
          <w:sz w:val="22"/>
          <w:szCs w:val="22"/>
        </w:rPr>
        <w:t xml:space="preserve"> come presidio dei territori montani attraverso la creazione un </w:t>
      </w:r>
      <w:r>
        <w:rPr>
          <w:rFonts w:cs="Calibri" w:ascii="Trebuchet MS" w:hAnsi="Trebuchet MS"/>
          <w:b/>
          <w:sz w:val="22"/>
          <w:szCs w:val="22"/>
        </w:rPr>
        <w:t xml:space="preserve">percorso escursionistico </w:t>
      </w:r>
      <w:r>
        <w:rPr>
          <w:rFonts w:cs="Calibri" w:ascii="Trebuchet MS" w:hAnsi="Trebuchet MS"/>
          <w:sz w:val="22"/>
          <w:szCs w:val="22"/>
        </w:rPr>
        <w:t xml:space="preserve">che colleghi le 7 malghe dell’altopiano, dando la possibilità agli allevatori di vendere i prodotti tipici locali. Tale percorso sarà pensato non solo per il </w:t>
      </w:r>
      <w:r>
        <w:rPr>
          <w:rFonts w:cs="Calibri" w:ascii="Trebuchet MS" w:hAnsi="Trebuchet MS"/>
          <w:b/>
          <w:sz w:val="22"/>
          <w:szCs w:val="22"/>
        </w:rPr>
        <w:t>trekking e le biciclette</w:t>
      </w:r>
      <w:r>
        <w:rPr>
          <w:rFonts w:cs="Calibri" w:ascii="Trebuchet MS" w:hAnsi="Trebuchet MS"/>
          <w:sz w:val="22"/>
          <w:szCs w:val="22"/>
        </w:rPr>
        <w:t xml:space="preserve"> ma anche come </w:t>
      </w:r>
      <w:r>
        <w:rPr>
          <w:rFonts w:cs="Calibri" w:ascii="Trebuchet MS" w:hAnsi="Trebuchet MS"/>
          <w:b/>
          <w:sz w:val="22"/>
          <w:szCs w:val="22"/>
        </w:rPr>
        <w:t>ippovia</w:t>
      </w:r>
    </w:p>
    <w:p>
      <w:pPr>
        <w:pStyle w:val="ListParagraph"/>
        <w:spacing w:before="20" w:after="0"/>
        <w:ind w:left="0" w:hanging="0"/>
        <w:contextualSpacing/>
        <w:jc w:val="both"/>
        <w:rPr>
          <w:rFonts w:ascii="Trebuchet MS" w:hAnsi="Trebuchet MS" w:cs="Calibri"/>
          <w:sz w:val="22"/>
          <w:szCs w:val="22"/>
        </w:rPr>
      </w:pPr>
      <w:r>
        <w:rPr>
          <w:rFonts w:cs="Calibri" w:ascii="Trebuchet MS" w:hAnsi="Trebuchet MS"/>
          <w:sz w:val="22"/>
          <w:szCs w:val="22"/>
        </w:rPr>
        <w:t xml:space="preserve">- ridefinire i criteri di assegnazione delle malghe, da valutare di comune accordo con gli agricoltori locali </w:t>
      </w:r>
    </w:p>
    <w:p>
      <w:pPr>
        <w:pStyle w:val="ListParagraph"/>
        <w:spacing w:before="20" w:after="0"/>
        <w:ind w:left="0" w:hanging="0"/>
        <w:contextualSpacing/>
        <w:jc w:val="both"/>
        <w:rPr>
          <w:rFonts w:ascii="Trebuchet MS" w:hAnsi="Trebuchet MS" w:cs="Calibri"/>
          <w:sz w:val="22"/>
          <w:szCs w:val="22"/>
        </w:rPr>
      </w:pPr>
      <w:r>
        <w:rPr>
          <w:rFonts w:cs="Calibri" w:ascii="Trebuchet MS" w:hAnsi="Trebuchet MS"/>
          <w:sz w:val="22"/>
          <w:szCs w:val="22"/>
        </w:rPr>
        <w:t xml:space="preserve">- </w:t>
      </w:r>
      <w:r>
        <w:rPr>
          <w:rFonts w:cs="Calibri" w:ascii="Trebuchet MS" w:hAnsi="Trebuchet MS"/>
          <w:b/>
          <w:sz w:val="22"/>
          <w:szCs w:val="22"/>
        </w:rPr>
        <w:t>regolamentare i tagli dei boschi</w:t>
      </w:r>
      <w:r>
        <w:rPr>
          <w:rFonts w:cs="Calibri" w:ascii="Trebuchet MS" w:hAnsi="Trebuchet MS"/>
          <w:sz w:val="22"/>
          <w:szCs w:val="22"/>
        </w:rPr>
        <w:t xml:space="preserve"> e soprattutto la pulizia del bosco dopo il taglio, per favorire non solo i processi vitali del sottobosco, ma anche per contribuire al decoro dei nostri boschi a livello paesaggistico</w:t>
      </w:r>
    </w:p>
    <w:p>
      <w:pPr>
        <w:pStyle w:val="Normal"/>
        <w:spacing w:before="20" w:after="0"/>
        <w:jc w:val="both"/>
        <w:rPr>
          <w:rFonts w:ascii="Trebuchet MS" w:hAnsi="Trebuchet MS" w:cs="Calibri"/>
          <w:b/>
          <w:b/>
          <w:sz w:val="22"/>
          <w:szCs w:val="22"/>
        </w:rPr>
      </w:pPr>
      <w:r>
        <w:rPr>
          <w:rFonts w:cs="Calibri" w:ascii="Trebuchet MS" w:hAnsi="Trebuchet MS"/>
          <w:b/>
          <w:sz w:val="22"/>
          <w:szCs w:val="22"/>
        </w:rPr>
      </w:r>
    </w:p>
    <w:p>
      <w:pPr>
        <w:pStyle w:val="Normal"/>
        <w:spacing w:before="20" w:after="0"/>
        <w:jc w:val="both"/>
        <w:rPr>
          <w:rFonts w:ascii="Trebuchet MS" w:hAnsi="Trebuchet MS" w:cs="Calibri"/>
          <w:b/>
          <w:b/>
          <w:sz w:val="22"/>
          <w:szCs w:val="22"/>
        </w:rPr>
      </w:pPr>
      <w:r>
        <w:rPr>
          <w:rFonts w:cs="Calibri" w:ascii="Trebuchet MS" w:hAnsi="Trebuchet MS"/>
          <w:b/>
          <w:sz w:val="22"/>
          <w:szCs w:val="22"/>
        </w:rPr>
        <w:t>GIOVANI E OPPORTUNITÀ LAVORATIVE</w:t>
      </w:r>
    </w:p>
    <w:p>
      <w:pPr>
        <w:pStyle w:val="Normal"/>
        <w:spacing w:before="20" w:after="0"/>
        <w:jc w:val="both"/>
        <w:rPr>
          <w:rFonts w:ascii="Trebuchet MS" w:hAnsi="Trebuchet MS" w:cs="Calibri"/>
          <w:sz w:val="22"/>
          <w:szCs w:val="22"/>
        </w:rPr>
      </w:pPr>
      <w:r>
        <w:rPr>
          <w:rFonts w:cs="Calibri" w:ascii="Trebuchet MS" w:hAnsi="Trebuchet MS"/>
          <w:sz w:val="22"/>
          <w:szCs w:val="22"/>
        </w:rPr>
        <w:t>È un dovere dell’amministrazione comunale creare le condizioni più favorevoli perché i cittadini, primi fra tutti i giovani, trovino lavoro sul territorio, possano sviluppare professionalità e competenze sfruttando le nuove tecnologie, possano arrivare a creare una propria attività lavorativa.</w:t>
      </w:r>
    </w:p>
    <w:p>
      <w:pPr>
        <w:pStyle w:val="Normal"/>
        <w:spacing w:before="20" w:after="0"/>
        <w:jc w:val="both"/>
        <w:rPr>
          <w:rFonts w:ascii="Trebuchet MS" w:hAnsi="Trebuchet MS" w:cs="Calibri"/>
          <w:color w:val="000000" w:themeColor="text1"/>
          <w:sz w:val="22"/>
          <w:szCs w:val="22"/>
        </w:rPr>
      </w:pPr>
      <w:r>
        <w:rPr>
          <w:rFonts w:cs="Calibri" w:ascii="Trebuchet MS" w:hAnsi="Trebuchet MS"/>
          <w:color w:val="000000" w:themeColor="text1"/>
          <w:sz w:val="22"/>
          <w:szCs w:val="22"/>
        </w:rPr>
        <w:t xml:space="preserve">Inoltre, è prioritario dare la possibilità a tutte le attività del paese di lavorare per e con il proprio comune. </w:t>
      </w:r>
    </w:p>
    <w:p>
      <w:pPr>
        <w:pStyle w:val="Normal"/>
        <w:spacing w:before="20" w:after="0"/>
        <w:jc w:val="both"/>
        <w:rPr>
          <w:rFonts w:ascii="Trebuchet MS" w:hAnsi="Trebuchet MS" w:cs="Calibri"/>
          <w:color w:val="000000" w:themeColor="text1"/>
          <w:sz w:val="22"/>
          <w:szCs w:val="22"/>
        </w:rPr>
      </w:pPr>
      <w:r>
        <w:rPr>
          <w:rFonts w:cs="Calibri" w:ascii="Trebuchet MS" w:hAnsi="Trebuchet MS"/>
          <w:color w:val="000000" w:themeColor="text1"/>
          <w:sz w:val="22"/>
          <w:szCs w:val="22"/>
        </w:rPr>
        <w:t>Per questo VOGLIAMO:</w:t>
      </w:r>
    </w:p>
    <w:p>
      <w:pPr>
        <w:pStyle w:val="Normal"/>
        <w:spacing w:before="20" w:after="0"/>
        <w:jc w:val="both"/>
        <w:rPr>
          <w:rFonts w:ascii="Trebuchet MS" w:hAnsi="Trebuchet MS" w:cs="Calibri"/>
          <w:color w:val="000000" w:themeColor="text1"/>
          <w:sz w:val="22"/>
          <w:szCs w:val="22"/>
          <w:lang w:bidi="it-IT"/>
        </w:rPr>
      </w:pPr>
      <w:r>
        <w:rPr>
          <w:rFonts w:cs="Calibri" w:ascii="Trebuchet MS" w:hAnsi="Trebuchet MS"/>
          <w:color w:val="000000" w:themeColor="text1"/>
          <w:sz w:val="22"/>
          <w:szCs w:val="22"/>
          <w:lang w:bidi="it-IT"/>
        </w:rPr>
        <w:t>- sostenere il lavoro giovanile anche con attività di formazione e creazione di spazi di coworking, oltre a creare le condizioni affinché la domanda e l’offerta di lavoro stagionale tra bornesi possa facilmente trovare contatto</w:t>
      </w:r>
    </w:p>
    <w:p>
      <w:pPr>
        <w:pStyle w:val="Normal"/>
        <w:rPr>
          <w:rFonts w:ascii="Trebuchet MS" w:hAnsi="Trebuchet MS"/>
          <w:sz w:val="22"/>
          <w:szCs w:val="22"/>
        </w:rPr>
      </w:pPr>
      <w:r>
        <w:rPr>
          <w:rFonts w:ascii="Trebuchet MS" w:hAnsi="Trebuchet MS"/>
          <w:sz w:val="22"/>
          <w:szCs w:val="22"/>
        </w:rPr>
      </w:r>
    </w:p>
    <w:p>
      <w:pPr>
        <w:pStyle w:val="Normal"/>
        <w:spacing w:before="20" w:after="0"/>
        <w:jc w:val="both"/>
        <w:rPr>
          <w:rFonts w:ascii="Trebuchet MS" w:hAnsi="Trebuchet MS" w:cs="Calibri"/>
          <w:sz w:val="22"/>
          <w:szCs w:val="22"/>
          <w:lang w:bidi="it-IT"/>
        </w:rPr>
      </w:pPr>
      <w:r>
        <w:rPr>
          <w:rFonts w:cs="Calibri" w:ascii="Trebuchet MS" w:hAnsi="Trebuchet MS"/>
          <w:sz w:val="22"/>
          <w:szCs w:val="22"/>
          <w:lang w:bidi="it-IT"/>
        </w:rPr>
      </w:r>
    </w:p>
    <w:p>
      <w:pPr>
        <w:pStyle w:val="Normal"/>
        <w:rPr>
          <w:rFonts w:ascii="Trebuchet MS" w:hAnsi="Trebuchet MS"/>
          <w:sz w:val="22"/>
          <w:szCs w:val="22"/>
        </w:rPr>
      </w:pPr>
      <w:r>
        <w:rPr>
          <w:rFonts w:ascii="Trebuchet MS" w:hAnsi="Trebuchet MS"/>
          <w:sz w:val="22"/>
          <w:szCs w:val="22"/>
        </w:rPr>
      </w:r>
    </w:p>
    <w:p>
      <w:pPr>
        <w:pStyle w:val="Titoloprincipale"/>
        <w:pBdr>
          <w:bottom w:val="nil"/>
        </w:pBdr>
        <w:spacing w:before="20" w:after="0"/>
        <w:contextualSpacing/>
        <w:jc w:val="center"/>
        <w:rPr>
          <w:rFonts w:ascii="Trebuchet MS" w:hAnsi="Trebuchet MS" w:cs="Calibri"/>
          <w:b/>
          <w:b/>
          <w:sz w:val="32"/>
          <w:szCs w:val="32"/>
          <w:lang w:bidi="it-IT"/>
        </w:rPr>
      </w:pPr>
      <w:r>
        <w:rPr>
          <w:rFonts w:cs="Calibri" w:ascii="Trebuchet MS" w:hAnsi="Trebuchet MS"/>
          <w:b/>
          <w:sz w:val="32"/>
          <w:szCs w:val="32"/>
          <w:lang w:bidi="it-IT"/>
        </w:rPr>
      </w:r>
    </w:p>
    <w:p>
      <w:pPr>
        <w:pStyle w:val="Titoloprincipale"/>
        <w:pBdr>
          <w:bottom w:val="nil"/>
        </w:pBdr>
        <w:spacing w:before="20" w:after="0"/>
        <w:contextualSpacing/>
        <w:jc w:val="center"/>
        <w:rPr>
          <w:rFonts w:ascii="Trebuchet MS" w:hAnsi="Trebuchet MS" w:cs="Calibri"/>
          <w:b/>
          <w:b/>
          <w:sz w:val="32"/>
          <w:szCs w:val="32"/>
          <w:lang w:bidi="it-IT"/>
        </w:rPr>
      </w:pPr>
      <w:r>
        <w:rPr>
          <w:rFonts w:cs="Calibri" w:ascii="Trebuchet MS" w:hAnsi="Trebuchet MS"/>
          <w:b/>
          <w:sz w:val="32"/>
          <w:szCs w:val="32"/>
          <w:lang w:bidi="it-IT"/>
        </w:rPr>
        <w:t>BENESSERE SOCIALE</w:t>
      </w:r>
    </w:p>
    <w:p>
      <w:pPr>
        <w:pStyle w:val="Titoloprincipale"/>
        <w:pBdr>
          <w:bottom w:val="nil"/>
        </w:pBdr>
        <w:spacing w:before="20" w:after="0"/>
        <w:contextualSpacing/>
        <w:jc w:val="center"/>
        <w:rPr>
          <w:rFonts w:ascii="Trebuchet MS" w:hAnsi="Trebuchet MS" w:cs="Calibri"/>
          <w:b/>
          <w:b/>
          <w:sz w:val="32"/>
          <w:szCs w:val="32"/>
          <w:lang w:bidi="it-IT"/>
        </w:rPr>
      </w:pPr>
      <w:r>
        <w:rPr>
          <w:rFonts w:cs="Calibri" w:ascii="Trebuchet MS" w:hAnsi="Trebuchet MS"/>
          <w:b/>
          <w:sz w:val="32"/>
          <w:szCs w:val="32"/>
          <w:lang w:bidi="it-IT"/>
        </w:rPr>
        <w:t>La forza della comunità</w:t>
      </w:r>
    </w:p>
    <w:p>
      <w:pPr>
        <w:pStyle w:val="Normal"/>
        <w:spacing w:before="20" w:after="0"/>
        <w:jc w:val="both"/>
        <w:rPr>
          <w:rFonts w:ascii="Trebuchet MS" w:hAnsi="Trebuchet MS" w:cs="Calibri"/>
          <w:sz w:val="22"/>
          <w:szCs w:val="22"/>
          <w:lang w:bidi="it-IT"/>
        </w:rPr>
      </w:pPr>
      <w:r>
        <w:rPr>
          <w:rFonts w:cs="Calibri" w:ascii="Trebuchet MS" w:hAnsi="Trebuchet MS"/>
          <w:sz w:val="22"/>
          <w:szCs w:val="22"/>
          <w:lang w:bidi="it-IT"/>
        </w:rPr>
        <w:t xml:space="preserve">Le esigenze di ogni persona devono avere le giuste risposte in termini di attenzioni e di servizi ad esse dedicate e, con il </w:t>
      </w:r>
      <w:r>
        <w:rPr>
          <w:rFonts w:cs="Calibri" w:ascii="Trebuchet MS" w:hAnsi="Trebuchet MS"/>
          <w:b/>
          <w:sz w:val="22"/>
          <w:szCs w:val="22"/>
          <w:lang w:bidi="it-IT"/>
        </w:rPr>
        <w:t>dialogo e l’attenzione</w:t>
      </w:r>
      <w:r>
        <w:rPr>
          <w:rFonts w:cs="Calibri" w:ascii="Trebuchet MS" w:hAnsi="Trebuchet MS"/>
          <w:sz w:val="22"/>
          <w:szCs w:val="22"/>
          <w:lang w:bidi="it-IT"/>
        </w:rPr>
        <w:t xml:space="preserve">, è necessario trovare le </w:t>
      </w:r>
      <w:r>
        <w:rPr>
          <w:rFonts w:cs="Calibri" w:ascii="Trebuchet MS" w:hAnsi="Trebuchet MS"/>
          <w:b/>
          <w:sz w:val="22"/>
          <w:szCs w:val="22"/>
          <w:lang w:bidi="it-IT"/>
        </w:rPr>
        <w:t>giuste soluzioni</w:t>
      </w:r>
      <w:r>
        <w:rPr>
          <w:rFonts w:cs="Calibri" w:ascii="Trebuchet MS" w:hAnsi="Trebuchet MS"/>
          <w:sz w:val="22"/>
          <w:szCs w:val="22"/>
          <w:lang w:bidi="it-IT"/>
        </w:rPr>
        <w:t xml:space="preserve"> che consentano di incontrare i bisogni dei cittadini. Per questo promuoveremo e sosterremo le famiglie, i minori, gli adolescenti, gli anziani e le persone che vivono in situazioni di disagio personale, sia per ragioni di salute, di non autosufficienza o per ragioni economiche.</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Borno è un territorio dove la vitalità e l’energia delle persone è uno dei punti di forza della vita di paese. Il grande desiderio dei bornesi di condividere esperienze in gruppi e associazioni è uno dei fattori di tenuta sociale della nostra comunità. Perché una comunità solidale è una comunità che supera meglio le difficoltà. </w:t>
      </w:r>
    </w:p>
    <w:p>
      <w:pPr>
        <w:pStyle w:val="Normal"/>
        <w:spacing w:before="20" w:after="0"/>
        <w:jc w:val="both"/>
        <w:rPr>
          <w:rFonts w:ascii="Trebuchet MS" w:hAnsi="Trebuchet MS" w:cs="Calibri"/>
          <w:color w:val="000000" w:themeColor="text1"/>
          <w:sz w:val="22"/>
          <w:szCs w:val="22"/>
        </w:rPr>
      </w:pPr>
      <w:r>
        <w:rPr>
          <w:rFonts w:cs="Calibri" w:ascii="Trebuchet MS" w:hAnsi="Trebuchet MS"/>
          <w:color w:val="000000" w:themeColor="text1"/>
          <w:sz w:val="22"/>
          <w:szCs w:val="22"/>
        </w:rPr>
        <w:t>Nell’ottica di coinvolgere sempre più cittadini per la cura del patrimonio pubblico, è stato istituito l’albo dei volontari. Ci si può iscrivere in comune e non servono particolari competenze, solo voglia di aiutare il proprio paese. Chi si iscriverà potrà rendersi utile a seconda delle attitudini: dai lavori manuali per la cura del paese e del verde alle opere di volontariato richieste nelle strutture, dal piedibus per i bambini delle scuole a qualche ora da trascorrere con i nostri anziani.</w:t>
      </w:r>
    </w:p>
    <w:p>
      <w:pPr>
        <w:pStyle w:val="Normal"/>
        <w:spacing w:before="20" w:after="0"/>
        <w:jc w:val="both"/>
        <w:rPr>
          <w:rFonts w:ascii="Trebuchet MS" w:hAnsi="Trebuchet MS" w:cs="Calibri"/>
          <w:i/>
          <w:i/>
          <w:sz w:val="22"/>
          <w:szCs w:val="22"/>
        </w:rPr>
      </w:pPr>
      <w:r>
        <w:rPr>
          <w:rFonts w:cs="Calibri" w:ascii="Trebuchet MS" w:hAnsi="Trebuchet MS"/>
          <w:i/>
          <w:sz w:val="22"/>
          <w:szCs w:val="22"/>
        </w:rPr>
      </w:r>
    </w:p>
    <w:p>
      <w:pPr>
        <w:pStyle w:val="Titolo2"/>
        <w:spacing w:lineRule="auto" w:line="240" w:before="20" w:after="0"/>
        <w:rPr>
          <w:rFonts w:ascii="Trebuchet MS" w:hAnsi="Trebuchet MS" w:cs="Calibri"/>
          <w:color w:val="auto"/>
          <w:sz w:val="22"/>
          <w:szCs w:val="22"/>
          <w:lang w:val="it-IT" w:bidi="it-IT"/>
        </w:rPr>
      </w:pPr>
      <w:r>
        <w:rPr>
          <w:rFonts w:cs="Calibri" w:ascii="Trebuchet MS" w:hAnsi="Trebuchet MS"/>
          <w:color w:val="auto"/>
          <w:sz w:val="22"/>
          <w:szCs w:val="22"/>
          <w:lang w:val="it-IT" w:bidi="it-IT"/>
        </w:rPr>
      </w:r>
    </w:p>
    <w:p>
      <w:pPr>
        <w:pStyle w:val="Titolo2"/>
        <w:spacing w:lineRule="auto" w:line="240" w:before="20" w:after="0"/>
        <w:rPr>
          <w:rFonts w:ascii="Trebuchet MS" w:hAnsi="Trebuchet MS" w:cs="Calibri"/>
          <w:color w:val="auto"/>
          <w:sz w:val="22"/>
          <w:szCs w:val="22"/>
          <w:lang w:val="it-IT" w:bidi="it-IT"/>
        </w:rPr>
      </w:pPr>
      <w:r>
        <w:rPr>
          <w:rFonts w:cs="Calibri" w:ascii="Trebuchet MS" w:hAnsi="Trebuchet MS"/>
          <w:color w:val="auto"/>
          <w:sz w:val="22"/>
          <w:szCs w:val="22"/>
          <w:lang w:val="it-IT" w:bidi="it-IT"/>
        </w:rPr>
        <w:t>ASSOCIAZIONI: insieme si può fare tanto</w:t>
      </w:r>
    </w:p>
    <w:p>
      <w:pPr>
        <w:pStyle w:val="Normal"/>
        <w:spacing w:before="20" w:after="0"/>
        <w:jc w:val="both"/>
        <w:rPr>
          <w:rFonts w:ascii="Trebuchet MS" w:hAnsi="Trebuchet MS" w:cs="Calibri"/>
          <w:sz w:val="22"/>
          <w:szCs w:val="22"/>
          <w:lang w:bidi="it-IT"/>
        </w:rPr>
      </w:pPr>
      <w:r>
        <w:rPr>
          <w:rFonts w:cs="Calibri" w:ascii="Trebuchet MS" w:hAnsi="Trebuchet MS"/>
          <w:sz w:val="22"/>
          <w:szCs w:val="22"/>
          <w:lang w:bidi="it-IT"/>
        </w:rPr>
        <w:t xml:space="preserve">Le associazioni SONO Borno: animano il paese, lo rendono attivo, ne esprimono le passioni e le professionalità rispondendo a molteplici BISOGNI.  </w:t>
      </w:r>
    </w:p>
    <w:p>
      <w:pPr>
        <w:pStyle w:val="Normal"/>
        <w:spacing w:before="20" w:after="0"/>
        <w:jc w:val="both"/>
        <w:rPr>
          <w:rFonts w:ascii="Trebuchet MS" w:hAnsi="Trebuchet MS" w:cs="Calibri"/>
          <w:sz w:val="22"/>
          <w:szCs w:val="22"/>
        </w:rPr>
      </w:pPr>
      <w:r>
        <w:rPr>
          <w:rFonts w:cs="Calibri" w:ascii="Trebuchet MS" w:hAnsi="Trebuchet MS"/>
          <w:sz w:val="22"/>
          <w:szCs w:val="22"/>
        </w:rPr>
        <w:t>Per questo VOGLIAMO:</w:t>
      </w:r>
    </w:p>
    <w:p>
      <w:pPr>
        <w:pStyle w:val="Normal"/>
        <w:spacing w:before="20" w:after="0"/>
        <w:jc w:val="both"/>
        <w:rPr>
          <w:rFonts w:ascii="Trebuchet MS" w:hAnsi="Trebuchet MS" w:cs="Calibri"/>
          <w:sz w:val="22"/>
          <w:szCs w:val="22"/>
        </w:rPr>
      </w:pPr>
      <w:r>
        <w:rPr>
          <w:rFonts w:cs="Calibri" w:ascii="Trebuchet MS" w:hAnsi="Trebuchet MS"/>
          <w:sz w:val="22"/>
          <w:szCs w:val="22"/>
        </w:rPr>
        <w:t>- sostenerle e coinvolgerle SEMPRE per raggiungere INSIEME grandi traguardi, creando con loro un piano d’azione condiviso che metta in risalto le potenzialità di ogni associazione</w:t>
      </w:r>
    </w:p>
    <w:p>
      <w:pPr>
        <w:pStyle w:val="Normal"/>
        <w:spacing w:before="20" w:after="0"/>
        <w:jc w:val="both"/>
        <w:rPr>
          <w:rFonts w:ascii="Trebuchet MS" w:hAnsi="Trebuchet MS" w:cs="Calibri"/>
          <w:i/>
          <w:i/>
          <w:sz w:val="22"/>
          <w:szCs w:val="22"/>
        </w:rPr>
      </w:pPr>
      <w:r>
        <w:rPr>
          <w:rFonts w:cs="Calibri" w:ascii="Trebuchet MS" w:hAnsi="Trebuchet MS"/>
          <w:i/>
          <w:sz w:val="22"/>
          <w:szCs w:val="22"/>
        </w:rPr>
      </w:r>
    </w:p>
    <w:p>
      <w:pPr>
        <w:pStyle w:val="Normal"/>
        <w:spacing w:before="20" w:after="0"/>
        <w:jc w:val="both"/>
        <w:rPr>
          <w:rFonts w:ascii="Trebuchet MS" w:hAnsi="Trebuchet MS" w:cs="Calibri"/>
          <w:b/>
          <w:b/>
          <w:sz w:val="22"/>
          <w:szCs w:val="22"/>
        </w:rPr>
      </w:pPr>
      <w:r>
        <w:rPr>
          <w:rFonts w:cs="Calibri" w:ascii="Trebuchet MS" w:hAnsi="Trebuchet MS"/>
          <w:b/>
          <w:sz w:val="22"/>
          <w:szCs w:val="22"/>
        </w:rPr>
        <w:t>GIOVANI: il futuro è adesso</w:t>
      </w:r>
    </w:p>
    <w:p>
      <w:pPr>
        <w:pStyle w:val="Normal"/>
        <w:spacing w:before="20" w:after="0"/>
        <w:jc w:val="both"/>
        <w:rPr>
          <w:rFonts w:ascii="Trebuchet MS" w:hAnsi="Trebuchet MS" w:cs="Calibri"/>
          <w:sz w:val="22"/>
          <w:szCs w:val="22"/>
          <w:lang w:bidi="it-IT"/>
        </w:rPr>
      </w:pPr>
      <w:r>
        <w:rPr>
          <w:rFonts w:cs="Calibri" w:ascii="Trebuchet MS" w:hAnsi="Trebuchet MS"/>
          <w:sz w:val="22"/>
          <w:szCs w:val="22"/>
          <w:lang w:bidi="it-IT"/>
        </w:rPr>
        <w:t>Spesso si dice che bisogna investire sui giovani perché “saranno i cittadini del futuro”. I</w:t>
      </w:r>
      <w:r>
        <w:rPr>
          <w:rFonts w:cs="Calibri" w:ascii="Trebuchet MS" w:hAnsi="Trebuchet MS"/>
          <w:b/>
          <w:sz w:val="22"/>
          <w:szCs w:val="22"/>
          <w:lang w:bidi="it-IT"/>
        </w:rPr>
        <w:t xml:space="preserve"> giovani SONO già il futuro</w:t>
      </w:r>
      <w:r>
        <w:rPr>
          <w:rFonts w:cs="Calibri" w:ascii="Trebuchet MS" w:hAnsi="Trebuchet MS"/>
          <w:sz w:val="22"/>
          <w:szCs w:val="22"/>
          <w:lang w:bidi="it-IT"/>
        </w:rPr>
        <w:t xml:space="preserve"> e devono essere protagonisti delle scelte che faremo. Gli interventi devono saper coinvolgere tutta la comunità, le realtà educative (scuola, parrocchia, gruppi sportivi, associazioni) e le risorse che esse offrono.</w:t>
      </w:r>
    </w:p>
    <w:p>
      <w:pPr>
        <w:pStyle w:val="Normal"/>
        <w:spacing w:before="20" w:after="0"/>
        <w:jc w:val="both"/>
        <w:rPr>
          <w:rFonts w:ascii="Trebuchet MS" w:hAnsi="Trebuchet MS" w:cs="Calibri"/>
          <w:sz w:val="22"/>
          <w:szCs w:val="22"/>
          <w:lang w:bidi="it-IT"/>
        </w:rPr>
      </w:pPr>
      <w:r>
        <w:rPr>
          <w:rFonts w:cs="Calibri" w:ascii="Trebuchet MS" w:hAnsi="Trebuchet MS"/>
          <w:sz w:val="22"/>
          <w:szCs w:val="22"/>
          <w:lang w:bidi="it-IT"/>
        </w:rPr>
        <w:t>Per questo VOGLIAMO:</w:t>
      </w:r>
    </w:p>
    <w:p>
      <w:pPr>
        <w:pStyle w:val="Normal"/>
        <w:spacing w:before="20" w:after="0"/>
        <w:jc w:val="both"/>
        <w:rPr>
          <w:rFonts w:ascii="Trebuchet MS" w:hAnsi="Trebuchet MS" w:cs="Calibri"/>
          <w:sz w:val="22"/>
          <w:szCs w:val="22"/>
          <w:lang w:bidi="it-IT"/>
        </w:rPr>
      </w:pPr>
      <w:r>
        <w:rPr>
          <w:rFonts w:cs="Calibri" w:ascii="Trebuchet MS" w:hAnsi="Trebuchet MS"/>
          <w:sz w:val="22"/>
          <w:szCs w:val="22"/>
          <w:lang w:bidi="it-IT"/>
        </w:rPr>
        <w:t>- coinvolgere il più possibile i giovani nella gestione di progetti e iniziative, mettendoli nelle condizioni di esserne promotori</w:t>
      </w:r>
    </w:p>
    <w:p>
      <w:pPr>
        <w:pStyle w:val="Normal"/>
        <w:spacing w:before="20" w:after="0"/>
        <w:jc w:val="both"/>
        <w:rPr>
          <w:rFonts w:ascii="Trebuchet MS" w:hAnsi="Trebuchet MS" w:cs="Calibri"/>
          <w:sz w:val="22"/>
          <w:szCs w:val="22"/>
          <w:lang w:bidi="it-IT"/>
        </w:rPr>
      </w:pPr>
      <w:r>
        <w:rPr>
          <w:rFonts w:cs="Calibri" w:ascii="Trebuchet MS" w:hAnsi="Trebuchet MS"/>
          <w:sz w:val="22"/>
          <w:szCs w:val="22"/>
          <w:lang w:bidi="it-IT"/>
        </w:rPr>
        <w:t>- sostenere il lavoro giovanile anche con attività di formazione e creazione di spazi di coworking, oltre a creare le condizioni affinché la domanda e l’offerta di lavoro stagionale tra bornesi possa facilmente trovare contatto</w:t>
      </w:r>
    </w:p>
    <w:p>
      <w:pPr>
        <w:pStyle w:val="Normal"/>
        <w:spacing w:before="20" w:after="0"/>
        <w:jc w:val="both"/>
        <w:rPr>
          <w:rFonts w:ascii="Trebuchet MS" w:hAnsi="Trebuchet MS" w:cs="Calibri"/>
          <w:sz w:val="22"/>
          <w:szCs w:val="22"/>
          <w:lang w:bidi="it-IT"/>
        </w:rPr>
      </w:pPr>
      <w:r>
        <w:rPr>
          <w:rFonts w:cs="Calibri" w:ascii="Trebuchet MS" w:hAnsi="Trebuchet MS"/>
          <w:sz w:val="22"/>
          <w:szCs w:val="22"/>
          <w:lang w:bidi="it-IT"/>
        </w:rPr>
        <w:t xml:space="preserve">- strutturare progetti di espressione artistica (ad esempio: sala prove per la musica, sala pittura), in cui i giovani possano ritrovarsi per condividere momenti di aggregazione culturale e di svago e dove possano riunirsi per forme di associazionismo spontaneo, </w:t>
      </w:r>
      <w:r>
        <w:rPr>
          <w:rFonts w:cs="Calibri" w:ascii="Trebuchet MS" w:hAnsi="Trebuchet MS"/>
          <w:b/>
          <w:sz w:val="22"/>
          <w:szCs w:val="22"/>
          <w:lang w:bidi="it-IT"/>
        </w:rPr>
        <w:t>valorizzando</w:t>
      </w:r>
      <w:r>
        <w:rPr>
          <w:rFonts w:cs="Calibri" w:ascii="Trebuchet MS" w:hAnsi="Trebuchet MS"/>
          <w:sz w:val="22"/>
          <w:szCs w:val="22"/>
          <w:lang w:bidi="it-IT"/>
        </w:rPr>
        <w:t xml:space="preserve"> il “volontariato intellettuale” dei cittadini più anziani e </w:t>
      </w:r>
      <w:r>
        <w:rPr>
          <w:rFonts w:cs="Calibri" w:ascii="Trebuchet MS" w:hAnsi="Trebuchet MS"/>
          <w:b/>
          <w:sz w:val="22"/>
          <w:szCs w:val="22"/>
          <w:lang w:bidi="it-IT"/>
        </w:rPr>
        <w:t>lo scambio generazionale</w:t>
      </w:r>
    </w:p>
    <w:p>
      <w:pPr>
        <w:pStyle w:val="Normal"/>
        <w:spacing w:before="20" w:after="0"/>
        <w:jc w:val="both"/>
        <w:rPr>
          <w:rFonts w:ascii="Trebuchet MS" w:hAnsi="Trebuchet MS" w:cs="Calibri"/>
          <w:sz w:val="22"/>
          <w:szCs w:val="22"/>
          <w:lang w:bidi="it-IT"/>
        </w:rPr>
      </w:pPr>
      <w:r>
        <w:rPr>
          <w:rFonts w:cs="Calibri" w:ascii="Trebuchet MS" w:hAnsi="Trebuchet MS"/>
          <w:sz w:val="22"/>
          <w:szCs w:val="22"/>
          <w:lang w:bidi="it-IT"/>
        </w:rPr>
        <w:t>- potenziare il dialogo con le associazioni e le società sportive per ampliare l’offerta delle attività</w:t>
      </w:r>
    </w:p>
    <w:p>
      <w:pPr>
        <w:pStyle w:val="Normal"/>
        <w:spacing w:before="20" w:after="0"/>
        <w:jc w:val="both"/>
        <w:rPr>
          <w:rFonts w:ascii="Trebuchet MS" w:hAnsi="Trebuchet MS" w:cs="Calibri"/>
          <w:i/>
          <w:i/>
          <w:sz w:val="22"/>
          <w:szCs w:val="22"/>
          <w:lang w:bidi="it-IT"/>
        </w:rPr>
      </w:pPr>
      <w:r>
        <w:rPr>
          <w:rFonts w:cs="Calibri" w:ascii="Trebuchet MS" w:hAnsi="Trebuchet MS"/>
          <w:i/>
          <w:sz w:val="22"/>
          <w:szCs w:val="22"/>
          <w:lang w:bidi="it-IT"/>
        </w:rPr>
      </w:r>
    </w:p>
    <w:p>
      <w:pPr>
        <w:pStyle w:val="Titolo2"/>
        <w:spacing w:lineRule="auto" w:line="240" w:before="20" w:after="0"/>
        <w:rPr>
          <w:rFonts w:ascii="Trebuchet MS" w:hAnsi="Trebuchet MS" w:cs="Calibri"/>
          <w:color w:val="auto"/>
          <w:sz w:val="22"/>
          <w:szCs w:val="22"/>
          <w:lang w:val="it-IT"/>
        </w:rPr>
      </w:pPr>
      <w:r>
        <w:rPr>
          <w:rFonts w:cs="Calibri" w:ascii="Trebuchet MS" w:hAnsi="Trebuchet MS"/>
          <w:color w:val="auto"/>
          <w:sz w:val="22"/>
          <w:szCs w:val="22"/>
          <w:lang w:val="it-IT"/>
        </w:rPr>
        <w:t>FAMIGLIA: il cuore della comunità</w:t>
      </w:r>
    </w:p>
    <w:p>
      <w:pPr>
        <w:pStyle w:val="Normal"/>
        <w:spacing w:before="20" w:after="0"/>
        <w:jc w:val="both"/>
        <w:rPr>
          <w:rFonts w:ascii="Trebuchet MS" w:hAnsi="Trebuchet MS" w:cs="Calibri"/>
          <w:sz w:val="22"/>
          <w:szCs w:val="22"/>
          <w:lang w:bidi="it-IT"/>
        </w:rPr>
      </w:pPr>
      <w:r>
        <w:rPr>
          <w:rFonts w:cs="Calibri" w:ascii="Trebuchet MS" w:hAnsi="Trebuchet MS"/>
          <w:sz w:val="22"/>
          <w:szCs w:val="22"/>
          <w:lang w:bidi="it-IT"/>
        </w:rPr>
        <w:t xml:space="preserve">Le famiglie sono il cuore della comunità e la sintesi di tutta l’attività rivolta al benessere sociale. Questo principio deve trovare riscontro in nuovi progetti finalizzati ad </w:t>
      </w:r>
      <w:r>
        <w:rPr>
          <w:rFonts w:cs="Calibri" w:ascii="Trebuchet MS" w:hAnsi="Trebuchet MS"/>
          <w:b/>
          <w:sz w:val="22"/>
          <w:szCs w:val="22"/>
          <w:lang w:bidi="it-IT"/>
        </w:rPr>
        <w:t xml:space="preserve">agevolare concretamente i nuclei familiari. </w:t>
      </w:r>
      <w:r>
        <w:rPr>
          <w:rFonts w:cs="Calibri" w:ascii="Trebuchet MS" w:hAnsi="Trebuchet MS"/>
          <w:sz w:val="22"/>
          <w:szCs w:val="22"/>
          <w:lang w:bidi="it-IT"/>
        </w:rPr>
        <w:t xml:space="preserve">Servono proposte che mirino a offrire nuovi spazi di sostegno nella </w:t>
      </w:r>
      <w:r>
        <w:rPr>
          <w:rFonts w:cs="Calibri" w:ascii="Trebuchet MS" w:hAnsi="Trebuchet MS"/>
          <w:b/>
          <w:sz w:val="22"/>
          <w:szCs w:val="22"/>
          <w:lang w:bidi="it-IT"/>
        </w:rPr>
        <w:t>cura dei piccoli</w:t>
      </w:r>
      <w:r>
        <w:rPr>
          <w:rFonts w:cs="Calibri" w:ascii="Trebuchet MS" w:hAnsi="Trebuchet MS"/>
          <w:sz w:val="22"/>
          <w:szCs w:val="22"/>
          <w:lang w:bidi="it-IT"/>
        </w:rPr>
        <w:t xml:space="preserve"> e degli </w:t>
      </w:r>
      <w:r>
        <w:rPr>
          <w:rFonts w:cs="Calibri" w:ascii="Trebuchet MS" w:hAnsi="Trebuchet MS"/>
          <w:b/>
          <w:sz w:val="22"/>
          <w:szCs w:val="22"/>
          <w:lang w:bidi="it-IT"/>
        </w:rPr>
        <w:t>anziani</w:t>
      </w:r>
      <w:r>
        <w:rPr>
          <w:rFonts w:cs="Calibri" w:ascii="Trebuchet MS" w:hAnsi="Trebuchet MS"/>
          <w:sz w:val="22"/>
          <w:szCs w:val="22"/>
          <w:lang w:bidi="it-IT"/>
        </w:rPr>
        <w:t xml:space="preserve">, nella </w:t>
      </w:r>
      <w:r>
        <w:rPr>
          <w:rFonts w:cs="Calibri" w:ascii="Trebuchet MS" w:hAnsi="Trebuchet MS"/>
          <w:b/>
          <w:sz w:val="22"/>
          <w:szCs w:val="22"/>
          <w:lang w:bidi="it-IT"/>
        </w:rPr>
        <w:t>prevenzione del disagio e delle dipendenze</w:t>
      </w:r>
      <w:r>
        <w:rPr>
          <w:rFonts w:cs="Calibri" w:ascii="Trebuchet MS" w:hAnsi="Trebuchet MS"/>
          <w:sz w:val="22"/>
          <w:szCs w:val="22"/>
          <w:lang w:bidi="it-IT"/>
        </w:rPr>
        <w:t>, lavorando in sinergia con le Istituzioni del territorio.</w:t>
      </w:r>
    </w:p>
    <w:p>
      <w:pPr>
        <w:pStyle w:val="Normal"/>
        <w:spacing w:before="20" w:after="0"/>
        <w:jc w:val="both"/>
        <w:rPr>
          <w:rFonts w:ascii="Trebuchet MS" w:hAnsi="Trebuchet MS" w:cs="Calibri"/>
          <w:color w:val="000000" w:themeColor="text1"/>
          <w:sz w:val="22"/>
          <w:szCs w:val="22"/>
          <w:lang w:bidi="it-IT"/>
        </w:rPr>
      </w:pPr>
      <w:r>
        <w:rPr>
          <w:rFonts w:cs="Calibri" w:ascii="Trebuchet MS" w:hAnsi="Trebuchet MS"/>
          <w:color w:val="000000" w:themeColor="text1"/>
          <w:sz w:val="22"/>
          <w:szCs w:val="22"/>
          <w:lang w:bidi="it-IT"/>
        </w:rPr>
        <w:t>PROGETTI COMPIUTI E OBIETTIVI FUTURI:</w:t>
      </w:r>
    </w:p>
    <w:p>
      <w:pPr>
        <w:pStyle w:val="Normal"/>
        <w:spacing w:before="20" w:after="0"/>
        <w:jc w:val="both"/>
        <w:rPr>
          <w:rFonts w:ascii="Trebuchet MS" w:hAnsi="Trebuchet MS" w:cs="Calibri"/>
          <w:color w:val="000000" w:themeColor="text1"/>
          <w:sz w:val="22"/>
          <w:szCs w:val="22"/>
        </w:rPr>
      </w:pPr>
      <w:r>
        <w:rPr>
          <w:rFonts w:cs="Calibri" w:ascii="Trebuchet MS" w:hAnsi="Trebuchet MS"/>
          <w:color w:val="000000" w:themeColor="text1"/>
          <w:sz w:val="22"/>
          <w:szCs w:val="22"/>
        </w:rPr>
        <w:t xml:space="preserve">- </w:t>
      </w:r>
      <w:r>
        <w:rPr>
          <w:rFonts w:cs="Calibri" w:ascii="Trebuchet MS" w:hAnsi="Trebuchet MS"/>
          <w:b/>
          <w:color w:val="000000" w:themeColor="text1"/>
          <w:sz w:val="22"/>
          <w:szCs w:val="22"/>
        </w:rPr>
        <w:t xml:space="preserve">costruire una proposta di doposcuola, </w:t>
      </w:r>
      <w:r>
        <w:rPr>
          <w:rFonts w:cs="Calibri" w:ascii="Trebuchet MS" w:hAnsi="Trebuchet MS"/>
          <w:color w:val="000000" w:themeColor="text1"/>
          <w:sz w:val="22"/>
          <w:szCs w:val="22"/>
        </w:rPr>
        <w:t xml:space="preserve">compatibilmente con le altre attività programmate dalle famiglie ed in collaborazione con oratorio e scuola, </w:t>
      </w:r>
      <w:r>
        <w:rPr>
          <w:rFonts w:cs="Calibri" w:ascii="Trebuchet MS" w:hAnsi="Trebuchet MS"/>
          <w:b/>
          <w:color w:val="000000" w:themeColor="text1"/>
          <w:sz w:val="22"/>
          <w:szCs w:val="22"/>
        </w:rPr>
        <w:t>organizzando spazi di aggregazione</w:t>
      </w:r>
      <w:r>
        <w:rPr>
          <w:rFonts w:cs="Calibri" w:ascii="Trebuchet MS" w:hAnsi="Trebuchet MS"/>
          <w:color w:val="000000" w:themeColor="text1"/>
          <w:sz w:val="22"/>
          <w:szCs w:val="22"/>
        </w:rPr>
        <w:t xml:space="preserve"> per bambini e ragazzi. La sperimentazione avviata nel corso dell’anno scolastico 18/19 verrà analizzata e discussa insieme alla Commissione Cultura e Istruzione in vista di una migliore e più consolidata offerta da portare avanti negli anni successivi</w:t>
      </w:r>
    </w:p>
    <w:p>
      <w:pPr>
        <w:pStyle w:val="Normal"/>
        <w:spacing w:before="20" w:after="0"/>
        <w:jc w:val="both"/>
        <w:rPr>
          <w:rFonts w:ascii="Trebuchet MS" w:hAnsi="Trebuchet MS" w:cs="Calibri"/>
          <w:color w:val="000000" w:themeColor="text1"/>
          <w:sz w:val="22"/>
          <w:szCs w:val="22"/>
        </w:rPr>
      </w:pPr>
      <w:r>
        <w:rPr>
          <w:rFonts w:cs="Calibri" w:ascii="Trebuchet MS" w:hAnsi="Trebuchet MS"/>
          <w:color w:val="000000" w:themeColor="text1"/>
          <w:sz w:val="22"/>
          <w:szCs w:val="22"/>
        </w:rPr>
        <w:t>- incrementare i bonus per il diritto all’istruzione come borse di studio e riconoscimenti per studenti. Per l’anno 2019 la somma destinata al riconoscimento degli studenti meritevoli è di 8000 euro.</w:t>
      </w:r>
    </w:p>
    <w:p>
      <w:pPr>
        <w:pStyle w:val="Normal"/>
        <w:spacing w:before="20" w:after="0"/>
        <w:jc w:val="both"/>
        <w:rPr>
          <w:rFonts w:ascii="Trebuchet MS" w:hAnsi="Trebuchet MS" w:cs="Calibri"/>
          <w:sz w:val="22"/>
          <w:szCs w:val="22"/>
        </w:rPr>
      </w:pPr>
      <w:r>
        <w:rPr>
          <w:rFonts w:cs="Calibri" w:ascii="Trebuchet MS" w:hAnsi="Trebuchet MS"/>
          <w:sz w:val="22"/>
          <w:szCs w:val="22"/>
        </w:rPr>
      </w:r>
    </w:p>
    <w:p>
      <w:pPr>
        <w:pStyle w:val="Titolo2"/>
        <w:spacing w:lineRule="auto" w:line="240" w:before="20" w:after="0"/>
        <w:rPr>
          <w:rFonts w:ascii="Trebuchet MS" w:hAnsi="Trebuchet MS" w:cs="Calibri"/>
          <w:color w:val="auto"/>
          <w:sz w:val="22"/>
          <w:szCs w:val="22"/>
          <w:lang w:val="it-IT"/>
        </w:rPr>
      </w:pPr>
      <w:r>
        <w:rPr>
          <w:rFonts w:cs="Calibri" w:ascii="Trebuchet MS" w:hAnsi="Trebuchet MS"/>
          <w:color w:val="auto"/>
          <w:sz w:val="22"/>
          <w:szCs w:val="22"/>
          <w:lang w:val="it-IT"/>
        </w:rPr>
        <w:t>ANZIANI: il nostro legame col passato</w:t>
      </w:r>
    </w:p>
    <w:p>
      <w:pPr>
        <w:pStyle w:val="Normal"/>
        <w:spacing w:before="20" w:after="0"/>
        <w:jc w:val="both"/>
        <w:rPr>
          <w:rFonts w:ascii="Trebuchet MS" w:hAnsi="Trebuchet MS" w:cs="Calibri"/>
          <w:sz w:val="22"/>
          <w:szCs w:val="22"/>
        </w:rPr>
      </w:pPr>
      <w:r>
        <w:rPr>
          <w:rFonts w:cs="Calibri" w:ascii="Trebuchet MS" w:hAnsi="Trebuchet MS"/>
          <w:sz w:val="22"/>
          <w:szCs w:val="22"/>
        </w:rPr>
        <w:t>Gli anziani sono una risorsa ed un bene per il territorio: le loro conoscenze specifiche, le tradizioni che amano, la memoria storica che hanno vissuto devono essere trasmesse e condivise. Il loro passato deve essere valorizzato al fine di consentire la crescita dei giovani e l’integrazione socioculturale con i residenti in età adulta.</w:t>
      </w:r>
    </w:p>
    <w:p>
      <w:pPr>
        <w:pStyle w:val="ListParagraph"/>
        <w:spacing w:before="20" w:after="0"/>
        <w:ind w:left="0" w:hanging="0"/>
        <w:contextualSpacing/>
        <w:rPr>
          <w:rFonts w:ascii="Trebuchet MS" w:hAnsi="Trebuchet MS" w:cs="Calibri"/>
          <w:sz w:val="22"/>
          <w:szCs w:val="22"/>
        </w:rPr>
      </w:pPr>
      <w:r>
        <w:rPr>
          <w:rFonts w:cs="Calibri" w:ascii="Trebuchet MS" w:hAnsi="Trebuchet MS"/>
          <w:sz w:val="22"/>
          <w:szCs w:val="22"/>
        </w:rPr>
        <w:t>Per i nostri anziani e le loro famiglie VOGLIAMO:</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 promuovere e organizzare, in collaborazione con l’RSA di Borno, un </w:t>
      </w:r>
      <w:r>
        <w:rPr>
          <w:rFonts w:cs="Calibri" w:ascii="Trebuchet MS" w:hAnsi="Trebuchet MS"/>
          <w:b/>
          <w:sz w:val="22"/>
          <w:szCs w:val="22"/>
        </w:rPr>
        <w:t>centro diurno per anziani specializzato nell’assistenza alle persone con malattie degenerative</w:t>
      </w:r>
      <w:r>
        <w:rPr>
          <w:rFonts w:cs="Calibri" w:ascii="Trebuchet MS" w:hAnsi="Trebuchet MS"/>
          <w:sz w:val="22"/>
          <w:szCs w:val="22"/>
        </w:rPr>
        <w:t>, con spazi e attività pensati in chiave terapeutica creando un ambiente contenitivo accogliente e stimolante che faccia sentire la persona a proprio agio. Centri di questo tipo hanno l’importante compito di sostenere le famiglie, togliendo loro il carico giornaliero (anche psicologico) del dover seguire e curare una persona cara e vederla cambiare col procedere della malattia</w:t>
      </w:r>
    </w:p>
    <w:p>
      <w:pPr>
        <w:pStyle w:val="ListParagraph"/>
        <w:spacing w:before="20" w:after="0"/>
        <w:ind w:left="0" w:hanging="0"/>
        <w:contextualSpacing/>
        <w:rPr>
          <w:rFonts w:ascii="Trebuchet MS" w:hAnsi="Trebuchet MS" w:cs="Calibri"/>
          <w:sz w:val="22"/>
          <w:szCs w:val="22"/>
        </w:rPr>
      </w:pPr>
      <w:r>
        <w:rPr>
          <w:rFonts w:cs="Calibri" w:ascii="Trebuchet MS" w:hAnsi="Trebuchet MS"/>
          <w:sz w:val="22"/>
          <w:szCs w:val="22"/>
        </w:rPr>
        <w:t>- aumentare la presenza del servizio infermieristico pubblico in spazi comunali, in collaborazione con gli Enti territoriali competenti;</w:t>
      </w:r>
    </w:p>
    <w:p>
      <w:pPr>
        <w:pStyle w:val="ListParagraph"/>
        <w:spacing w:before="20" w:after="0"/>
        <w:ind w:left="0" w:hanging="0"/>
        <w:contextualSpacing/>
        <w:rPr>
          <w:rFonts w:ascii="Trebuchet MS" w:hAnsi="Trebuchet MS" w:cs="Calibri"/>
          <w:sz w:val="22"/>
          <w:szCs w:val="22"/>
        </w:rPr>
      </w:pPr>
      <w:r>
        <w:rPr>
          <w:rFonts w:cs="Calibri" w:ascii="Trebuchet MS" w:hAnsi="Trebuchet MS"/>
          <w:sz w:val="22"/>
          <w:szCs w:val="22"/>
        </w:rPr>
        <w:t>- attivare un servizio prelievi a domicilio ad integrazione di quello attuale che prevede la presenza settimanale di un’infermiera presso i locali del palazzo comunale</w:t>
      </w:r>
    </w:p>
    <w:p>
      <w:pPr>
        <w:pStyle w:val="ListParagraph"/>
        <w:spacing w:before="20" w:after="0"/>
        <w:ind w:left="0" w:hanging="0"/>
        <w:contextualSpacing/>
        <w:rPr>
          <w:rFonts w:ascii="Trebuchet MS" w:hAnsi="Trebuchet MS" w:cs="Calibri"/>
          <w:b/>
          <w:b/>
          <w:color w:val="7030A0"/>
          <w:sz w:val="22"/>
          <w:szCs w:val="22"/>
        </w:rPr>
      </w:pPr>
      <w:r>
        <w:rPr>
          <w:rFonts w:cs="Calibri" w:ascii="Trebuchet MS" w:hAnsi="Trebuchet MS"/>
          <w:b/>
          <w:color w:val="7030A0"/>
          <w:sz w:val="22"/>
          <w:szCs w:val="22"/>
        </w:rPr>
      </w:r>
    </w:p>
    <w:p>
      <w:pPr>
        <w:pStyle w:val="Titolo2"/>
        <w:spacing w:lineRule="auto" w:line="240" w:before="20" w:after="0"/>
        <w:rPr>
          <w:rFonts w:ascii="Trebuchet MS" w:hAnsi="Trebuchet MS" w:cs="Calibri"/>
          <w:color w:val="auto"/>
          <w:sz w:val="22"/>
          <w:szCs w:val="22"/>
          <w:lang w:val="it-IT"/>
        </w:rPr>
      </w:pPr>
      <w:r>
        <w:rPr>
          <w:rFonts w:cs="Calibri" w:ascii="Trebuchet MS" w:hAnsi="Trebuchet MS"/>
          <w:color w:val="auto"/>
          <w:sz w:val="22"/>
          <w:szCs w:val="22"/>
          <w:lang w:val="it-IT"/>
        </w:rPr>
        <w:t>DIVERSAMENTE ABILI: non facciamo differenze</w:t>
      </w:r>
    </w:p>
    <w:p>
      <w:pPr>
        <w:pStyle w:val="Titolo2"/>
        <w:spacing w:lineRule="auto" w:line="240" w:before="20" w:after="0"/>
        <w:jc w:val="both"/>
        <w:rPr>
          <w:rFonts w:ascii="Trebuchet MS" w:hAnsi="Trebuchet MS" w:eastAsia="" w:cs="Calibri" w:eastAsiaTheme="minorEastAsia"/>
          <w:b w:val="false"/>
          <w:b w:val="false"/>
          <w:bCs w:val="false"/>
          <w:color w:val="auto"/>
          <w:sz w:val="22"/>
          <w:szCs w:val="22"/>
          <w:lang w:val="it-IT"/>
        </w:rPr>
      </w:pPr>
      <w:r>
        <w:rPr>
          <w:rFonts w:eastAsia="" w:cs="Calibri" w:ascii="Trebuchet MS" w:hAnsi="Trebuchet MS" w:eastAsiaTheme="minorEastAsia"/>
          <w:b w:val="false"/>
          <w:bCs w:val="false"/>
          <w:color w:val="auto"/>
          <w:sz w:val="22"/>
          <w:szCs w:val="22"/>
          <w:lang w:val="it-IT"/>
        </w:rPr>
        <w:t xml:space="preserve">Le persone con disabilità e i loro familiari sono </w:t>
      </w:r>
      <w:r>
        <w:rPr>
          <w:rFonts w:eastAsia="" w:cs="Calibri" w:ascii="Trebuchet MS" w:hAnsi="Trebuchet MS" w:eastAsiaTheme="minorEastAsia"/>
          <w:bCs w:val="false"/>
          <w:color w:val="auto"/>
          <w:sz w:val="22"/>
          <w:szCs w:val="22"/>
          <w:lang w:val="it-IT"/>
        </w:rPr>
        <w:t xml:space="preserve">CITTADINI </w:t>
      </w:r>
      <w:r>
        <w:rPr>
          <w:rFonts w:eastAsia="" w:cs="Calibri" w:ascii="Trebuchet MS" w:hAnsi="Trebuchet MS" w:eastAsiaTheme="minorEastAsia"/>
          <w:b w:val="false"/>
          <w:bCs w:val="false"/>
          <w:color w:val="auto"/>
          <w:sz w:val="22"/>
          <w:szCs w:val="22"/>
          <w:lang w:val="it-IT"/>
        </w:rPr>
        <w:t xml:space="preserve">con storie e passioni che devono essere ascoltate. È un </w:t>
      </w:r>
      <w:r>
        <w:rPr>
          <w:rFonts w:eastAsia="" w:cs="Calibri" w:ascii="Trebuchet MS" w:hAnsi="Trebuchet MS" w:eastAsiaTheme="minorEastAsia"/>
          <w:bCs w:val="false"/>
          <w:color w:val="auto"/>
          <w:sz w:val="22"/>
          <w:szCs w:val="22"/>
          <w:lang w:val="it-IT"/>
        </w:rPr>
        <w:t>DOVERE</w:t>
      </w:r>
      <w:r>
        <w:rPr>
          <w:rFonts w:eastAsia="" w:cs="Calibri" w:ascii="Trebuchet MS" w:hAnsi="Trebuchet MS" w:eastAsiaTheme="minorEastAsia"/>
          <w:b w:val="false"/>
          <w:bCs w:val="false"/>
          <w:color w:val="auto"/>
          <w:sz w:val="22"/>
          <w:szCs w:val="22"/>
          <w:lang w:val="it-IT"/>
        </w:rPr>
        <w:t xml:space="preserve"> sociale far sì che TUTTE le barriere vengano abbattute per un pieno riconoscimento ed esercizio della cittadinanza. </w:t>
      </w:r>
    </w:p>
    <w:p>
      <w:pPr>
        <w:pStyle w:val="Titolo2"/>
        <w:spacing w:lineRule="auto" w:line="240" w:before="20" w:after="0"/>
        <w:jc w:val="both"/>
        <w:rPr>
          <w:rFonts w:ascii="Trebuchet MS" w:hAnsi="Trebuchet MS" w:eastAsia="" w:cs="Calibri" w:eastAsiaTheme="minorEastAsia"/>
          <w:b w:val="false"/>
          <w:b w:val="false"/>
          <w:bCs w:val="false"/>
          <w:color w:val="auto"/>
          <w:sz w:val="22"/>
          <w:szCs w:val="22"/>
          <w:lang w:val="it-IT"/>
        </w:rPr>
      </w:pPr>
      <w:r>
        <w:rPr>
          <w:rFonts w:eastAsia="" w:cs="Calibri" w:ascii="Trebuchet MS" w:hAnsi="Trebuchet MS" w:eastAsiaTheme="minorEastAsia"/>
          <w:b w:val="false"/>
          <w:bCs w:val="false"/>
          <w:color w:val="auto"/>
          <w:sz w:val="22"/>
          <w:szCs w:val="22"/>
          <w:lang w:val="it-IT"/>
        </w:rPr>
        <w:t>Per questo VOGLIAMO:</w:t>
      </w:r>
    </w:p>
    <w:p>
      <w:pPr>
        <w:pStyle w:val="Titolo2"/>
        <w:spacing w:lineRule="auto" w:line="240" w:before="20" w:after="0"/>
        <w:jc w:val="both"/>
        <w:rPr>
          <w:rFonts w:ascii="Trebuchet MS" w:hAnsi="Trebuchet MS" w:eastAsia="" w:cs="Calibri" w:eastAsiaTheme="minorEastAsia"/>
          <w:b w:val="false"/>
          <w:b w:val="false"/>
          <w:bCs w:val="false"/>
          <w:color w:val="auto"/>
          <w:sz w:val="22"/>
          <w:szCs w:val="22"/>
          <w:lang w:val="it-IT"/>
        </w:rPr>
      </w:pPr>
      <w:r>
        <w:rPr>
          <w:rFonts w:eastAsia="" w:cs="Calibri" w:ascii="Trebuchet MS" w:hAnsi="Trebuchet MS" w:eastAsiaTheme="minorEastAsia"/>
          <w:b w:val="false"/>
          <w:bCs w:val="false"/>
          <w:color w:val="auto"/>
          <w:sz w:val="22"/>
          <w:szCs w:val="22"/>
          <w:lang w:val="it-IT"/>
        </w:rPr>
        <w:t>- abbattere le barriere architettoniche del paese</w:t>
      </w:r>
    </w:p>
    <w:p>
      <w:pPr>
        <w:pStyle w:val="Titolo2"/>
        <w:spacing w:lineRule="auto" w:line="240" w:before="20" w:after="0"/>
        <w:jc w:val="both"/>
        <w:rPr>
          <w:rFonts w:ascii="Trebuchet MS" w:hAnsi="Trebuchet MS" w:eastAsia="" w:cs="Calibri" w:eastAsiaTheme="minorEastAsia"/>
          <w:b w:val="false"/>
          <w:b w:val="false"/>
          <w:bCs w:val="false"/>
          <w:color w:val="auto"/>
          <w:sz w:val="22"/>
          <w:szCs w:val="22"/>
          <w:lang w:val="it-IT"/>
        </w:rPr>
      </w:pPr>
      <w:r>
        <w:rPr>
          <w:rFonts w:eastAsia="" w:cs="Calibri" w:ascii="Trebuchet MS" w:hAnsi="Trebuchet MS" w:eastAsiaTheme="minorEastAsia"/>
          <w:b w:val="false"/>
          <w:bCs w:val="false"/>
          <w:color w:val="auto"/>
          <w:sz w:val="22"/>
          <w:szCs w:val="22"/>
          <w:lang w:val="it-IT"/>
        </w:rPr>
        <w:t>- offrire maggior supporto alle famiglie</w:t>
      </w:r>
    </w:p>
    <w:p>
      <w:pPr>
        <w:pStyle w:val="Titolo2"/>
        <w:spacing w:lineRule="auto" w:line="240" w:before="20" w:after="0"/>
        <w:jc w:val="both"/>
        <w:rPr>
          <w:rFonts w:ascii="Trebuchet MS" w:hAnsi="Trebuchet MS" w:eastAsia="" w:cs="Calibri" w:eastAsiaTheme="minorEastAsia"/>
          <w:b w:val="false"/>
          <w:b w:val="false"/>
          <w:bCs w:val="false"/>
          <w:color w:val="auto"/>
          <w:sz w:val="22"/>
          <w:szCs w:val="22"/>
          <w:lang w:val="it-IT"/>
        </w:rPr>
      </w:pPr>
      <w:r>
        <w:rPr>
          <w:rFonts w:eastAsia="" w:cs="Calibri" w:ascii="Trebuchet MS" w:hAnsi="Trebuchet MS" w:eastAsiaTheme="minorEastAsia"/>
          <w:b w:val="false"/>
          <w:bCs w:val="false"/>
          <w:color w:val="auto"/>
          <w:sz w:val="22"/>
          <w:szCs w:val="22"/>
          <w:lang w:val="it-IT"/>
        </w:rPr>
        <w:t>- creare le condizioni per una maggior integrazione sociale e lavorativa delle persone disabili</w:t>
      </w:r>
    </w:p>
    <w:p>
      <w:pPr>
        <w:pStyle w:val="ListParagraph"/>
        <w:spacing w:before="20" w:after="0"/>
        <w:ind w:left="0" w:hanging="0"/>
        <w:contextualSpacing/>
        <w:jc w:val="both"/>
        <w:rPr>
          <w:rFonts w:ascii="Trebuchet MS" w:hAnsi="Trebuchet MS" w:cs="Calibri"/>
          <w:sz w:val="22"/>
          <w:szCs w:val="22"/>
        </w:rPr>
      </w:pPr>
      <w:r>
        <w:rPr>
          <w:rFonts w:cs="Calibri" w:ascii="Trebuchet MS" w:hAnsi="Trebuchet MS"/>
          <w:sz w:val="22"/>
          <w:szCs w:val="22"/>
        </w:rPr>
      </w:r>
    </w:p>
    <w:p>
      <w:pPr>
        <w:pStyle w:val="Normal"/>
        <w:rPr>
          <w:rFonts w:ascii="Trebuchet MS" w:hAnsi="Trebuchet MS"/>
          <w:sz w:val="22"/>
          <w:szCs w:val="22"/>
        </w:rPr>
      </w:pPr>
      <w:r>
        <w:rPr>
          <w:rFonts w:ascii="Trebuchet MS" w:hAnsi="Trebuchet MS"/>
          <w:sz w:val="22"/>
          <w:szCs w:val="22"/>
        </w:rPr>
      </w:r>
    </w:p>
    <w:p>
      <w:pPr>
        <w:pStyle w:val="Normal"/>
        <w:rPr>
          <w:rFonts w:ascii="Trebuchet MS" w:hAnsi="Trebuchet MS"/>
          <w:sz w:val="22"/>
          <w:szCs w:val="22"/>
        </w:rPr>
      </w:pPr>
      <w:r>
        <w:rPr>
          <w:rFonts w:ascii="Trebuchet MS" w:hAnsi="Trebuchet MS"/>
          <w:sz w:val="22"/>
          <w:szCs w:val="22"/>
        </w:rPr>
      </w:r>
    </w:p>
    <w:p>
      <w:pPr>
        <w:pStyle w:val="Normal"/>
        <w:rPr>
          <w:rFonts w:ascii="Trebuchet MS" w:hAnsi="Trebuchet MS"/>
          <w:sz w:val="22"/>
          <w:szCs w:val="22"/>
        </w:rPr>
      </w:pPr>
      <w:r>
        <w:rPr>
          <w:rFonts w:ascii="Trebuchet MS" w:hAnsi="Trebuchet MS"/>
          <w:sz w:val="22"/>
          <w:szCs w:val="22"/>
        </w:rPr>
      </w:r>
    </w:p>
    <w:p>
      <w:pPr>
        <w:pStyle w:val="Normal"/>
        <w:rPr>
          <w:rFonts w:ascii="Trebuchet MS" w:hAnsi="Trebuchet MS"/>
          <w:sz w:val="22"/>
          <w:szCs w:val="22"/>
        </w:rPr>
      </w:pPr>
      <w:r>
        <w:rPr>
          <w:rFonts w:ascii="Trebuchet MS" w:hAnsi="Trebuchet MS"/>
          <w:sz w:val="22"/>
          <w:szCs w:val="22"/>
        </w:rPr>
      </w:r>
    </w:p>
    <w:p>
      <w:pPr>
        <w:pStyle w:val="Titoloprincipale"/>
        <w:pBdr>
          <w:bottom w:val="nil"/>
        </w:pBdr>
        <w:spacing w:before="20" w:after="0"/>
        <w:contextualSpacing/>
        <w:jc w:val="center"/>
        <w:rPr>
          <w:rFonts w:ascii="Trebuchet MS" w:hAnsi="Trebuchet MS" w:cs="Calibri"/>
          <w:b/>
          <w:b/>
          <w:sz w:val="32"/>
          <w:szCs w:val="32"/>
          <w:lang w:bidi="it-IT"/>
        </w:rPr>
      </w:pPr>
      <w:r>
        <w:rPr>
          <w:rFonts w:cs="Calibri" w:ascii="Trebuchet MS" w:hAnsi="Trebuchet MS"/>
          <w:b/>
          <w:sz w:val="32"/>
          <w:szCs w:val="32"/>
          <w:lang w:bidi="it-IT"/>
        </w:rPr>
        <w:t>TERRITORIO e SERVIZI</w:t>
      </w:r>
    </w:p>
    <w:p>
      <w:pPr>
        <w:pStyle w:val="Titoloprincipale"/>
        <w:pBdr>
          <w:bottom w:val="nil"/>
        </w:pBdr>
        <w:spacing w:before="20" w:after="0"/>
        <w:contextualSpacing/>
        <w:jc w:val="center"/>
        <w:rPr>
          <w:rFonts w:ascii="Trebuchet MS" w:hAnsi="Trebuchet MS" w:cs="Calibri"/>
          <w:b/>
          <w:b/>
          <w:sz w:val="32"/>
          <w:szCs w:val="32"/>
          <w:lang w:bidi="it-IT"/>
        </w:rPr>
      </w:pPr>
      <w:r>
        <w:rPr>
          <w:rFonts w:cs="Calibri" w:ascii="Trebuchet MS" w:hAnsi="Trebuchet MS"/>
          <w:b/>
          <w:sz w:val="32"/>
          <w:szCs w:val="32"/>
          <w:lang w:bidi="it-IT"/>
        </w:rPr>
        <w:t>la ricchezza di tutti</w:t>
      </w:r>
    </w:p>
    <w:p>
      <w:pPr>
        <w:pStyle w:val="Normal"/>
        <w:spacing w:before="20" w:after="0"/>
        <w:jc w:val="both"/>
        <w:rPr>
          <w:rFonts w:ascii="Trebuchet MS" w:hAnsi="Trebuchet MS" w:cs="Calibri"/>
          <w:i/>
          <w:i/>
          <w:sz w:val="22"/>
          <w:szCs w:val="22"/>
        </w:rPr>
      </w:pPr>
      <w:r>
        <w:rPr>
          <w:rFonts w:cs="Calibri" w:ascii="Trebuchet MS" w:hAnsi="Trebuchet MS"/>
          <w:i/>
          <w:sz w:val="22"/>
          <w:szCs w:val="22"/>
        </w:rPr>
        <w:t xml:space="preserve">Il nostro ambiente è la </w:t>
      </w:r>
      <w:r>
        <w:rPr>
          <w:rFonts w:cs="Calibri" w:ascii="Trebuchet MS" w:hAnsi="Trebuchet MS"/>
          <w:b/>
          <w:i/>
          <w:sz w:val="22"/>
          <w:szCs w:val="22"/>
        </w:rPr>
        <w:t xml:space="preserve">risorsa principale </w:t>
      </w:r>
      <w:r>
        <w:rPr>
          <w:rFonts w:cs="Calibri" w:ascii="Trebuchet MS" w:hAnsi="Trebuchet MS"/>
          <w:i/>
          <w:sz w:val="22"/>
          <w:szCs w:val="22"/>
        </w:rPr>
        <w:t xml:space="preserve">di cui disponiamo e, per continuare ad esserlo, ha bisogno di una </w:t>
      </w:r>
      <w:r>
        <w:rPr>
          <w:rFonts w:cs="Calibri" w:ascii="Trebuchet MS" w:hAnsi="Trebuchet MS"/>
          <w:b/>
          <w:i/>
          <w:sz w:val="22"/>
          <w:szCs w:val="22"/>
        </w:rPr>
        <w:t>politica di sostenibilità</w:t>
      </w:r>
      <w:r>
        <w:rPr>
          <w:rFonts w:cs="Calibri" w:ascii="Trebuchet MS" w:hAnsi="Trebuchet MS"/>
          <w:i/>
          <w:sz w:val="22"/>
          <w:szCs w:val="22"/>
        </w:rPr>
        <w:t xml:space="preserve"> che consenta un equilibrio tra le esigenze della comunità e quelle del territorio. </w:t>
      </w:r>
    </w:p>
    <w:p>
      <w:pPr>
        <w:pStyle w:val="Normal"/>
        <w:spacing w:before="20" w:after="0"/>
        <w:jc w:val="both"/>
        <w:rPr>
          <w:rFonts w:ascii="Trebuchet MS" w:hAnsi="Trebuchet MS" w:cs="Calibri"/>
          <w:sz w:val="22"/>
          <w:szCs w:val="22"/>
        </w:rPr>
      </w:pPr>
      <w:r>
        <w:rPr>
          <w:rFonts w:cs="Calibri" w:ascii="Trebuchet MS" w:hAnsi="Trebuchet MS"/>
          <w:sz w:val="22"/>
          <w:szCs w:val="22"/>
        </w:rPr>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Quello del </w:t>
      </w:r>
      <w:r>
        <w:rPr>
          <w:rFonts w:cs="Calibri" w:ascii="Trebuchet MS" w:hAnsi="Trebuchet MS"/>
          <w:b/>
          <w:sz w:val="22"/>
          <w:szCs w:val="22"/>
        </w:rPr>
        <w:t xml:space="preserve">MAL FUNZIONAMENTO DELL’ACQUEDOTTO COMUNALE </w:t>
      </w:r>
      <w:r>
        <w:rPr>
          <w:rFonts w:cs="Calibri" w:ascii="Trebuchet MS" w:hAnsi="Trebuchet MS"/>
          <w:sz w:val="22"/>
          <w:szCs w:val="22"/>
        </w:rPr>
        <w:t xml:space="preserve">è un problema sempre più frequente ed intollerabile. Nel tempo sono stati fatti dei </w:t>
      </w:r>
      <w:r>
        <w:rPr>
          <w:rFonts w:cs="Calibri" w:ascii="Trebuchet MS" w:hAnsi="Trebuchet MS"/>
          <w:b/>
          <w:sz w:val="22"/>
          <w:szCs w:val="22"/>
        </w:rPr>
        <w:t xml:space="preserve">“rappezzi”, </w:t>
      </w:r>
      <w:r>
        <w:rPr>
          <w:rFonts w:cs="Calibri" w:ascii="Trebuchet MS" w:hAnsi="Trebuchet MS"/>
          <w:sz w:val="22"/>
          <w:szCs w:val="22"/>
        </w:rPr>
        <w:t>piuttosto casuali e sporadici</w:t>
      </w:r>
      <w:r>
        <w:rPr>
          <w:rFonts w:cs="Calibri" w:ascii="Trebuchet MS" w:hAnsi="Trebuchet MS"/>
          <w:b/>
          <w:sz w:val="22"/>
          <w:szCs w:val="22"/>
        </w:rPr>
        <w:t>,</w:t>
      </w:r>
      <w:r>
        <w:rPr>
          <w:rFonts w:cs="Calibri" w:ascii="Trebuchet MS" w:hAnsi="Trebuchet MS"/>
          <w:sz w:val="22"/>
          <w:szCs w:val="22"/>
        </w:rPr>
        <w:t xml:space="preserve"> senza mai arrivare ad individuare una soluzione definitiva, performante e duratura.</w:t>
      </w:r>
    </w:p>
    <w:p>
      <w:pPr>
        <w:pStyle w:val="Normal"/>
        <w:spacing w:before="20" w:after="0"/>
        <w:jc w:val="both"/>
        <w:rPr>
          <w:rFonts w:ascii="Trebuchet MS" w:hAnsi="Trebuchet MS" w:cs="Calibri"/>
          <w:sz w:val="22"/>
          <w:szCs w:val="22"/>
        </w:rPr>
      </w:pPr>
      <w:r>
        <w:rPr>
          <w:rFonts w:cs="Calibri" w:ascii="Trebuchet MS" w:hAnsi="Trebuchet MS"/>
          <w:sz w:val="22"/>
          <w:szCs w:val="22"/>
        </w:rPr>
        <w:t>Non è corretto, a nostro avviso, raccontare alla cittadinanza la solita versione di comodo circa la crisi che mostrerebbero le nostre sorgenti, soprattutto in alcuni periodi dell’anno, nascondendo invece il vero tema delle problematiche della nostra rete di acquedotto, soprattutto se viste alla luce delle ovvie e naturali fluttuazioni che le portate di emissione delle sorgenti possono riscontrare durante l’anno.</w:t>
      </w:r>
    </w:p>
    <w:p>
      <w:pPr>
        <w:pStyle w:val="Normal"/>
        <w:spacing w:before="20" w:after="0"/>
        <w:jc w:val="both"/>
        <w:rPr>
          <w:rFonts w:ascii="Trebuchet MS" w:hAnsi="Trebuchet MS" w:cs="Calibri"/>
          <w:sz w:val="22"/>
          <w:szCs w:val="22"/>
        </w:rPr>
      </w:pPr>
      <w:r>
        <w:rPr>
          <w:rFonts w:cs="Calibri" w:ascii="Trebuchet MS" w:hAnsi="Trebuchet MS"/>
          <w:sz w:val="22"/>
          <w:szCs w:val="22"/>
        </w:rPr>
        <w:t>L’acquedotto comunale purtroppo presenta delle capacità di compenso e regolazione limitate ed in alcuni casi mal dislocate spazialmente rispetto alla reale incidenza di territorio da esse distribuito.</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Ovvio che, in casi di diminuzione delle portate emesse dalle sorgenti e di maggiore richiesta di fornitura (ad esempio nelle ore di punta e nei periodi di maggiore afflusso turistico), tutta la rete di acquedotto vada in ampia crisi di servizio, cosa che, in ragione del volume già ad oggi esistente per quanto alle nostre captazioni, non dovrebbe certo accadere al fine di dare un servizio pieno ed efficiente.  </w:t>
      </w:r>
    </w:p>
    <w:p>
      <w:pPr>
        <w:pStyle w:val="Normal"/>
        <w:spacing w:before="20" w:after="0"/>
        <w:jc w:val="both"/>
        <w:rPr>
          <w:rFonts w:ascii="Trebuchet MS" w:hAnsi="Trebuchet MS" w:cs="Calibri"/>
          <w:sz w:val="22"/>
          <w:szCs w:val="22"/>
        </w:rPr>
      </w:pPr>
      <w:r>
        <w:rPr>
          <w:rFonts w:cs="Calibri" w:ascii="Trebuchet MS" w:hAnsi="Trebuchet MS"/>
          <w:sz w:val="22"/>
          <w:szCs w:val="22"/>
        </w:rPr>
        <w:t>Per questo VOGLIAMO:</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 </w:t>
      </w:r>
      <w:r>
        <w:rPr>
          <w:rFonts w:cs="Calibri" w:ascii="Trebuchet MS" w:hAnsi="Trebuchet MS"/>
          <w:b/>
          <w:sz w:val="22"/>
          <w:szCs w:val="22"/>
        </w:rPr>
        <w:t xml:space="preserve">ampliare i serbatori ad oggi esistenti, </w:t>
      </w:r>
      <w:r>
        <w:rPr>
          <w:rFonts w:cs="Calibri" w:ascii="Trebuchet MS" w:hAnsi="Trebuchet MS"/>
          <w:sz w:val="22"/>
          <w:szCs w:val="22"/>
        </w:rPr>
        <w:t>sulla base di un preciso studio idraulico ed in relazione alle effettive capacità di servizio, per l’accumulo, la compensazione e la riserva</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 </w:t>
      </w:r>
      <w:r>
        <w:rPr>
          <w:rFonts w:cs="Calibri" w:ascii="Trebuchet MS" w:hAnsi="Trebuchet MS"/>
          <w:b/>
          <w:sz w:val="22"/>
          <w:szCs w:val="22"/>
        </w:rPr>
        <w:t>creare una mappatura</w:t>
      </w:r>
      <w:r>
        <w:rPr>
          <w:rFonts w:cs="Calibri" w:ascii="Trebuchet MS" w:hAnsi="Trebuchet MS"/>
          <w:sz w:val="22"/>
          <w:szCs w:val="22"/>
        </w:rPr>
        <w:t xml:space="preserve"> puntuale e digitale del sistema idrico per il ricalcolo delle efficienze della rete e </w:t>
      </w:r>
      <w:r>
        <w:rPr>
          <w:rFonts w:cs="Calibri" w:ascii="Trebuchet MS" w:hAnsi="Trebuchet MS"/>
          <w:b/>
          <w:sz w:val="22"/>
          <w:szCs w:val="22"/>
        </w:rPr>
        <w:t>sviluppare un piano</w:t>
      </w:r>
      <w:r>
        <w:rPr>
          <w:rFonts w:cs="Calibri" w:ascii="Trebuchet MS" w:hAnsi="Trebuchet MS"/>
          <w:sz w:val="22"/>
          <w:szCs w:val="22"/>
        </w:rPr>
        <w:t xml:space="preserve"> pluriennale </w:t>
      </w:r>
      <w:r>
        <w:rPr>
          <w:rFonts w:cs="Calibri" w:ascii="Trebuchet MS" w:hAnsi="Trebuchet MS"/>
          <w:b/>
          <w:sz w:val="22"/>
          <w:szCs w:val="22"/>
        </w:rPr>
        <w:t>di interventi</w:t>
      </w:r>
      <w:r>
        <w:rPr>
          <w:rFonts w:cs="Calibri" w:ascii="Trebuchet MS" w:hAnsi="Trebuchet MS"/>
          <w:sz w:val="22"/>
          <w:szCs w:val="22"/>
        </w:rPr>
        <w:t xml:space="preserve"> SULL’ACQUEDOTTO, alcuni a breve termine ed alcuni a medio-lungo termine, per la soluzione definitiva del problema acqua</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 </w:t>
      </w:r>
      <w:r>
        <w:rPr>
          <w:rFonts w:cs="Calibri" w:ascii="Trebuchet MS" w:hAnsi="Trebuchet MS"/>
          <w:b/>
          <w:sz w:val="22"/>
          <w:szCs w:val="22"/>
        </w:rPr>
        <w:t>adeguare e migliorare il sistema di depurazione</w:t>
      </w:r>
      <w:r>
        <w:rPr>
          <w:rFonts w:cs="Calibri" w:ascii="Trebuchet MS" w:hAnsi="Trebuchet MS"/>
          <w:sz w:val="22"/>
          <w:szCs w:val="22"/>
        </w:rPr>
        <w:t xml:space="preserve"> per evitare il rilascio di scarichi non conformi e contaminati verso valle (come ad esempio nel torrente Trobiolo), studiando anche la realizzazione di un sistema di depurazione unico in località Rocca, condiviso dai comuni dell’altopiano sia in termini di utilizzo che di risorse economiche impiegate;</w:t>
      </w:r>
    </w:p>
    <w:p>
      <w:pPr>
        <w:pStyle w:val="Normal"/>
        <w:spacing w:before="20" w:after="0"/>
        <w:jc w:val="both"/>
        <w:rPr>
          <w:rFonts w:ascii="Trebuchet MS" w:hAnsi="Trebuchet MS" w:cs="Calibri"/>
          <w:color w:val="FF0000"/>
          <w:sz w:val="22"/>
          <w:szCs w:val="22"/>
        </w:rPr>
      </w:pPr>
      <w:r>
        <w:rPr>
          <w:rFonts w:cs="Calibri" w:ascii="Trebuchet MS" w:hAnsi="Trebuchet MS"/>
          <w:color w:val="FF0000"/>
          <w:sz w:val="22"/>
          <w:szCs w:val="22"/>
        </w:rPr>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Anche il </w:t>
      </w:r>
      <w:r>
        <w:rPr>
          <w:rFonts w:cs="Calibri" w:ascii="Trebuchet MS" w:hAnsi="Trebuchet MS"/>
          <w:b/>
          <w:sz w:val="22"/>
          <w:szCs w:val="22"/>
        </w:rPr>
        <w:t>SISTEMA FOGNARIO</w:t>
      </w:r>
      <w:r>
        <w:rPr>
          <w:rFonts w:cs="Calibri" w:ascii="Trebuchet MS" w:hAnsi="Trebuchet MS"/>
          <w:sz w:val="22"/>
          <w:szCs w:val="22"/>
        </w:rPr>
        <w:t xml:space="preserve"> ha bisogno di interventi strutturali. </w:t>
      </w:r>
    </w:p>
    <w:p>
      <w:pPr>
        <w:pStyle w:val="Normal"/>
        <w:spacing w:before="20" w:after="0"/>
        <w:jc w:val="both"/>
        <w:rPr>
          <w:rFonts w:ascii="Trebuchet MS" w:hAnsi="Trebuchet MS" w:cs="Calibri"/>
          <w:sz w:val="22"/>
          <w:szCs w:val="22"/>
        </w:rPr>
      </w:pPr>
      <w:r>
        <w:rPr>
          <w:rFonts w:cs="Calibri" w:ascii="Trebuchet MS" w:hAnsi="Trebuchet MS"/>
          <w:sz w:val="22"/>
          <w:szCs w:val="22"/>
        </w:rPr>
        <w:t>Per questo VOGLIAMO:</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 </w:t>
      </w:r>
      <w:r>
        <w:rPr>
          <w:rFonts w:cs="Calibri" w:ascii="Trebuchet MS" w:hAnsi="Trebuchet MS"/>
          <w:b/>
          <w:sz w:val="22"/>
          <w:szCs w:val="22"/>
        </w:rPr>
        <w:t>prevedere un programma di interventi di efficientamento della rete fognaria</w:t>
      </w:r>
      <w:r>
        <w:rPr>
          <w:rFonts w:cs="Calibri" w:ascii="Trebuchet MS" w:hAnsi="Trebuchet MS"/>
          <w:sz w:val="22"/>
          <w:szCs w:val="22"/>
        </w:rPr>
        <w:t xml:space="preserve"> divenuta, in alcuni rami, ormai obsoleta e deteriorata, prevedendo, dove possibile, non solo la sistemazione dei collettori fognari esistenti ma anche l’aumento delle capacità di “abbattimento” delle piene nelle giornate di maggiore precipitazione meteorica</w:t>
      </w:r>
    </w:p>
    <w:p>
      <w:pPr>
        <w:pStyle w:val="Normal"/>
        <w:spacing w:before="20" w:after="0"/>
        <w:jc w:val="both"/>
        <w:rPr>
          <w:rFonts w:ascii="Trebuchet MS" w:hAnsi="Trebuchet MS" w:cs="Calibri"/>
          <w:color w:val="FF0000"/>
          <w:sz w:val="22"/>
          <w:szCs w:val="22"/>
        </w:rPr>
      </w:pPr>
      <w:r>
        <w:rPr>
          <w:rFonts w:cs="Calibri" w:ascii="Trebuchet MS" w:hAnsi="Trebuchet MS"/>
          <w:color w:val="FF0000"/>
          <w:sz w:val="22"/>
          <w:szCs w:val="22"/>
        </w:rPr>
      </w:r>
    </w:p>
    <w:p>
      <w:pPr>
        <w:pStyle w:val="Normal"/>
        <w:spacing w:before="20" w:after="0"/>
        <w:jc w:val="both"/>
        <w:rPr>
          <w:rFonts w:ascii="Trebuchet MS" w:hAnsi="Trebuchet MS" w:cs="Calibri"/>
          <w:sz w:val="22"/>
          <w:szCs w:val="22"/>
        </w:rPr>
      </w:pPr>
      <w:r>
        <w:rPr>
          <w:rFonts w:cs="Calibri" w:ascii="Trebuchet MS" w:hAnsi="Trebuchet MS"/>
          <w:sz w:val="22"/>
          <w:szCs w:val="22"/>
        </w:rPr>
        <w:t>Sempre in tema di cura e tutela dell’ambiente VOGLIAMO:</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 </w:t>
      </w:r>
      <w:r>
        <w:rPr>
          <w:rFonts w:cs="Calibri" w:ascii="Trebuchet MS" w:hAnsi="Trebuchet MS"/>
          <w:b/>
          <w:sz w:val="22"/>
          <w:szCs w:val="22"/>
        </w:rPr>
        <w:t>elaborare un progetto di sfruttamento delle risorse idriche</w:t>
      </w:r>
      <w:r>
        <w:rPr>
          <w:rFonts w:cs="Calibri" w:ascii="Trebuchet MS" w:hAnsi="Trebuchet MS"/>
          <w:sz w:val="22"/>
          <w:szCs w:val="22"/>
        </w:rPr>
        <w:t xml:space="preserve"> per la produzione di energia elettrica, facendo un’accurata analisi di portata e salto dei corsi d’acqua non ancora sfruttati (ad esempio in Val Cala)</w:t>
      </w:r>
    </w:p>
    <w:p>
      <w:pPr>
        <w:pStyle w:val="Normal"/>
        <w:spacing w:before="20" w:after="0"/>
        <w:rPr>
          <w:rFonts w:ascii="Trebuchet MS" w:hAnsi="Trebuchet MS" w:cs="Calibri"/>
          <w:b/>
          <w:b/>
          <w:sz w:val="22"/>
          <w:szCs w:val="22"/>
        </w:rPr>
      </w:pPr>
      <w:r>
        <w:rPr>
          <w:rFonts w:cs="Calibri" w:ascii="Trebuchet MS" w:hAnsi="Trebuchet MS"/>
          <w:b/>
          <w:sz w:val="22"/>
          <w:szCs w:val="22"/>
        </w:rPr>
      </w:r>
    </w:p>
    <w:p>
      <w:pPr>
        <w:pStyle w:val="Titolo2"/>
        <w:spacing w:lineRule="auto" w:line="240" w:before="20" w:after="0"/>
        <w:rPr>
          <w:rFonts w:ascii="Trebuchet MS" w:hAnsi="Trebuchet MS" w:cs="Calibri"/>
          <w:color w:val="auto"/>
          <w:sz w:val="22"/>
          <w:szCs w:val="22"/>
          <w:lang w:val="it-IT"/>
        </w:rPr>
      </w:pPr>
      <w:r>
        <w:rPr>
          <w:rFonts w:cs="Calibri" w:ascii="Trebuchet MS" w:hAnsi="Trebuchet MS"/>
          <w:color w:val="auto"/>
          <w:sz w:val="22"/>
          <w:szCs w:val="22"/>
          <w:lang w:val="it-IT"/>
        </w:rPr>
        <w:t>RIQUALIFICAZIONE STRADALE</w:t>
      </w:r>
    </w:p>
    <w:p>
      <w:pPr>
        <w:pStyle w:val="Normal"/>
        <w:spacing w:before="20" w:after="0"/>
        <w:jc w:val="both"/>
        <w:rPr>
          <w:rFonts w:ascii="Trebuchet MS" w:hAnsi="Trebuchet MS" w:cs="Calibri"/>
          <w:sz w:val="22"/>
          <w:szCs w:val="22"/>
        </w:rPr>
      </w:pPr>
      <w:r>
        <w:rPr>
          <w:rFonts w:cs="Calibri" w:ascii="Trebuchet MS" w:hAnsi="Trebuchet MS"/>
          <w:i/>
          <w:sz w:val="22"/>
          <w:szCs w:val="22"/>
        </w:rPr>
        <w:t xml:space="preserve">La rete stradale interna al paese e i percorsi pedonali necessitano di </w:t>
      </w:r>
      <w:r>
        <w:rPr>
          <w:rFonts w:cs="Calibri" w:ascii="Trebuchet MS" w:hAnsi="Trebuchet MS"/>
          <w:b/>
          <w:i/>
          <w:sz w:val="22"/>
          <w:szCs w:val="22"/>
        </w:rPr>
        <w:t>interventi di manutenzione e asfaltatura</w:t>
      </w:r>
      <w:r>
        <w:rPr>
          <w:rFonts w:cs="Calibri" w:ascii="Trebuchet MS" w:hAnsi="Trebuchet MS"/>
          <w:i/>
          <w:sz w:val="22"/>
          <w:szCs w:val="22"/>
        </w:rPr>
        <w:t xml:space="preserve"> che consentano una circolazione sicura dei veicoli e delle persone. </w:t>
      </w:r>
    </w:p>
    <w:p>
      <w:pPr>
        <w:pStyle w:val="Normal"/>
        <w:spacing w:before="20" w:after="0"/>
        <w:jc w:val="both"/>
        <w:rPr>
          <w:rFonts w:ascii="Trebuchet MS" w:hAnsi="Trebuchet MS" w:cs="Calibri"/>
          <w:color w:val="000000" w:themeColor="text1"/>
          <w:sz w:val="22"/>
          <w:szCs w:val="22"/>
        </w:rPr>
      </w:pPr>
      <w:r>
        <w:rPr>
          <w:rFonts w:cs="Calibri" w:ascii="Trebuchet MS" w:hAnsi="Trebuchet MS"/>
          <w:color w:val="000000" w:themeColor="text1"/>
          <w:sz w:val="22"/>
          <w:szCs w:val="22"/>
        </w:rPr>
        <w:t>PROGETTI COMPIUTI E OBIETTIVI DA PERSEGUIRE:</w:t>
      </w:r>
    </w:p>
    <w:p>
      <w:pPr>
        <w:pStyle w:val="Normal"/>
        <w:spacing w:before="20" w:after="0"/>
        <w:jc w:val="both"/>
        <w:rPr>
          <w:rFonts w:ascii="Trebuchet MS" w:hAnsi="Trebuchet MS" w:cs="Calibri"/>
          <w:color w:val="000000" w:themeColor="text1"/>
          <w:sz w:val="22"/>
          <w:szCs w:val="22"/>
        </w:rPr>
      </w:pPr>
      <w:r>
        <w:rPr>
          <w:rFonts w:cs="Calibri" w:ascii="Trebuchet MS" w:hAnsi="Trebuchet MS"/>
          <w:b/>
          <w:color w:val="000000" w:themeColor="text1"/>
          <w:sz w:val="22"/>
          <w:szCs w:val="22"/>
        </w:rPr>
        <w:t>- predisporre e realizzare</w:t>
      </w:r>
      <w:r>
        <w:rPr>
          <w:rFonts w:cs="Calibri" w:ascii="Trebuchet MS" w:hAnsi="Trebuchet MS"/>
          <w:color w:val="000000" w:themeColor="text1"/>
          <w:sz w:val="22"/>
          <w:szCs w:val="22"/>
        </w:rPr>
        <w:t xml:space="preserve"> un piano annuale delle asfaltature. Per l’anno 2019 sono stati stanziati € 75.000,00, anche grazie al Contributo Statale 2019 per investimenti di messa in sicurezza, pari ad € 50.000,00.</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 </w:t>
      </w:r>
      <w:r>
        <w:rPr>
          <w:rFonts w:cs="Calibri" w:ascii="Trebuchet MS" w:hAnsi="Trebuchet MS"/>
          <w:b/>
          <w:sz w:val="22"/>
          <w:szCs w:val="22"/>
        </w:rPr>
        <w:t>adeguare i marciapiedi</w:t>
      </w:r>
      <w:r>
        <w:rPr>
          <w:rFonts w:cs="Calibri" w:ascii="Trebuchet MS" w:hAnsi="Trebuchet MS"/>
          <w:sz w:val="22"/>
          <w:szCs w:val="22"/>
        </w:rPr>
        <w:t xml:space="preserve"> per eliminare qualsiasi tipo di barriera architettonica e consentire il passaggio di disabili, anziani, mamme con carrozzine o passeggini</w:t>
      </w:r>
    </w:p>
    <w:p>
      <w:pPr>
        <w:pStyle w:val="Normal"/>
        <w:spacing w:before="20" w:after="0"/>
        <w:jc w:val="both"/>
        <w:rPr>
          <w:rFonts w:ascii="Trebuchet MS" w:hAnsi="Trebuchet MS" w:cs="Calibri"/>
          <w:color w:val="FF0000"/>
          <w:sz w:val="22"/>
          <w:szCs w:val="22"/>
        </w:rPr>
      </w:pPr>
      <w:r>
        <w:rPr>
          <w:rFonts w:cs="Calibri" w:ascii="Trebuchet MS" w:hAnsi="Trebuchet MS"/>
          <w:sz w:val="22"/>
          <w:szCs w:val="22"/>
        </w:rPr>
        <w:t xml:space="preserve">- </w:t>
      </w:r>
      <w:r>
        <w:rPr>
          <w:rFonts w:cs="Calibri" w:ascii="Trebuchet MS" w:hAnsi="Trebuchet MS"/>
          <w:b/>
          <w:sz w:val="22"/>
          <w:szCs w:val="22"/>
        </w:rPr>
        <w:t>sistemare i sampietrini</w:t>
      </w:r>
      <w:r>
        <w:rPr>
          <w:rFonts w:cs="Calibri" w:ascii="Trebuchet MS" w:hAnsi="Trebuchet MS"/>
          <w:sz w:val="22"/>
          <w:szCs w:val="22"/>
        </w:rPr>
        <w:t xml:space="preserve"> di Piazza Giovanni Paolo II, Via Vittorio Veneto e delle vie del centro storico</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 </w:t>
      </w:r>
      <w:r>
        <w:rPr>
          <w:rFonts w:cs="Calibri" w:ascii="Trebuchet MS" w:hAnsi="Trebuchet MS"/>
          <w:b/>
          <w:sz w:val="22"/>
          <w:szCs w:val="22"/>
        </w:rPr>
        <w:t>rivedere la regolamentazione dei parcheggi</w:t>
      </w:r>
      <w:r>
        <w:rPr>
          <w:rFonts w:cs="Calibri" w:ascii="Trebuchet MS" w:hAnsi="Trebuchet MS"/>
          <w:sz w:val="22"/>
          <w:szCs w:val="22"/>
        </w:rPr>
        <w:t xml:space="preserve"> a pagamento in centro, agevolando la sosta breve con una gratuità per le soste a tempo ridotto. È necessario inoltre migliorare le modalità con cui i parcheggi non a pagamento sono segnalati, installando una segnaletica chiara e adeguata</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 </w:t>
      </w:r>
      <w:r>
        <w:rPr>
          <w:rFonts w:cs="Calibri" w:ascii="Trebuchet MS" w:hAnsi="Trebuchet MS"/>
          <w:b/>
          <w:sz w:val="22"/>
          <w:szCs w:val="22"/>
        </w:rPr>
        <w:t>installare pensiline</w:t>
      </w:r>
      <w:r>
        <w:rPr>
          <w:rFonts w:cs="Calibri" w:ascii="Trebuchet MS" w:hAnsi="Trebuchet MS"/>
          <w:sz w:val="22"/>
          <w:szCs w:val="22"/>
        </w:rPr>
        <w:t xml:space="preserve"> di riparo in corrispondenza delle fermate dell’autobus, indispensabili innanzitutto per i nostri studenti, ma anche per cittadini e turisti che usufruiscono dei mezzi di trasporto pubblici</w:t>
      </w:r>
    </w:p>
    <w:p>
      <w:pPr>
        <w:pStyle w:val="Normal"/>
        <w:spacing w:before="20" w:after="0"/>
        <w:jc w:val="both"/>
        <w:rPr>
          <w:rFonts w:ascii="Trebuchet MS" w:hAnsi="Trebuchet MS" w:cs="Calibri"/>
          <w:color w:val="000000" w:themeColor="text1"/>
          <w:sz w:val="22"/>
          <w:szCs w:val="22"/>
        </w:rPr>
      </w:pPr>
      <w:r>
        <w:rPr>
          <w:rFonts w:cs="Calibri" w:ascii="Trebuchet MS" w:hAnsi="Trebuchet MS"/>
          <w:color w:val="000000" w:themeColor="text1"/>
          <w:sz w:val="22"/>
          <w:szCs w:val="22"/>
        </w:rPr>
        <w:t>- incrementare i parcheggi disponibili in prossimità degli accessi ai principali sentieri escursionistici (ad esempio verso il Lago di Lova e i rifugi in quota). In quest’ottica, grazie ad un finanziamento di Regione Lombardia concesso ai piccoli comuni di montagna è stato asfaltato nell’autunno 2018 il parcheggio in località Ogne che serve gli impianti di risalita</w:t>
      </w:r>
    </w:p>
    <w:p>
      <w:pPr>
        <w:pStyle w:val="Normal"/>
        <w:spacing w:before="20" w:after="0"/>
        <w:jc w:val="both"/>
        <w:rPr>
          <w:rFonts w:ascii="Trebuchet MS" w:hAnsi="Trebuchet MS" w:cs="Calibri"/>
          <w:sz w:val="22"/>
          <w:szCs w:val="22"/>
        </w:rPr>
      </w:pPr>
      <w:r>
        <w:rPr>
          <w:rFonts w:cs="Calibri" w:ascii="Trebuchet MS" w:hAnsi="Trebuchet MS"/>
          <w:sz w:val="22"/>
          <w:szCs w:val="22"/>
        </w:rPr>
      </w:r>
    </w:p>
    <w:p>
      <w:pPr>
        <w:pStyle w:val="Normal"/>
        <w:spacing w:before="20" w:after="0"/>
        <w:jc w:val="both"/>
        <w:rPr>
          <w:rFonts w:ascii="Trebuchet MS" w:hAnsi="Trebuchet MS" w:cs="Calibri"/>
          <w:sz w:val="22"/>
          <w:szCs w:val="22"/>
        </w:rPr>
      </w:pPr>
      <w:r>
        <w:rPr>
          <w:rFonts w:cs="Calibri" w:ascii="Trebuchet MS" w:hAnsi="Trebuchet MS"/>
          <w:sz w:val="22"/>
          <w:szCs w:val="22"/>
        </w:rPr>
      </w:r>
    </w:p>
    <w:p>
      <w:pPr>
        <w:pStyle w:val="Normal"/>
        <w:spacing w:before="20" w:after="0"/>
        <w:jc w:val="both"/>
        <w:rPr>
          <w:rFonts w:ascii="Trebuchet MS" w:hAnsi="Trebuchet MS" w:cs="Calibri"/>
          <w:sz w:val="22"/>
          <w:szCs w:val="22"/>
        </w:rPr>
      </w:pPr>
      <w:r>
        <w:rPr>
          <w:rFonts w:cs="Calibri" w:ascii="Trebuchet MS" w:hAnsi="Trebuchet MS"/>
          <w:sz w:val="22"/>
          <w:szCs w:val="22"/>
        </w:rPr>
      </w:r>
    </w:p>
    <w:p>
      <w:pPr>
        <w:pStyle w:val="Normal"/>
        <w:pBdr>
          <w:top w:val="single" w:sz="4" w:space="1" w:color="000000"/>
          <w:left w:val="single" w:sz="4" w:space="4" w:color="000000"/>
          <w:bottom w:val="single" w:sz="4" w:space="1" w:color="000000"/>
          <w:right w:val="single" w:sz="4" w:space="4" w:color="000000"/>
        </w:pBdr>
        <w:spacing w:before="20" w:after="0"/>
        <w:jc w:val="both"/>
        <w:rPr>
          <w:rFonts w:ascii="Trebuchet MS" w:hAnsi="Trebuchet MS" w:cs="Calibri"/>
          <w:i/>
          <w:i/>
          <w:sz w:val="22"/>
          <w:szCs w:val="22"/>
        </w:rPr>
      </w:pPr>
      <w:r>
        <w:rPr>
          <w:rFonts w:cs="Calibri" w:ascii="Trebuchet MS" w:hAnsi="Trebuchet MS"/>
          <w:i/>
          <w:sz w:val="22"/>
          <w:szCs w:val="22"/>
        </w:rPr>
        <w:t xml:space="preserve">La conoscenza del patrimonio storico-culturale e la promozione turistica e commerciale di un centro turistico sono contraddistinte anche da una </w:t>
      </w:r>
      <w:r>
        <w:rPr>
          <w:rFonts w:cs="Calibri" w:ascii="Trebuchet MS" w:hAnsi="Trebuchet MS"/>
          <w:b/>
          <w:i/>
          <w:sz w:val="22"/>
          <w:szCs w:val="22"/>
        </w:rPr>
        <w:t>adeguata segnaletica</w:t>
      </w:r>
      <w:r>
        <w:rPr>
          <w:rFonts w:cs="Calibri" w:ascii="Trebuchet MS" w:hAnsi="Trebuchet MS"/>
          <w:i/>
          <w:sz w:val="22"/>
          <w:szCs w:val="22"/>
        </w:rPr>
        <w:t xml:space="preserve"> che permetta al turista di individuare e riconoscere rapidamente i luoghi ed i negozi di suo interesse. Per questo VOGLIAMO:</w:t>
      </w:r>
    </w:p>
    <w:p>
      <w:pPr>
        <w:pStyle w:val="Normal"/>
        <w:pBdr>
          <w:top w:val="single" w:sz="4" w:space="1" w:color="000000"/>
          <w:left w:val="single" w:sz="4" w:space="4" w:color="000000"/>
          <w:bottom w:val="single" w:sz="4" w:space="1" w:color="000000"/>
          <w:right w:val="single" w:sz="4" w:space="4" w:color="000000"/>
        </w:pBdr>
        <w:spacing w:before="20" w:after="0"/>
        <w:jc w:val="both"/>
        <w:rPr>
          <w:rFonts w:ascii="Trebuchet MS" w:hAnsi="Trebuchet MS" w:cs="Calibri"/>
          <w:i/>
          <w:i/>
          <w:sz w:val="22"/>
          <w:szCs w:val="22"/>
        </w:rPr>
      </w:pPr>
      <w:r>
        <w:rPr>
          <w:rFonts w:cs="Calibri" w:ascii="Trebuchet MS" w:hAnsi="Trebuchet MS"/>
          <w:i/>
          <w:sz w:val="22"/>
          <w:szCs w:val="22"/>
        </w:rPr>
        <w:t xml:space="preserve">- </w:t>
      </w:r>
      <w:r>
        <w:rPr>
          <w:rFonts w:cs="Calibri" w:ascii="Trebuchet MS" w:hAnsi="Trebuchet MS"/>
          <w:b/>
          <w:i/>
          <w:sz w:val="22"/>
          <w:szCs w:val="22"/>
        </w:rPr>
        <w:t>creare un piano della segnaletica</w:t>
      </w:r>
      <w:r>
        <w:rPr>
          <w:rFonts w:cs="Calibri" w:ascii="Trebuchet MS" w:hAnsi="Trebuchet MS"/>
          <w:i/>
          <w:sz w:val="22"/>
          <w:szCs w:val="22"/>
        </w:rPr>
        <w:t xml:space="preserve"> turistica e commerciale che sia omogenea, chiara ed efficace a beneficio dell’immagine di Borno.</w:t>
      </w:r>
    </w:p>
    <w:p>
      <w:pPr>
        <w:pStyle w:val="Titolo2"/>
        <w:spacing w:lineRule="auto" w:line="240" w:before="20" w:after="0"/>
        <w:rPr>
          <w:rFonts w:ascii="Trebuchet MS" w:hAnsi="Trebuchet MS" w:cs="Calibri"/>
          <w:color w:val="auto"/>
          <w:sz w:val="22"/>
          <w:szCs w:val="22"/>
          <w:lang w:val="it-IT"/>
        </w:rPr>
      </w:pPr>
      <w:r>
        <w:rPr>
          <w:rFonts w:cs="Calibri" w:ascii="Trebuchet MS" w:hAnsi="Trebuchet MS"/>
          <w:color w:val="auto"/>
          <w:sz w:val="22"/>
          <w:szCs w:val="22"/>
          <w:lang w:val="it-IT"/>
        </w:rPr>
      </w:r>
    </w:p>
    <w:p>
      <w:pPr>
        <w:pStyle w:val="Titolo2"/>
        <w:spacing w:lineRule="auto" w:line="240" w:before="20" w:after="0"/>
        <w:rPr>
          <w:rFonts w:ascii="Trebuchet MS" w:hAnsi="Trebuchet MS" w:cs="Calibri"/>
          <w:color w:val="auto"/>
          <w:sz w:val="22"/>
          <w:szCs w:val="22"/>
          <w:lang w:val="it-IT"/>
        </w:rPr>
      </w:pPr>
      <w:r>
        <w:rPr>
          <w:rFonts w:cs="Calibri" w:ascii="Trebuchet MS" w:hAnsi="Trebuchet MS"/>
          <w:color w:val="auto"/>
          <w:sz w:val="22"/>
          <w:szCs w:val="22"/>
          <w:lang w:val="it-IT"/>
        </w:rPr>
        <w:t xml:space="preserve">SICUREZZA: garanzia di qualità della vita </w:t>
      </w:r>
    </w:p>
    <w:p>
      <w:pPr>
        <w:pStyle w:val="Normal"/>
        <w:spacing w:before="20" w:after="0"/>
        <w:jc w:val="both"/>
        <w:rPr>
          <w:rFonts w:ascii="Trebuchet MS" w:hAnsi="Trebuchet MS" w:cs="Calibri"/>
          <w:sz w:val="22"/>
          <w:szCs w:val="22"/>
        </w:rPr>
      </w:pPr>
      <w:r>
        <w:rPr>
          <w:rFonts w:cs="Calibri" w:ascii="Trebuchet MS" w:hAnsi="Trebuchet MS"/>
          <w:sz w:val="22"/>
          <w:szCs w:val="22"/>
        </w:rPr>
        <w:t>La gestione del controllo delle telecamere di sicurezza già presenti sul territorio (Piazza Giovanni Paolo II, Piazza Caduti, ecc.), sono ora gestite da un ente privato. Sia per tutelare la riservatezza dei dati, sia per migliorare la sicurezza stessa, VOGLIAMO:</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 </w:t>
      </w:r>
      <w:r>
        <w:rPr>
          <w:rFonts w:cs="Calibri" w:ascii="Trebuchet MS" w:hAnsi="Trebuchet MS"/>
          <w:b/>
          <w:sz w:val="22"/>
          <w:szCs w:val="22"/>
        </w:rPr>
        <w:t>affidare alla Polizia dell’Unione degli Antichi Borghi</w:t>
      </w:r>
      <w:r>
        <w:rPr>
          <w:rFonts w:cs="Calibri" w:ascii="Trebuchet MS" w:hAnsi="Trebuchet MS"/>
          <w:sz w:val="22"/>
          <w:szCs w:val="22"/>
        </w:rPr>
        <w:t xml:space="preserve"> il controllo delle telecamere stesse</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 </w:t>
      </w:r>
      <w:r>
        <w:rPr>
          <w:rFonts w:cs="Calibri" w:ascii="Trebuchet MS" w:hAnsi="Trebuchet MS"/>
          <w:b/>
          <w:sz w:val="22"/>
          <w:szCs w:val="22"/>
        </w:rPr>
        <w:t>estendere il servizio di videosorveglianza</w:t>
      </w:r>
      <w:r>
        <w:rPr>
          <w:rFonts w:cs="Calibri" w:ascii="Trebuchet MS" w:hAnsi="Trebuchet MS"/>
          <w:sz w:val="22"/>
          <w:szCs w:val="22"/>
        </w:rPr>
        <w:t xml:space="preserve"> in aree al momento sfornite: ingresso del paese (Via Marconi), Croce di Salven, Paline, parchi gioco</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 </w:t>
      </w:r>
      <w:r>
        <w:rPr>
          <w:rFonts w:cs="Calibri" w:ascii="Trebuchet MS" w:hAnsi="Trebuchet MS"/>
          <w:b/>
          <w:sz w:val="22"/>
          <w:szCs w:val="22"/>
        </w:rPr>
        <w:t>potenziare la presenza sul territorio</w:t>
      </w:r>
      <w:r>
        <w:rPr>
          <w:rFonts w:cs="Calibri" w:ascii="Trebuchet MS" w:hAnsi="Trebuchet MS"/>
          <w:sz w:val="22"/>
          <w:szCs w:val="22"/>
        </w:rPr>
        <w:t xml:space="preserve"> comunale del servizio di controllo fatto dalla Polizia dell’Unione degli Antichi Borghi</w:t>
      </w:r>
    </w:p>
    <w:p>
      <w:pPr>
        <w:pStyle w:val="Normal"/>
        <w:spacing w:before="20" w:after="0"/>
        <w:jc w:val="both"/>
        <w:rPr>
          <w:rFonts w:ascii="Trebuchet MS" w:hAnsi="Trebuchet MS" w:cs="Calibri"/>
          <w:sz w:val="22"/>
          <w:szCs w:val="22"/>
        </w:rPr>
      </w:pPr>
      <w:r>
        <w:rPr>
          <w:rFonts w:cs="Calibri" w:ascii="Trebuchet MS" w:hAnsi="Trebuchet MS"/>
          <w:sz w:val="22"/>
          <w:szCs w:val="22"/>
        </w:rPr>
      </w:r>
    </w:p>
    <w:p>
      <w:pPr>
        <w:pStyle w:val="Normal"/>
        <w:spacing w:before="20" w:after="0"/>
        <w:jc w:val="both"/>
        <w:rPr>
          <w:rFonts w:ascii="Trebuchet MS" w:hAnsi="Trebuchet MS" w:cs="Calibri"/>
          <w:color w:val="000000" w:themeColor="text1"/>
          <w:sz w:val="22"/>
          <w:szCs w:val="22"/>
        </w:rPr>
      </w:pPr>
      <w:r>
        <w:rPr>
          <w:rFonts w:cs="Calibri" w:ascii="Trebuchet MS" w:hAnsi="Trebuchet MS"/>
          <w:color w:val="000000" w:themeColor="text1"/>
          <w:sz w:val="22"/>
          <w:szCs w:val="22"/>
        </w:rPr>
        <w:t>Nell’ottica di andare a reperire con successo quante più risorse necessarie alla realizzazione dei progetti, abbiamo stanziato maggiori risorse destinate alla progettazione delle opere, in modo da riuscire celermente a partecipare ai bandi di assegnazione di contributi.</w:t>
      </w:r>
    </w:p>
    <w:p>
      <w:pPr>
        <w:pStyle w:val="Normal"/>
        <w:spacing w:before="20" w:after="0"/>
        <w:jc w:val="both"/>
        <w:rPr>
          <w:rFonts w:ascii="Trebuchet MS" w:hAnsi="Trebuchet MS" w:cs="Calibri"/>
          <w:b/>
          <w:b/>
          <w:i/>
          <w:i/>
          <w:sz w:val="22"/>
          <w:szCs w:val="22"/>
        </w:rPr>
      </w:pPr>
      <w:r>
        <w:rPr>
          <w:rFonts w:cs="Calibri" w:ascii="Trebuchet MS" w:hAnsi="Trebuchet MS"/>
          <w:b/>
          <w:i/>
          <w:sz w:val="22"/>
          <w:szCs w:val="22"/>
        </w:rPr>
      </w:r>
    </w:p>
    <w:p>
      <w:pPr>
        <w:pStyle w:val="Normal"/>
        <w:pBdr>
          <w:top w:val="single" w:sz="4" w:space="1" w:color="000000"/>
          <w:left w:val="single" w:sz="4" w:space="4" w:color="000000"/>
          <w:bottom w:val="single" w:sz="4" w:space="1" w:color="000000"/>
          <w:right w:val="single" w:sz="4" w:space="4" w:color="000000"/>
        </w:pBdr>
        <w:spacing w:before="20" w:after="0"/>
        <w:jc w:val="both"/>
        <w:rPr>
          <w:rFonts w:ascii="Trebuchet MS" w:hAnsi="Trebuchet MS" w:cs="Calibri"/>
          <w:b/>
          <w:b/>
          <w:i/>
          <w:i/>
          <w:sz w:val="22"/>
          <w:szCs w:val="22"/>
        </w:rPr>
      </w:pPr>
      <w:r>
        <w:rPr>
          <w:rFonts w:cs="Calibri" w:ascii="Trebuchet MS" w:hAnsi="Trebuchet MS"/>
          <w:b/>
          <w:i/>
          <w:sz w:val="22"/>
          <w:szCs w:val="22"/>
        </w:rPr>
        <w:t>FIBRA OTTICA E CONNETTIVITÀ</w:t>
      </w:r>
    </w:p>
    <w:p>
      <w:pPr>
        <w:pStyle w:val="Normal"/>
        <w:pBdr>
          <w:top w:val="single" w:sz="4" w:space="1" w:color="000000"/>
          <w:left w:val="single" w:sz="4" w:space="4" w:color="000000"/>
          <w:bottom w:val="single" w:sz="4" w:space="1" w:color="000000"/>
          <w:right w:val="single" w:sz="4" w:space="4" w:color="000000"/>
        </w:pBdr>
        <w:spacing w:before="20" w:after="0"/>
        <w:jc w:val="both"/>
        <w:rPr>
          <w:rFonts w:ascii="Trebuchet MS" w:hAnsi="Trebuchet MS" w:cs="Calibri"/>
          <w:i/>
          <w:i/>
          <w:sz w:val="22"/>
          <w:szCs w:val="22"/>
        </w:rPr>
      </w:pPr>
      <w:r>
        <w:rPr>
          <w:rFonts w:cs="Calibri" w:ascii="Trebuchet MS" w:hAnsi="Trebuchet MS"/>
          <w:i/>
          <w:sz w:val="22"/>
          <w:szCs w:val="22"/>
        </w:rPr>
        <w:t>La necessità sempre più insistente di una connessione internet veloce e affidabile richiede che il sistema di trasferimento dati si sposti quanto prima su tecnologie innovative e all’avanguardia. Per questo VOGLIAMO:</w:t>
      </w:r>
    </w:p>
    <w:p>
      <w:pPr>
        <w:pStyle w:val="Normal"/>
        <w:pBdr>
          <w:top w:val="single" w:sz="4" w:space="1" w:color="000000"/>
          <w:left w:val="single" w:sz="4" w:space="4" w:color="000000"/>
          <w:bottom w:val="single" w:sz="4" w:space="1" w:color="000000"/>
          <w:right w:val="single" w:sz="4" w:space="4" w:color="000000"/>
        </w:pBdr>
        <w:spacing w:before="20" w:after="0"/>
        <w:jc w:val="both"/>
        <w:rPr>
          <w:rFonts w:ascii="Trebuchet MS" w:hAnsi="Trebuchet MS" w:cs="Calibri"/>
          <w:i/>
          <w:i/>
          <w:sz w:val="22"/>
          <w:szCs w:val="22"/>
        </w:rPr>
      </w:pPr>
      <w:r>
        <w:rPr>
          <w:rFonts w:cs="Calibri" w:ascii="Trebuchet MS" w:hAnsi="Trebuchet MS"/>
          <w:i/>
          <w:sz w:val="22"/>
          <w:szCs w:val="22"/>
        </w:rPr>
        <w:t>- raggiungere l’altopiano con il cablaggio della fibra ottica: per portare la Banda Ultra Larga più velocemente sul territorio il primo passo è optare per una tecnologia ibrida chiamata FTTCab (Fiber To The Cabinet) che combina cavo ottico e rame e facilita la messa a rete di applicazioni come la videosorveglianza e il monitoraggio del territorio.</w:t>
      </w:r>
    </w:p>
    <w:p>
      <w:pPr>
        <w:pStyle w:val="Normal"/>
        <w:spacing w:before="20" w:after="0"/>
        <w:jc w:val="both"/>
        <w:rPr>
          <w:rFonts w:ascii="Trebuchet MS" w:hAnsi="Trebuchet MS" w:cs="Calibri"/>
          <w:sz w:val="22"/>
          <w:szCs w:val="22"/>
        </w:rPr>
      </w:pPr>
      <w:r>
        <w:rPr>
          <w:rFonts w:cs="Calibri" w:ascii="Trebuchet MS" w:hAnsi="Trebuchet MS"/>
          <w:sz w:val="22"/>
          <w:szCs w:val="22"/>
        </w:rPr>
      </w:r>
    </w:p>
    <w:p>
      <w:pPr>
        <w:pStyle w:val="Titolo2"/>
        <w:spacing w:lineRule="auto" w:line="240" w:before="20" w:after="0"/>
        <w:rPr>
          <w:rFonts w:ascii="Trebuchet MS" w:hAnsi="Trebuchet MS" w:cs="Calibri"/>
          <w:color w:val="auto"/>
          <w:sz w:val="22"/>
          <w:szCs w:val="22"/>
          <w:lang w:val="it-IT"/>
        </w:rPr>
      </w:pPr>
      <w:r>
        <w:rPr>
          <w:rFonts w:cs="Calibri" w:ascii="Trebuchet MS" w:hAnsi="Trebuchet MS"/>
          <w:color w:val="auto"/>
          <w:sz w:val="22"/>
          <w:szCs w:val="22"/>
          <w:lang w:val="it-IT"/>
        </w:rPr>
        <w:t xml:space="preserve">RIQUALIFICAZIONE URBANA </w:t>
      </w:r>
    </w:p>
    <w:p>
      <w:pPr>
        <w:pStyle w:val="Normal"/>
        <w:spacing w:before="20" w:after="0"/>
        <w:jc w:val="both"/>
        <w:rPr>
          <w:rFonts w:ascii="Trebuchet MS" w:hAnsi="Trebuchet MS" w:cs="Calibri"/>
          <w:i/>
          <w:i/>
          <w:sz w:val="22"/>
          <w:szCs w:val="22"/>
        </w:rPr>
      </w:pPr>
      <w:r>
        <w:rPr>
          <w:rFonts w:cs="Calibri" w:ascii="Trebuchet MS" w:hAnsi="Trebuchet MS"/>
          <w:i/>
          <w:sz w:val="22"/>
          <w:szCs w:val="22"/>
        </w:rPr>
        <w:t xml:space="preserve">La gestione urbanistica, edilizia ed ambientale di Borno tornerà ad essere un </w:t>
      </w:r>
      <w:r>
        <w:rPr>
          <w:rFonts w:cs="Calibri" w:ascii="Trebuchet MS" w:hAnsi="Trebuchet MS"/>
          <w:b/>
          <w:i/>
          <w:sz w:val="22"/>
          <w:szCs w:val="22"/>
        </w:rPr>
        <w:t>punto di confronto</w:t>
      </w:r>
      <w:r>
        <w:rPr>
          <w:rFonts w:cs="Calibri" w:ascii="Trebuchet MS" w:hAnsi="Trebuchet MS"/>
          <w:i/>
          <w:sz w:val="22"/>
          <w:szCs w:val="22"/>
        </w:rPr>
        <w:t xml:space="preserve"> fra tutte le realtà sociali per sviluppare un progetto che tenga in considerazione le </w:t>
      </w:r>
      <w:r>
        <w:rPr>
          <w:rFonts w:cs="Calibri" w:ascii="Trebuchet MS" w:hAnsi="Trebuchet MS"/>
          <w:b/>
          <w:i/>
          <w:sz w:val="22"/>
          <w:szCs w:val="22"/>
        </w:rPr>
        <w:t>esigenze di cittadini e imprese,</w:t>
      </w:r>
      <w:r>
        <w:rPr>
          <w:rFonts w:cs="Calibri" w:ascii="Trebuchet MS" w:hAnsi="Trebuchet MS"/>
          <w:i/>
          <w:sz w:val="22"/>
          <w:szCs w:val="22"/>
        </w:rPr>
        <w:t xml:space="preserve"> che crei le </w:t>
      </w:r>
      <w:r>
        <w:rPr>
          <w:rFonts w:cs="Calibri" w:ascii="Trebuchet MS" w:hAnsi="Trebuchet MS"/>
          <w:b/>
          <w:i/>
          <w:sz w:val="22"/>
          <w:szCs w:val="22"/>
        </w:rPr>
        <w:t>condizioni</w:t>
      </w:r>
      <w:r>
        <w:rPr>
          <w:rFonts w:cs="Calibri" w:ascii="Trebuchet MS" w:hAnsi="Trebuchet MS"/>
          <w:i/>
          <w:sz w:val="22"/>
          <w:szCs w:val="22"/>
        </w:rPr>
        <w:t xml:space="preserve"> per lo sviluppo e sia realmente un </w:t>
      </w:r>
      <w:r>
        <w:rPr>
          <w:rFonts w:cs="Calibri" w:ascii="Trebuchet MS" w:hAnsi="Trebuchet MS"/>
          <w:b/>
          <w:i/>
          <w:sz w:val="22"/>
          <w:szCs w:val="22"/>
        </w:rPr>
        <w:t>piano rispettoso</w:t>
      </w:r>
      <w:r>
        <w:rPr>
          <w:rFonts w:cs="Calibri" w:ascii="Trebuchet MS" w:hAnsi="Trebuchet MS"/>
          <w:i/>
          <w:sz w:val="22"/>
          <w:szCs w:val="22"/>
        </w:rPr>
        <w:t xml:space="preserve"> delle esigenze delle persone e dell’ambiente.</w:t>
      </w:r>
    </w:p>
    <w:p>
      <w:pPr>
        <w:pStyle w:val="Normal"/>
        <w:spacing w:before="20" w:after="0"/>
        <w:jc w:val="both"/>
        <w:rPr>
          <w:rFonts w:ascii="Trebuchet MS" w:hAnsi="Trebuchet MS" w:cs="Calibri"/>
          <w:color w:val="000000" w:themeColor="text1"/>
          <w:sz w:val="22"/>
          <w:szCs w:val="22"/>
        </w:rPr>
      </w:pPr>
      <w:r>
        <w:rPr>
          <w:rFonts w:cs="Calibri" w:ascii="Trebuchet MS" w:hAnsi="Trebuchet MS"/>
          <w:color w:val="000000" w:themeColor="text1"/>
          <w:sz w:val="22"/>
          <w:szCs w:val="22"/>
        </w:rPr>
        <w:t>PROGETTI COMPIUTI E OBIETTIVI DA PERSEGUIRE:</w:t>
      </w:r>
    </w:p>
    <w:p>
      <w:pPr>
        <w:pStyle w:val="Normal"/>
        <w:spacing w:before="20" w:after="0"/>
        <w:jc w:val="both"/>
        <w:rPr>
          <w:rFonts w:ascii="Trebuchet MS" w:hAnsi="Trebuchet MS" w:cs="Calibri"/>
          <w:b/>
          <w:b/>
          <w:color w:val="000000" w:themeColor="text1"/>
          <w:sz w:val="22"/>
          <w:szCs w:val="22"/>
        </w:rPr>
      </w:pPr>
      <w:r>
        <w:rPr>
          <w:rFonts w:cs="Calibri" w:ascii="Trebuchet MS" w:hAnsi="Trebuchet MS"/>
          <w:color w:val="000000" w:themeColor="text1"/>
          <w:sz w:val="22"/>
          <w:szCs w:val="22"/>
        </w:rPr>
        <w:t xml:space="preserve">- </w:t>
      </w:r>
      <w:r>
        <w:rPr>
          <w:rFonts w:cs="Calibri" w:ascii="Trebuchet MS" w:hAnsi="Trebuchet MS"/>
          <w:b/>
          <w:color w:val="000000" w:themeColor="text1"/>
          <w:sz w:val="22"/>
          <w:szCs w:val="22"/>
        </w:rPr>
        <w:t xml:space="preserve">incentivare in modo deciso il recupero del patrimonio edilizio esistente, con particolare attenzione al risanamento ed alla valorizzazione del centro storico. </w:t>
      </w:r>
    </w:p>
    <w:p>
      <w:pPr>
        <w:pStyle w:val="Normal"/>
        <w:spacing w:before="20" w:after="0"/>
        <w:ind w:left="708" w:hanging="0"/>
        <w:jc w:val="both"/>
        <w:rPr>
          <w:rFonts w:ascii="Trebuchet MS" w:hAnsi="Trebuchet MS" w:cs="Calibri"/>
          <w:sz w:val="22"/>
          <w:szCs w:val="22"/>
        </w:rPr>
      </w:pPr>
      <w:r>
        <w:rPr>
          <w:rFonts w:cs="Calibri" w:ascii="Trebuchet MS" w:hAnsi="Trebuchet MS"/>
          <w:color w:val="000000" w:themeColor="text1"/>
          <w:sz w:val="22"/>
          <w:szCs w:val="22"/>
        </w:rPr>
        <w:t xml:space="preserve">Tale recupero procederà su diversi fronti: abbiamo provveduto ad approvare un regolamento che va a </w:t>
      </w:r>
      <w:r>
        <w:rPr>
          <w:rFonts w:cs="Calibri" w:ascii="Trebuchet MS" w:hAnsi="Trebuchet MS"/>
          <w:b/>
          <w:color w:val="000000" w:themeColor="text1"/>
          <w:sz w:val="22"/>
          <w:szCs w:val="22"/>
        </w:rPr>
        <w:t>ridurre in modo drastico ed abbattere gli oneri di urbanizzazione primaria e secondaria per gli interventi di ristrutturazione (un abbattimento che va dal 40 al 70% in base all’intervento certificato).</w:t>
      </w:r>
      <w:r>
        <w:rPr>
          <w:rFonts w:cs="Calibri" w:ascii="Trebuchet MS" w:hAnsi="Trebuchet MS"/>
          <w:color w:val="000000" w:themeColor="text1"/>
          <w:sz w:val="22"/>
          <w:szCs w:val="22"/>
        </w:rPr>
        <w:t xml:space="preserve">In secondo luogo,intendiamo </w:t>
      </w:r>
      <w:r>
        <w:rPr>
          <w:rFonts w:cs="Calibri" w:ascii="Trebuchet MS" w:hAnsi="Trebuchet MS"/>
          <w:b/>
          <w:color w:val="000000" w:themeColor="text1"/>
          <w:sz w:val="22"/>
          <w:szCs w:val="22"/>
        </w:rPr>
        <w:t xml:space="preserve">attivare importanti incentivazioni </w:t>
      </w:r>
      <w:r>
        <w:rPr>
          <w:rFonts w:cs="Calibri" w:ascii="Trebuchet MS" w:hAnsi="Trebuchet MS"/>
          <w:color w:val="000000" w:themeColor="text1"/>
          <w:sz w:val="22"/>
          <w:szCs w:val="22"/>
        </w:rPr>
        <w:t>riguardanti gli effettivi costi economico-finanziari per le ristrutturazioni volte a mantenere le caratteristiche di storicità degli edifici. Si tratta di politiche già attuate in altri comuni dove, a fronte di una significativa ristrutturazione nell’area del centro storico, vengono concessi, a titolo di premialità e secondo precise disposizioni di PGT da implementare nell’attuale strumento urbanistico, dei diritti edificatori, concessi proporzionalmente all’importanza dell’impegno finanziario</w:t>
      </w:r>
      <w:r>
        <w:rPr>
          <w:rFonts w:cs="Calibri" w:ascii="Trebuchet MS" w:hAnsi="Trebuchet MS"/>
          <w:sz w:val="22"/>
          <w:szCs w:val="22"/>
        </w:rPr>
        <w:t xml:space="preserve"> dell’intervento, da sfruttare direttamente oppure da  monetizzare attraverso la cessione a terzi soggetti, per essere fruiti in aree già regolate dal PGT e secondo precise disposizioni e limitazioni normative. Tali diritti edificatori di premialità potranno essere maturati in egual misura tanto dai privati quanto dal Comune a seguito di interventi significativi sul centro storico e potranno essere monetizzati e/o sfruttati direttamente entro un arco temporale massimo definibile a PGT</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 </w:t>
      </w:r>
      <w:r>
        <w:rPr>
          <w:rFonts w:cs="Calibri" w:ascii="Trebuchet MS" w:hAnsi="Trebuchet MS"/>
          <w:b/>
          <w:sz w:val="22"/>
          <w:szCs w:val="22"/>
        </w:rPr>
        <w:t>garantire interventi periodici di manutenzione</w:t>
      </w:r>
      <w:r>
        <w:rPr>
          <w:rFonts w:cs="Calibri" w:ascii="Trebuchet MS" w:hAnsi="Trebuchet MS"/>
          <w:sz w:val="22"/>
          <w:szCs w:val="22"/>
        </w:rPr>
        <w:t xml:space="preserve"> e di cura </w:t>
      </w:r>
      <w:r>
        <w:rPr>
          <w:rFonts w:cs="Calibri" w:ascii="Trebuchet MS" w:hAnsi="Trebuchet MS"/>
          <w:b/>
          <w:sz w:val="22"/>
          <w:szCs w:val="22"/>
        </w:rPr>
        <w:t>dell’area cimiteriale</w:t>
      </w:r>
      <w:r>
        <w:rPr>
          <w:rFonts w:cs="Calibri" w:ascii="Trebuchet MS" w:hAnsi="Trebuchet MS"/>
          <w:sz w:val="22"/>
          <w:szCs w:val="22"/>
        </w:rPr>
        <w:t>, soprattutto durante le nevicate, dando priorità alla pulizia della neve dai vialetti</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 </w:t>
      </w:r>
      <w:r>
        <w:rPr>
          <w:rFonts w:cs="Calibri" w:ascii="Trebuchet MS" w:hAnsi="Trebuchet MS"/>
          <w:b/>
          <w:sz w:val="22"/>
          <w:szCs w:val="22"/>
        </w:rPr>
        <w:t xml:space="preserve">assicurare la pulizia </w:t>
      </w:r>
      <w:r>
        <w:rPr>
          <w:rFonts w:cs="Calibri" w:ascii="Trebuchet MS" w:hAnsi="Trebuchet MS"/>
          <w:sz w:val="22"/>
          <w:szCs w:val="22"/>
        </w:rPr>
        <w:t xml:space="preserve">puntuale </w:t>
      </w:r>
      <w:r>
        <w:rPr>
          <w:rFonts w:cs="Calibri" w:ascii="Trebuchet MS" w:hAnsi="Trebuchet MS"/>
          <w:b/>
          <w:sz w:val="22"/>
          <w:szCs w:val="22"/>
        </w:rPr>
        <w:t>e la cura delle aree verdi</w:t>
      </w:r>
      <w:r>
        <w:rPr>
          <w:rFonts w:cs="Calibri" w:ascii="Trebuchet MS" w:hAnsi="Trebuchet MS"/>
          <w:sz w:val="22"/>
          <w:szCs w:val="22"/>
        </w:rPr>
        <w:t xml:space="preserve"> del paese durante TUTTO L’ANNO, andando inoltre a sostituire le fioriere obsolete e studiando un progetto di riqualifica omogenea dell’arredo urbano volta a valorizzare l’estetica complessiva del paese. Gli operatori economici potranno contribuire all’abbellimento del verde urbano attraverso il progetto “adotta un’aiuola” (maggiore visibilità e possibilità di pubblicità gratuita a fronte della cura prolungata di un’area verde, in un progetto di autopromozione della qualità urbana)</w:t>
      </w:r>
    </w:p>
    <w:p>
      <w:pPr>
        <w:pStyle w:val="Normal"/>
        <w:spacing w:before="20" w:after="0"/>
        <w:jc w:val="both"/>
        <w:rPr>
          <w:rFonts w:ascii="Trebuchet MS" w:hAnsi="Trebuchet MS" w:cs="Calibri"/>
          <w:b/>
          <w:b/>
          <w:sz w:val="22"/>
          <w:szCs w:val="22"/>
        </w:rPr>
      </w:pPr>
      <w:r>
        <w:rPr>
          <w:rFonts w:cs="Calibri" w:ascii="Trebuchet MS" w:hAnsi="Trebuchet MS"/>
          <w:b/>
          <w:sz w:val="22"/>
          <w:szCs w:val="22"/>
        </w:rPr>
      </w:r>
    </w:p>
    <w:p>
      <w:pPr>
        <w:pStyle w:val="Normal"/>
        <w:pBdr>
          <w:top w:val="single" w:sz="4" w:space="1" w:color="000000"/>
          <w:left w:val="single" w:sz="4" w:space="4" w:color="000000"/>
          <w:bottom w:val="single" w:sz="4" w:space="1" w:color="000000"/>
          <w:right w:val="single" w:sz="4" w:space="4" w:color="000000"/>
        </w:pBdr>
        <w:spacing w:before="20" w:after="0"/>
        <w:jc w:val="both"/>
        <w:rPr>
          <w:rFonts w:ascii="Trebuchet MS" w:hAnsi="Trebuchet MS" w:cs="Calibri"/>
          <w:b/>
          <w:b/>
          <w:i/>
          <w:i/>
          <w:sz w:val="22"/>
          <w:szCs w:val="22"/>
        </w:rPr>
      </w:pPr>
      <w:r>
        <w:rPr>
          <w:rFonts w:cs="Calibri" w:ascii="Trebuchet MS" w:hAnsi="Trebuchet MS"/>
          <w:b/>
          <w:i/>
          <w:sz w:val="22"/>
          <w:szCs w:val="22"/>
        </w:rPr>
        <w:t>E i nostri amici cani?</w:t>
      </w:r>
    </w:p>
    <w:p>
      <w:pPr>
        <w:pStyle w:val="Normal"/>
        <w:pBdr>
          <w:top w:val="single" w:sz="4" w:space="1" w:color="000000"/>
          <w:left w:val="single" w:sz="4" w:space="4" w:color="000000"/>
          <w:bottom w:val="single" w:sz="4" w:space="1" w:color="000000"/>
          <w:right w:val="single" w:sz="4" w:space="4" w:color="000000"/>
        </w:pBdr>
        <w:spacing w:before="20" w:after="0"/>
        <w:jc w:val="both"/>
        <w:rPr>
          <w:rFonts w:ascii="Trebuchet MS" w:hAnsi="Trebuchet MS" w:cs="Calibri"/>
          <w:i/>
          <w:i/>
          <w:sz w:val="22"/>
          <w:szCs w:val="22"/>
        </w:rPr>
      </w:pPr>
      <w:r>
        <w:rPr>
          <w:rFonts w:cs="Calibri" w:ascii="Trebuchet MS" w:hAnsi="Trebuchet MS"/>
          <w:i/>
          <w:sz w:val="22"/>
          <w:szCs w:val="22"/>
        </w:rPr>
        <w:t>Per rispondere alle tante richieste pervenuteci, da padroni di cani e non, mediante i questionari, VOGLIAMO:</w:t>
      </w:r>
    </w:p>
    <w:p>
      <w:pPr>
        <w:pStyle w:val="Normal"/>
        <w:pBdr>
          <w:top w:val="single" w:sz="4" w:space="1" w:color="000000"/>
          <w:left w:val="single" w:sz="4" w:space="4" w:color="000000"/>
          <w:bottom w:val="single" w:sz="4" w:space="1" w:color="000000"/>
          <w:right w:val="single" w:sz="4" w:space="4" w:color="000000"/>
        </w:pBdr>
        <w:spacing w:before="20" w:after="0"/>
        <w:jc w:val="both"/>
        <w:rPr>
          <w:rFonts w:ascii="Trebuchet MS" w:hAnsi="Trebuchet MS" w:cs="Calibri"/>
          <w:i/>
          <w:i/>
          <w:sz w:val="22"/>
          <w:szCs w:val="22"/>
        </w:rPr>
      </w:pPr>
      <w:r>
        <w:rPr>
          <w:rFonts w:cs="Calibri" w:ascii="Trebuchet MS" w:hAnsi="Trebuchet MS"/>
          <w:i/>
          <w:sz w:val="22"/>
          <w:szCs w:val="22"/>
        </w:rPr>
        <w:t xml:space="preserve">- </w:t>
      </w:r>
      <w:r>
        <w:rPr>
          <w:rFonts w:cs="Calibri" w:ascii="Trebuchet MS" w:hAnsi="Trebuchet MS"/>
          <w:b/>
          <w:i/>
          <w:sz w:val="22"/>
          <w:szCs w:val="22"/>
        </w:rPr>
        <w:t xml:space="preserve">realizzare un’area per cani </w:t>
      </w:r>
      <w:r>
        <w:rPr>
          <w:rFonts w:cs="Calibri" w:ascii="Trebuchet MS" w:hAnsi="Trebuchet MS"/>
          <w:i/>
          <w:sz w:val="22"/>
          <w:szCs w:val="22"/>
        </w:rPr>
        <w:t>da dedicare allo “sgambamento” nell’attuale parco di Via Giardini, fornendolo di appositi cestini per la raccolta delle feci dei cani stessi</w:t>
      </w:r>
    </w:p>
    <w:p>
      <w:pPr>
        <w:pStyle w:val="Normal"/>
        <w:pBdr>
          <w:top w:val="single" w:sz="4" w:space="1" w:color="000000"/>
          <w:left w:val="single" w:sz="4" w:space="4" w:color="000000"/>
          <w:bottom w:val="single" w:sz="4" w:space="1" w:color="000000"/>
          <w:right w:val="single" w:sz="4" w:space="4" w:color="000000"/>
        </w:pBdr>
        <w:spacing w:before="20" w:after="0"/>
        <w:jc w:val="both"/>
        <w:rPr>
          <w:rFonts w:ascii="Trebuchet MS" w:hAnsi="Trebuchet MS" w:cs="Calibri"/>
          <w:i/>
          <w:i/>
          <w:sz w:val="22"/>
          <w:szCs w:val="22"/>
        </w:rPr>
      </w:pPr>
      <w:r>
        <w:rPr>
          <w:rFonts w:cs="Calibri" w:ascii="Trebuchet MS" w:hAnsi="Trebuchet MS"/>
          <w:i/>
          <w:sz w:val="22"/>
          <w:szCs w:val="22"/>
        </w:rPr>
        <w:t xml:space="preserve">- </w:t>
      </w:r>
      <w:r>
        <w:rPr>
          <w:rFonts w:cs="Calibri" w:ascii="Trebuchet MS" w:hAnsi="Trebuchet MS"/>
          <w:b/>
          <w:i/>
          <w:sz w:val="22"/>
          <w:szCs w:val="22"/>
        </w:rPr>
        <w:t>dotare i cestini</w:t>
      </w:r>
      <w:r>
        <w:rPr>
          <w:rFonts w:cs="Calibri" w:ascii="Trebuchet MS" w:hAnsi="Trebuchet MS"/>
          <w:i/>
          <w:sz w:val="22"/>
          <w:szCs w:val="22"/>
        </w:rPr>
        <w:t xml:space="preserve"> dell’immondizia del centro storico di appositi distributori di sacchetti</w:t>
      </w:r>
    </w:p>
    <w:p>
      <w:pPr>
        <w:pStyle w:val="Normal"/>
        <w:spacing w:before="20" w:after="0"/>
        <w:jc w:val="both"/>
        <w:rPr>
          <w:rFonts w:ascii="Trebuchet MS" w:hAnsi="Trebuchet MS" w:cs="Calibri"/>
          <w:b/>
          <w:b/>
          <w:sz w:val="22"/>
          <w:szCs w:val="22"/>
        </w:rPr>
      </w:pPr>
      <w:r>
        <w:rPr>
          <w:rFonts w:cs="Calibri" w:ascii="Trebuchet MS" w:hAnsi="Trebuchet MS"/>
          <w:b/>
          <w:sz w:val="22"/>
          <w:szCs w:val="22"/>
        </w:rPr>
      </w:r>
    </w:p>
    <w:p>
      <w:pPr>
        <w:pStyle w:val="Normal"/>
        <w:spacing w:before="20" w:after="0"/>
        <w:jc w:val="both"/>
        <w:rPr>
          <w:rFonts w:ascii="Trebuchet MS" w:hAnsi="Trebuchet MS" w:cs="Calibri"/>
          <w:b/>
          <w:b/>
          <w:sz w:val="22"/>
          <w:szCs w:val="22"/>
        </w:rPr>
      </w:pPr>
      <w:r>
        <w:rPr>
          <w:rFonts w:cs="Calibri" w:ascii="Trebuchet MS" w:hAnsi="Trebuchet MS"/>
          <w:b/>
          <w:sz w:val="22"/>
          <w:szCs w:val="22"/>
        </w:rPr>
        <w:t>PARCHI GIOCO</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Gli attuali </w:t>
      </w:r>
      <w:r>
        <w:rPr>
          <w:rFonts w:cs="Calibri" w:ascii="Trebuchet MS" w:hAnsi="Trebuchet MS"/>
          <w:b/>
          <w:sz w:val="22"/>
          <w:szCs w:val="22"/>
        </w:rPr>
        <w:t>parchi a disposizione dei bambini</w:t>
      </w:r>
      <w:r>
        <w:rPr>
          <w:rFonts w:cs="Calibri" w:ascii="Trebuchet MS" w:hAnsi="Trebuchet MS"/>
          <w:sz w:val="22"/>
          <w:szCs w:val="22"/>
        </w:rPr>
        <w:t xml:space="preserve"> (Piazza Caduti, Viale Pineta, Via Marconi, Croce di Salven…) sono obsoleti e quindi </w:t>
      </w:r>
      <w:r>
        <w:rPr>
          <w:rFonts w:cs="Calibri" w:ascii="Trebuchet MS" w:hAnsi="Trebuchet MS"/>
          <w:b/>
          <w:sz w:val="22"/>
          <w:szCs w:val="22"/>
        </w:rPr>
        <w:t>NON rispettano totalmente le norme di sicurezza</w:t>
      </w:r>
      <w:r>
        <w:rPr>
          <w:rFonts w:cs="Calibri" w:ascii="Trebuchet MS" w:hAnsi="Trebuchet MS"/>
          <w:sz w:val="22"/>
          <w:szCs w:val="22"/>
        </w:rPr>
        <w:t xml:space="preserve">. </w:t>
      </w:r>
    </w:p>
    <w:p>
      <w:pPr>
        <w:pStyle w:val="Normal"/>
        <w:spacing w:before="20" w:after="0"/>
        <w:jc w:val="both"/>
        <w:rPr>
          <w:rFonts w:ascii="Trebuchet MS" w:hAnsi="Trebuchet MS" w:cs="Calibri"/>
          <w:color w:val="000000" w:themeColor="text1"/>
          <w:sz w:val="22"/>
          <w:szCs w:val="22"/>
        </w:rPr>
      </w:pPr>
      <w:r>
        <w:rPr>
          <w:rFonts w:cs="Calibri" w:ascii="Trebuchet MS" w:hAnsi="Trebuchet MS"/>
          <w:color w:val="000000" w:themeColor="text1"/>
          <w:sz w:val="22"/>
          <w:szCs w:val="22"/>
        </w:rPr>
        <w:t>PROGETTI COMPIUTI E OBIETTIVI FUTURI:</w:t>
      </w:r>
    </w:p>
    <w:p>
      <w:pPr>
        <w:pStyle w:val="Normal"/>
        <w:spacing w:before="20" w:after="0"/>
        <w:jc w:val="both"/>
        <w:rPr>
          <w:rFonts w:ascii="Trebuchet MS" w:hAnsi="Trebuchet MS" w:cs="Calibri"/>
          <w:color w:val="000000" w:themeColor="text1"/>
          <w:sz w:val="22"/>
          <w:szCs w:val="22"/>
        </w:rPr>
      </w:pPr>
      <w:r>
        <w:rPr>
          <w:rFonts w:cs="Calibri" w:ascii="Trebuchet MS" w:hAnsi="Trebuchet MS"/>
          <w:color w:val="000000" w:themeColor="text1"/>
          <w:sz w:val="22"/>
          <w:szCs w:val="22"/>
        </w:rPr>
        <w:t>- Abbiamo dato il via ai lavori di riqualificazione in ottica inclusiva del parco giochi in Viale Giardini; nel progetto sono state eliminate tutte le barriere architettoniche in modo da agevolare l’accesso a sedie a rotelle e passeggini. I lavori hanno preso il via a Novembre 2018 e verranno ultimati nella primavera 2019</w:t>
      </w:r>
    </w:p>
    <w:p>
      <w:pPr>
        <w:pStyle w:val="Normal"/>
        <w:spacing w:before="20" w:after="0"/>
        <w:jc w:val="both"/>
        <w:rPr>
          <w:rFonts w:ascii="Trebuchet MS" w:hAnsi="Trebuchet MS" w:cs="Calibri"/>
          <w:color w:val="000000" w:themeColor="text1"/>
          <w:sz w:val="22"/>
          <w:szCs w:val="22"/>
        </w:rPr>
      </w:pPr>
      <w:r>
        <w:rPr>
          <w:rFonts w:cs="Calibri" w:ascii="Trebuchet MS" w:hAnsi="Trebuchet MS"/>
          <w:color w:val="000000" w:themeColor="text1"/>
          <w:sz w:val="22"/>
          <w:szCs w:val="22"/>
        </w:rPr>
        <w:t xml:space="preserve">- vogliamo proseguire la </w:t>
      </w:r>
      <w:r>
        <w:rPr>
          <w:rFonts w:cs="Calibri" w:ascii="Trebuchet MS" w:hAnsi="Trebuchet MS"/>
          <w:b/>
          <w:color w:val="000000" w:themeColor="text1"/>
          <w:sz w:val="22"/>
          <w:szCs w:val="22"/>
        </w:rPr>
        <w:t xml:space="preserve">sistemazione di tutti i parchi gioco </w:t>
      </w:r>
      <w:r>
        <w:rPr>
          <w:rFonts w:cs="Calibri" w:ascii="Trebuchet MS" w:hAnsi="Trebuchet MS"/>
          <w:color w:val="000000" w:themeColor="text1"/>
          <w:sz w:val="22"/>
          <w:szCs w:val="22"/>
        </w:rPr>
        <w:t xml:space="preserve">sostituendo i vecchi giochi con nuovi elementi che siano innanzitutto sicuri per i bambini, ma anche maggiormente integrati nel contesto urbano in modo da creare aree di svago e aggregazione per grandi e piccini </w:t>
      </w:r>
    </w:p>
    <w:p>
      <w:pPr>
        <w:pStyle w:val="Normal"/>
        <w:spacing w:before="20" w:after="0"/>
        <w:jc w:val="both"/>
        <w:rPr>
          <w:rFonts w:ascii="Trebuchet MS" w:hAnsi="Trebuchet MS" w:cs="Calibri"/>
          <w:color w:val="000000" w:themeColor="text1"/>
          <w:sz w:val="22"/>
          <w:szCs w:val="22"/>
        </w:rPr>
      </w:pPr>
      <w:r>
        <w:rPr>
          <w:rFonts w:cs="Calibri" w:ascii="Trebuchet MS" w:hAnsi="Trebuchet MS"/>
          <w:color w:val="000000" w:themeColor="text1"/>
          <w:sz w:val="22"/>
          <w:szCs w:val="22"/>
        </w:rPr>
        <w:t xml:space="preserve">- </w:t>
      </w:r>
      <w:r>
        <w:rPr>
          <w:rFonts w:cs="Calibri" w:ascii="Trebuchet MS" w:hAnsi="Trebuchet MS"/>
          <w:b/>
          <w:color w:val="000000" w:themeColor="text1"/>
          <w:sz w:val="22"/>
          <w:szCs w:val="22"/>
        </w:rPr>
        <w:t>installare</w:t>
      </w:r>
      <w:r>
        <w:rPr>
          <w:rFonts w:cs="Calibri" w:ascii="Trebuchet MS" w:hAnsi="Trebuchet MS"/>
          <w:color w:val="000000" w:themeColor="text1"/>
          <w:sz w:val="22"/>
          <w:szCs w:val="22"/>
        </w:rPr>
        <w:t xml:space="preserve">, nel rispetto delle norme, </w:t>
      </w:r>
      <w:r>
        <w:rPr>
          <w:rFonts w:cs="Calibri" w:ascii="Trebuchet MS" w:hAnsi="Trebuchet MS"/>
          <w:b/>
          <w:color w:val="000000" w:themeColor="text1"/>
          <w:sz w:val="22"/>
          <w:szCs w:val="22"/>
        </w:rPr>
        <w:t>videocamere di sicurezza</w:t>
      </w:r>
      <w:r>
        <w:rPr>
          <w:rFonts w:cs="Calibri" w:ascii="Trebuchet MS" w:hAnsi="Trebuchet MS"/>
          <w:color w:val="000000" w:themeColor="text1"/>
          <w:sz w:val="22"/>
          <w:szCs w:val="22"/>
        </w:rPr>
        <w:t xml:space="preserve"> per rendere più sicuro il gioco dei bambini</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 </w:t>
      </w:r>
      <w:r>
        <w:rPr>
          <w:rFonts w:cs="Calibri" w:ascii="Trebuchet MS" w:hAnsi="Trebuchet MS"/>
          <w:b/>
          <w:sz w:val="22"/>
          <w:szCs w:val="22"/>
        </w:rPr>
        <w:t>riqualificare Parco Rizzieri</w:t>
      </w:r>
      <w:r>
        <w:rPr>
          <w:rFonts w:cs="Calibri" w:ascii="Trebuchet MS" w:hAnsi="Trebuchet MS"/>
          <w:sz w:val="22"/>
          <w:szCs w:val="22"/>
        </w:rPr>
        <w:t>, innanzitutto migliorando la rete di illuminazione e dotando l’area di un sistema di videosorveglianza. Prevediamo anche la sostituzione dell’arredo urbano esistente dotando il parco di strutture fisse per il fitness all’aperto e sport alternativi come skateboard e bmx</w:t>
      </w:r>
    </w:p>
    <w:p>
      <w:pPr>
        <w:pStyle w:val="Normal"/>
        <w:spacing w:before="20" w:after="0"/>
        <w:jc w:val="both"/>
        <w:rPr>
          <w:rFonts w:ascii="Trebuchet MS" w:hAnsi="Trebuchet MS" w:cs="Calibri"/>
          <w:b/>
          <w:b/>
          <w:sz w:val="22"/>
          <w:szCs w:val="22"/>
        </w:rPr>
      </w:pPr>
      <w:r>
        <w:rPr>
          <w:rFonts w:cs="Calibri" w:ascii="Trebuchet MS" w:hAnsi="Trebuchet MS"/>
          <w:b/>
          <w:sz w:val="22"/>
          <w:szCs w:val="22"/>
        </w:rPr>
      </w:r>
    </w:p>
    <w:p>
      <w:pPr>
        <w:pStyle w:val="Normal"/>
        <w:spacing w:before="20" w:after="0"/>
        <w:jc w:val="both"/>
        <w:rPr>
          <w:rFonts w:ascii="Trebuchet MS" w:hAnsi="Trebuchet MS" w:cs="Calibri"/>
          <w:b/>
          <w:b/>
          <w:sz w:val="22"/>
          <w:szCs w:val="22"/>
        </w:rPr>
      </w:pPr>
      <w:r>
        <w:rPr>
          <w:rFonts w:cs="Calibri" w:ascii="Trebuchet MS" w:hAnsi="Trebuchet MS"/>
          <w:b/>
          <w:sz w:val="22"/>
          <w:szCs w:val="22"/>
        </w:rPr>
      </w:r>
    </w:p>
    <w:p>
      <w:pPr>
        <w:pStyle w:val="Normal"/>
        <w:spacing w:before="20" w:after="0"/>
        <w:jc w:val="both"/>
        <w:rPr>
          <w:rFonts w:ascii="Trebuchet MS" w:hAnsi="Trebuchet MS" w:cs="Calibri"/>
          <w:b/>
          <w:b/>
          <w:sz w:val="22"/>
          <w:szCs w:val="22"/>
        </w:rPr>
      </w:pPr>
      <w:r>
        <w:rPr>
          <w:rFonts w:cs="Calibri" w:ascii="Trebuchet MS" w:hAnsi="Trebuchet MS"/>
          <w:b/>
          <w:sz w:val="22"/>
          <w:szCs w:val="22"/>
        </w:rPr>
        <w:t>RIFIUTI</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Nei questionari che abbiamo ricevuto, molte segnalazioni riguardano i sacchetti dei rifiuti lasciati accanto ai cassonetti della raccolta differenziata. Certamente si tratta di un fatto di educazione, ma qualcosa si può fare lavorando in stretta collaborazione con Valle Camonica Servizi per ovviare alle inefficienze. </w:t>
      </w:r>
    </w:p>
    <w:p>
      <w:pPr>
        <w:pStyle w:val="Normal"/>
        <w:spacing w:before="20" w:after="0"/>
        <w:jc w:val="both"/>
        <w:rPr>
          <w:rFonts w:ascii="Trebuchet MS" w:hAnsi="Trebuchet MS" w:cs="Calibri"/>
          <w:color w:val="000000" w:themeColor="text1"/>
          <w:sz w:val="22"/>
          <w:szCs w:val="22"/>
        </w:rPr>
      </w:pPr>
      <w:r>
        <w:rPr>
          <w:rFonts w:cs="Calibri" w:ascii="Trebuchet MS" w:hAnsi="Trebuchet MS"/>
          <w:color w:val="000000" w:themeColor="text1"/>
          <w:sz w:val="22"/>
          <w:szCs w:val="22"/>
        </w:rPr>
        <w:t>PROGETTI COMPIUTI E OBIETTIVI DA PERSEGUIRE:</w:t>
      </w:r>
    </w:p>
    <w:p>
      <w:pPr>
        <w:pStyle w:val="Normal"/>
        <w:spacing w:before="20" w:after="0"/>
        <w:jc w:val="both"/>
        <w:rPr>
          <w:rFonts w:ascii="Trebuchet MS" w:hAnsi="Trebuchet MS" w:cs="Calibri"/>
          <w:color w:val="000000" w:themeColor="text1"/>
          <w:sz w:val="22"/>
          <w:szCs w:val="22"/>
        </w:rPr>
      </w:pPr>
      <w:r>
        <w:rPr>
          <w:rFonts w:cs="Calibri" w:ascii="Trebuchet MS" w:hAnsi="Trebuchet MS"/>
          <w:color w:val="000000" w:themeColor="text1"/>
          <w:sz w:val="22"/>
          <w:szCs w:val="22"/>
        </w:rPr>
        <w:t xml:space="preserve">- è necessario continuare a </w:t>
      </w:r>
      <w:r>
        <w:rPr>
          <w:rFonts w:cs="Calibri" w:ascii="Trebuchet MS" w:hAnsi="Trebuchet MS"/>
          <w:b/>
          <w:color w:val="000000" w:themeColor="text1"/>
          <w:sz w:val="22"/>
          <w:szCs w:val="22"/>
        </w:rPr>
        <w:t>migliorare la gestione dei rifiuti urbani</w:t>
      </w:r>
      <w:r>
        <w:rPr>
          <w:rFonts w:cs="Calibri" w:ascii="Trebuchet MS" w:hAnsi="Trebuchet MS"/>
          <w:color w:val="000000" w:themeColor="text1"/>
          <w:sz w:val="22"/>
          <w:szCs w:val="22"/>
        </w:rPr>
        <w:t>, valutando anche le problematiche legate ai possessori di seconde case e ai turisti di passaggio. Un primo passo verso una migliore gestione è stato l’ampliamento dell’orario di apertura dell’isola ecologica di via Bernina, con aperture straordinarie la domenica pomeriggio nei periodi di maggior afflusso turistico.</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 </w:t>
      </w:r>
      <w:r>
        <w:rPr>
          <w:rFonts w:cs="Calibri" w:ascii="Trebuchet MS" w:hAnsi="Trebuchet MS"/>
          <w:b/>
          <w:sz w:val="22"/>
          <w:szCs w:val="22"/>
        </w:rPr>
        <w:t>individuare e attrezzare adeguatamente</w:t>
      </w:r>
      <w:r>
        <w:rPr>
          <w:rFonts w:cs="Calibri" w:ascii="Trebuchet MS" w:hAnsi="Trebuchet MS"/>
          <w:sz w:val="22"/>
          <w:szCs w:val="22"/>
        </w:rPr>
        <w:t xml:space="preserve"> le aree in prossimità dei principali punti escursionistici (Parco del Giovetto, Lago di Lova, area camper delle Ogne, ecc.) per evitare lo scempio dei sacchetti della spazzatura lasciati nell’ambiente</w:t>
      </w:r>
    </w:p>
    <w:p>
      <w:pPr>
        <w:pStyle w:val="Normal"/>
        <w:spacing w:before="20" w:after="0"/>
        <w:jc w:val="both"/>
        <w:rPr>
          <w:rFonts w:ascii="Trebuchet MS" w:hAnsi="Trebuchet MS" w:cs="Calibri"/>
          <w:sz w:val="22"/>
          <w:szCs w:val="22"/>
        </w:rPr>
      </w:pPr>
      <w:r>
        <w:rPr>
          <w:rFonts w:cs="Calibri" w:ascii="Trebuchet MS" w:hAnsi="Trebuchet MS"/>
          <w:sz w:val="22"/>
          <w:szCs w:val="22"/>
        </w:rPr>
        <w:t xml:space="preserve">- </w:t>
      </w:r>
      <w:r>
        <w:rPr>
          <w:rFonts w:cs="Calibri" w:ascii="Trebuchet MS" w:hAnsi="Trebuchet MS"/>
          <w:b/>
          <w:sz w:val="22"/>
          <w:szCs w:val="22"/>
        </w:rPr>
        <w:t>integrare col contesto urbano gli spazi di raccolta</w:t>
      </w:r>
      <w:r>
        <w:rPr>
          <w:rFonts w:cs="Calibri" w:ascii="Trebuchet MS" w:hAnsi="Trebuchet MS"/>
          <w:sz w:val="22"/>
          <w:szCs w:val="22"/>
        </w:rPr>
        <w:t xml:space="preserve"> già esistenti realizzando strutture in legno che vadano a ridurre l’impatto visivo dei cassonetti delimitandone il perimetro</w:t>
      </w:r>
    </w:p>
    <w:p>
      <w:pPr>
        <w:pStyle w:val="Normal"/>
        <w:rPr>
          <w:rFonts w:ascii="Trebuchet MS" w:hAnsi="Trebuchet MS"/>
          <w:sz w:val="22"/>
          <w:szCs w:val="22"/>
        </w:rPr>
      </w:pPr>
      <w:r>
        <w:rPr>
          <w:rFonts w:ascii="Trebuchet MS" w:hAnsi="Trebuchet MS"/>
          <w:sz w:val="22"/>
          <w:szCs w:val="22"/>
        </w:rPr>
      </w:r>
    </w:p>
    <w:p>
      <w:pPr>
        <w:pStyle w:val="Normal"/>
        <w:rPr>
          <w:rFonts w:ascii="Trebuchet MS" w:hAnsi="Trebuchet MS"/>
          <w:sz w:val="22"/>
          <w:szCs w:val="22"/>
        </w:rPr>
      </w:pPr>
      <w:r>
        <w:rPr>
          <w:rFonts w:ascii="Trebuchet MS" w:hAnsi="Trebuchet MS"/>
          <w:sz w:val="22"/>
          <w:szCs w:val="22"/>
        </w:rPr>
      </w:r>
    </w:p>
    <w:p>
      <w:pPr>
        <w:pStyle w:val="Titolo2"/>
        <w:pBdr>
          <w:top w:val="single" w:sz="4" w:space="1" w:color="000000"/>
          <w:left w:val="single" w:sz="4" w:space="4" w:color="000000"/>
          <w:bottom w:val="single" w:sz="4" w:space="1" w:color="000000"/>
          <w:right w:val="single" w:sz="4" w:space="4" w:color="000000"/>
        </w:pBdr>
        <w:spacing w:lineRule="auto" w:line="240" w:before="20" w:after="0"/>
        <w:jc w:val="center"/>
        <w:rPr>
          <w:rFonts w:ascii="Trebuchet MS" w:hAnsi="Trebuchet MS" w:cs="Calibri"/>
          <w:color w:val="auto"/>
          <w:sz w:val="22"/>
          <w:szCs w:val="22"/>
          <w:lang w:val="it-IT"/>
        </w:rPr>
      </w:pPr>
      <w:r>
        <w:rPr>
          <w:rFonts w:cs="Calibri" w:ascii="Trebuchet MS" w:hAnsi="Trebuchet MS"/>
          <w:color w:val="auto"/>
          <w:sz w:val="22"/>
          <w:szCs w:val="22"/>
          <w:lang w:val="it-IT"/>
        </w:rPr>
        <w:t>PALINE</w:t>
      </w:r>
    </w:p>
    <w:p>
      <w:pPr>
        <w:pStyle w:val="Normal"/>
        <w:pBdr>
          <w:top w:val="single" w:sz="4" w:space="1" w:color="000000"/>
          <w:left w:val="single" w:sz="4" w:space="4" w:color="000000"/>
          <w:bottom w:val="single" w:sz="4" w:space="1" w:color="000000"/>
          <w:right w:val="single" w:sz="4" w:space="4" w:color="000000"/>
        </w:pBdr>
        <w:spacing w:before="20" w:after="0"/>
        <w:rPr>
          <w:rFonts w:ascii="Trebuchet MS" w:hAnsi="Trebuchet MS" w:cs="Calibri"/>
          <w:sz w:val="22"/>
          <w:szCs w:val="22"/>
        </w:rPr>
      </w:pPr>
      <w:r>
        <w:rPr>
          <w:rFonts w:cs="Calibri" w:ascii="Trebuchet MS" w:hAnsi="Trebuchet MS"/>
          <w:sz w:val="22"/>
          <w:szCs w:val="22"/>
        </w:rPr>
        <w:t>I Palinesi hanno il privilegio di vivere in un’area immersa nella natura con straordinari panorami, ma la lontananza dal centro crea disagi. Per migliorare la qualità della vita di Paline VOGLIAMO:</w:t>
      </w:r>
    </w:p>
    <w:p>
      <w:pPr>
        <w:pStyle w:val="Normal"/>
        <w:pBdr>
          <w:top w:val="single" w:sz="4" w:space="1" w:color="000000"/>
          <w:left w:val="single" w:sz="4" w:space="4" w:color="000000"/>
          <w:bottom w:val="single" w:sz="4" w:space="1" w:color="000000"/>
          <w:right w:val="single" w:sz="4" w:space="4" w:color="000000"/>
        </w:pBdr>
        <w:spacing w:before="20" w:after="0"/>
        <w:rPr>
          <w:rFonts w:ascii="Trebuchet MS" w:hAnsi="Trebuchet MS" w:cs="Calibri"/>
          <w:sz w:val="22"/>
          <w:szCs w:val="22"/>
        </w:rPr>
      </w:pPr>
      <w:r>
        <w:rPr>
          <w:rFonts w:cs="Calibri" w:ascii="Trebuchet MS" w:hAnsi="Trebuchet MS"/>
          <w:sz w:val="22"/>
          <w:szCs w:val="22"/>
        </w:rPr>
        <w:t>- completare l’asfaltatura del parcheggio vicino alla Chiesa</w:t>
      </w:r>
    </w:p>
    <w:p>
      <w:pPr>
        <w:pStyle w:val="Normal"/>
        <w:pBdr>
          <w:top w:val="single" w:sz="4" w:space="1" w:color="000000"/>
          <w:left w:val="single" w:sz="4" w:space="4" w:color="000000"/>
          <w:bottom w:val="single" w:sz="4" w:space="1" w:color="000000"/>
          <w:right w:val="single" w:sz="4" w:space="4" w:color="000000"/>
        </w:pBdr>
        <w:spacing w:before="20" w:after="0"/>
        <w:rPr>
          <w:rFonts w:ascii="Trebuchet MS" w:hAnsi="Trebuchet MS" w:cs="Calibri"/>
          <w:sz w:val="22"/>
          <w:szCs w:val="22"/>
        </w:rPr>
      </w:pPr>
      <w:r>
        <w:rPr>
          <w:rFonts w:cs="Calibri" w:ascii="Trebuchet MS" w:hAnsi="Trebuchet MS"/>
          <w:sz w:val="22"/>
          <w:szCs w:val="22"/>
        </w:rPr>
        <w:t>- riqualificare l’area della fontana “dei Canarmi”</w:t>
      </w:r>
    </w:p>
    <w:p>
      <w:pPr>
        <w:pStyle w:val="Normal"/>
        <w:pBdr>
          <w:top w:val="single" w:sz="4" w:space="1" w:color="000000"/>
          <w:left w:val="single" w:sz="4" w:space="4" w:color="000000"/>
          <w:bottom w:val="single" w:sz="4" w:space="1" w:color="000000"/>
          <w:right w:val="single" w:sz="4" w:space="4" w:color="000000"/>
        </w:pBdr>
        <w:spacing w:before="20" w:after="0"/>
        <w:rPr>
          <w:rFonts w:ascii="Trebuchet MS" w:hAnsi="Trebuchet MS" w:cs="Calibri"/>
          <w:sz w:val="22"/>
          <w:szCs w:val="22"/>
        </w:rPr>
      </w:pPr>
      <w:r>
        <w:rPr>
          <w:rFonts w:cs="Calibri" w:ascii="Trebuchet MS" w:hAnsi="Trebuchet MS"/>
          <w:sz w:val="22"/>
          <w:szCs w:val="22"/>
        </w:rPr>
        <w:t>- nel piano neve, prevedere lo sgombero con priorità</w:t>
      </w:r>
    </w:p>
    <w:p>
      <w:pPr>
        <w:pStyle w:val="Normal"/>
        <w:pBdr>
          <w:top w:val="single" w:sz="4" w:space="1" w:color="000000"/>
          <w:left w:val="single" w:sz="4" w:space="4" w:color="000000"/>
          <w:bottom w:val="single" w:sz="4" w:space="1" w:color="000000"/>
          <w:right w:val="single" w:sz="4" w:space="4" w:color="000000"/>
        </w:pBdr>
        <w:spacing w:before="20" w:after="0"/>
        <w:rPr>
          <w:rFonts w:ascii="Trebuchet MS" w:hAnsi="Trebuchet MS" w:cs="Calibri"/>
          <w:sz w:val="22"/>
          <w:szCs w:val="22"/>
        </w:rPr>
      </w:pPr>
      <w:r>
        <w:rPr>
          <w:rFonts w:cs="Calibri" w:ascii="Trebuchet MS" w:hAnsi="Trebuchet MS"/>
          <w:sz w:val="22"/>
          <w:szCs w:val="22"/>
        </w:rPr>
        <w:t>- provvedere più efficacemente alla pulizia delle strade</w:t>
      </w:r>
    </w:p>
    <w:p>
      <w:pPr>
        <w:pStyle w:val="Normal"/>
        <w:pBdr>
          <w:top w:val="single" w:sz="4" w:space="1" w:color="000000"/>
          <w:left w:val="single" w:sz="4" w:space="4" w:color="000000"/>
          <w:bottom w:val="single" w:sz="4" w:space="1" w:color="000000"/>
          <w:right w:val="single" w:sz="4" w:space="4" w:color="000000"/>
        </w:pBdr>
        <w:spacing w:before="20" w:after="0"/>
        <w:rPr>
          <w:rFonts w:ascii="Trebuchet MS" w:hAnsi="Trebuchet MS" w:cs="Calibri"/>
          <w:sz w:val="22"/>
          <w:szCs w:val="22"/>
        </w:rPr>
      </w:pPr>
      <w:r>
        <w:rPr>
          <w:rFonts w:cs="Calibri" w:ascii="Trebuchet MS" w:hAnsi="Trebuchet MS"/>
          <w:sz w:val="22"/>
          <w:szCs w:val="22"/>
        </w:rPr>
        <w:t>- nel Parco Giochi sostituire i giochi per i bambini che NON SONO A NORMA con altri più sicuri e attrattivi</w:t>
      </w:r>
    </w:p>
    <w:p>
      <w:pPr>
        <w:pStyle w:val="Normal"/>
        <w:pBdr>
          <w:top w:val="single" w:sz="4" w:space="1" w:color="000000"/>
          <w:left w:val="single" w:sz="4" w:space="4" w:color="000000"/>
          <w:bottom w:val="single" w:sz="4" w:space="1" w:color="000000"/>
          <w:right w:val="single" w:sz="4" w:space="4" w:color="000000"/>
        </w:pBdr>
        <w:spacing w:before="20" w:after="0"/>
        <w:rPr>
          <w:rFonts w:ascii="Trebuchet MS" w:hAnsi="Trebuchet MS" w:cs="Calibri"/>
          <w:sz w:val="22"/>
          <w:szCs w:val="22"/>
        </w:rPr>
      </w:pPr>
      <w:r>
        <w:rPr>
          <w:rFonts w:cs="Calibri" w:ascii="Trebuchet MS" w:hAnsi="Trebuchet MS"/>
          <w:sz w:val="22"/>
          <w:szCs w:val="22"/>
        </w:rPr>
        <w:t>- curare la manutenzione del verde e dell’arredo urbano in maniera efficiente</w:t>
      </w:r>
    </w:p>
    <w:p>
      <w:pPr>
        <w:pStyle w:val="Normal"/>
        <w:spacing w:before="20" w:after="0"/>
        <w:rPr>
          <w:rFonts w:ascii="Trebuchet MS" w:hAnsi="Trebuchet MS" w:cs="Calibri"/>
          <w:sz w:val="22"/>
          <w:szCs w:val="22"/>
        </w:rPr>
      </w:pPr>
      <w:r>
        <w:rPr>
          <w:rFonts w:cs="Calibri" w:ascii="Trebuchet MS" w:hAnsi="Trebuchet MS"/>
          <w:sz w:val="22"/>
          <w:szCs w:val="22"/>
        </w:rPr>
      </w:r>
    </w:p>
    <w:p>
      <w:pPr>
        <w:pStyle w:val="Normal"/>
        <w:spacing w:before="20" w:after="0"/>
        <w:rPr>
          <w:rFonts w:ascii="Trebuchet MS" w:hAnsi="Trebuchet MS" w:cs="Calibri"/>
          <w:sz w:val="22"/>
          <w:szCs w:val="22"/>
        </w:rPr>
      </w:pPr>
      <w:r>
        <w:rPr>
          <w:rFonts w:cs="Calibri" w:ascii="Trebuchet MS" w:hAnsi="Trebuchet MS"/>
          <w:sz w:val="22"/>
          <w:szCs w:val="22"/>
        </w:rPr>
      </w:r>
    </w:p>
    <w:p>
      <w:pPr>
        <w:pStyle w:val="Normal"/>
        <w:spacing w:before="20" w:after="0"/>
        <w:rPr>
          <w:rFonts w:ascii="Trebuchet MS" w:hAnsi="Trebuchet MS" w:cs="Calibri"/>
          <w:sz w:val="22"/>
          <w:szCs w:val="22"/>
        </w:rPr>
      </w:pPr>
      <w:r>
        <w:rPr>
          <w:rFonts w:cs="Calibri" w:ascii="Trebuchet MS" w:hAnsi="Trebuchet MS"/>
          <w:sz w:val="22"/>
          <w:szCs w:val="22"/>
        </w:rPr>
      </w:r>
    </w:p>
    <w:p>
      <w:pPr>
        <w:pStyle w:val="Normal"/>
        <w:spacing w:before="20" w:after="0"/>
        <w:rPr>
          <w:rFonts w:ascii="Trebuchet MS" w:hAnsi="Trebuchet MS" w:cs="Calibri"/>
          <w:sz w:val="22"/>
          <w:szCs w:val="22"/>
        </w:rPr>
      </w:pPr>
      <w:r>
        <w:rPr>
          <w:rFonts w:cs="Calibri" w:ascii="Trebuchet MS" w:hAnsi="Trebuchet MS"/>
          <w:sz w:val="22"/>
          <w:szCs w:val="22"/>
        </w:rPr>
      </w:r>
    </w:p>
    <w:p>
      <w:pPr>
        <w:pStyle w:val="Normal"/>
        <w:spacing w:before="20" w:after="0"/>
        <w:rPr>
          <w:rFonts w:ascii="Trebuchet MS" w:hAnsi="Trebuchet MS" w:cs="Calibri"/>
          <w:sz w:val="22"/>
          <w:szCs w:val="22"/>
        </w:rPr>
      </w:pPr>
      <w:r>
        <w:rPr>
          <w:rFonts w:cs="Calibri" w:ascii="Trebuchet MS" w:hAnsi="Trebuchet MS"/>
          <w:sz w:val="22"/>
          <w:szCs w:val="22"/>
        </w:rPr>
      </w:r>
    </w:p>
    <w:p>
      <w:pPr>
        <w:pStyle w:val="Titoloprincipale"/>
        <w:pBdr>
          <w:bottom w:val="nil"/>
        </w:pBdr>
        <w:spacing w:before="20" w:after="0"/>
        <w:contextualSpacing/>
        <w:jc w:val="center"/>
        <w:rPr>
          <w:rFonts w:ascii="Trebuchet MS" w:hAnsi="Trebuchet MS" w:cs="Calibri"/>
          <w:b/>
          <w:b/>
          <w:sz w:val="32"/>
          <w:szCs w:val="32"/>
          <w:lang w:bidi="it-IT"/>
        </w:rPr>
      </w:pPr>
      <w:r>
        <w:rPr>
          <w:rFonts w:cs="Calibri" w:ascii="Trebuchet MS" w:hAnsi="Trebuchet MS"/>
          <w:b/>
          <w:sz w:val="32"/>
          <w:szCs w:val="32"/>
          <w:lang w:bidi="it-IT"/>
        </w:rPr>
        <w:t>EFFICIENZA AMMINISTRATIVA</w:t>
      </w:r>
    </w:p>
    <w:p>
      <w:pPr>
        <w:pStyle w:val="Titoloprincipale"/>
        <w:pBdr>
          <w:bottom w:val="nil"/>
        </w:pBdr>
        <w:spacing w:before="20" w:after="0"/>
        <w:contextualSpacing/>
        <w:jc w:val="center"/>
        <w:rPr>
          <w:rFonts w:ascii="Trebuchet MS" w:hAnsi="Trebuchet MS" w:cs="Calibri"/>
          <w:b/>
          <w:b/>
          <w:sz w:val="32"/>
          <w:szCs w:val="32"/>
          <w:lang w:bidi="it-IT"/>
        </w:rPr>
      </w:pPr>
      <w:r>
        <w:rPr>
          <w:rFonts w:cs="Calibri" w:ascii="Trebuchet MS" w:hAnsi="Trebuchet MS"/>
          <w:b/>
          <w:sz w:val="32"/>
          <w:szCs w:val="32"/>
          <w:lang w:bidi="it-IT"/>
        </w:rPr>
        <w:t>un Comune vicino ai cittadini</w:t>
      </w:r>
    </w:p>
    <w:p>
      <w:pPr>
        <w:pStyle w:val="Normal"/>
        <w:rPr>
          <w:lang w:eastAsia="en-US" w:bidi="it-IT"/>
        </w:rPr>
      </w:pPr>
      <w:r>
        <w:rPr>
          <w:lang w:eastAsia="en-US" w:bidi="it-IT"/>
        </w:rPr>
      </w:r>
    </w:p>
    <w:p>
      <w:pPr>
        <w:pStyle w:val="Normal"/>
        <w:spacing w:before="20" w:after="0"/>
        <w:jc w:val="both"/>
        <w:rPr>
          <w:rFonts w:ascii="Trebuchet MS" w:hAnsi="Trebuchet MS"/>
          <w:color w:val="000000" w:themeColor="text1"/>
          <w:sz w:val="22"/>
          <w:szCs w:val="22"/>
        </w:rPr>
      </w:pPr>
      <w:r>
        <w:rPr>
          <w:rFonts w:ascii="Trebuchet MS" w:hAnsi="Trebuchet MS"/>
          <w:color w:val="000000" w:themeColor="text1"/>
          <w:sz w:val="22"/>
          <w:szCs w:val="22"/>
        </w:rPr>
        <w:t xml:space="preserve">Siamo convinti che amministrare un paese non vuol dire chiudersi negli uffici del palazzo comunale a svolgere il lavoro del burocrate. Vuol dire coinvolgere le persone, coordinando e cooperando con tutti per il bene dei cittadini. </w:t>
      </w:r>
      <w:r>
        <w:rPr>
          <w:rFonts w:cs="Calibri" w:ascii="Trebuchet MS" w:hAnsi="Trebuchet MS"/>
          <w:color w:val="000000" w:themeColor="text1"/>
          <w:sz w:val="22"/>
          <w:szCs w:val="22"/>
        </w:rPr>
        <w:t>Vogliamo essere un’amministrazione vicina alle persone, uscire dal Palazzo Comunale per incontrare i cittadini, ascoltarli, rispondere alle loro domande, dare loro il giusto supporto.</w:t>
      </w:r>
    </w:p>
    <w:p>
      <w:pPr>
        <w:pStyle w:val="Normal"/>
        <w:spacing w:before="20" w:after="0"/>
        <w:jc w:val="both"/>
        <w:rPr>
          <w:rFonts w:ascii="Trebuchet MS" w:hAnsi="Trebuchet MS" w:cs="Calibri"/>
          <w:color w:val="000000" w:themeColor="text1"/>
          <w:sz w:val="22"/>
          <w:szCs w:val="22"/>
        </w:rPr>
      </w:pPr>
      <w:r>
        <w:rPr>
          <w:rFonts w:cs="Calibri" w:ascii="Trebuchet MS" w:hAnsi="Trebuchet MS"/>
          <w:color w:val="000000" w:themeColor="text1"/>
          <w:sz w:val="22"/>
          <w:szCs w:val="22"/>
        </w:rPr>
        <w:t>Quella che viene definita “ordinaria amministrazione” non è di certo la più banale né tantomeno la più facile delle attività amministrative. L’ordinaria amministrazione è strategica, poiché il suo buon funzionamento è il presupposto per una buona riuscita anche dei grandi progetti</w:t>
      </w:r>
      <w:r>
        <w:rPr>
          <w:rFonts w:cs="Calibri" w:ascii="Trebuchet MS" w:hAnsi="Trebuchet MS"/>
          <w:b/>
          <w:color w:val="000000" w:themeColor="text1"/>
          <w:sz w:val="22"/>
          <w:szCs w:val="22"/>
        </w:rPr>
        <w:t>,</w:t>
      </w:r>
      <w:r>
        <w:rPr>
          <w:rFonts w:cs="Calibri" w:ascii="Trebuchet MS" w:hAnsi="Trebuchet MS"/>
          <w:color w:val="000000" w:themeColor="text1"/>
          <w:sz w:val="22"/>
          <w:szCs w:val="22"/>
        </w:rPr>
        <w:t xml:space="preserve"> delle opere e delle infrastrutture da realizzare e dei finanziamenti da chiedere. Ma i grandi risultati si ottengono tutti insieme, lavorando sodo nel rispetto delle regole e rendendo sempre partecipi i cittadini delle scelte dell’Amministrazione.</w:t>
      </w:r>
    </w:p>
    <w:p>
      <w:pPr>
        <w:pStyle w:val="Normal"/>
        <w:spacing w:before="20" w:after="0"/>
        <w:jc w:val="both"/>
        <w:rPr>
          <w:rFonts w:ascii="Trebuchet MS" w:hAnsi="Trebuchet MS" w:cs="Calibri"/>
          <w:color w:val="000000" w:themeColor="text1"/>
          <w:sz w:val="22"/>
          <w:szCs w:val="22"/>
        </w:rPr>
      </w:pPr>
      <w:r>
        <w:rPr>
          <w:rFonts w:cs="Calibri" w:ascii="Trebuchet MS" w:hAnsi="Trebuchet MS"/>
          <w:color w:val="000000" w:themeColor="text1"/>
          <w:sz w:val="22"/>
          <w:szCs w:val="22"/>
        </w:rPr>
        <w:t>PROGETTI COMPIUTI E OBIETTIVI DA PERSEGUIRE:</w:t>
      </w:r>
    </w:p>
    <w:p>
      <w:pPr>
        <w:pStyle w:val="Normal"/>
        <w:spacing w:before="20" w:after="0"/>
        <w:jc w:val="both"/>
        <w:rPr>
          <w:rFonts w:ascii="Trebuchet MS" w:hAnsi="Trebuchet MS" w:cs="Calibri"/>
          <w:color w:val="000000" w:themeColor="text1"/>
          <w:sz w:val="22"/>
          <w:szCs w:val="22"/>
        </w:rPr>
      </w:pPr>
      <w:r>
        <w:rPr>
          <w:rFonts w:cs="Calibri" w:ascii="Trebuchet MS" w:hAnsi="Trebuchet MS"/>
          <w:color w:val="000000" w:themeColor="text1"/>
          <w:sz w:val="22"/>
          <w:szCs w:val="22"/>
        </w:rPr>
        <w:t>-abbiamo aperto una pagina Facebook istituzionale del Comune di Borno, dove postare notizie e avvisi riguardanti l’operato dell’amministrazione oltre che informazioni utili al cittadino</w:t>
      </w:r>
    </w:p>
    <w:p>
      <w:pPr>
        <w:pStyle w:val="Normal"/>
        <w:spacing w:before="20" w:after="0"/>
        <w:jc w:val="both"/>
        <w:rPr>
          <w:rFonts w:ascii="Trebuchet MS" w:hAnsi="Trebuchet MS" w:cs="Calibri"/>
          <w:color w:val="000000" w:themeColor="text1"/>
          <w:sz w:val="22"/>
          <w:szCs w:val="22"/>
        </w:rPr>
      </w:pPr>
      <w:r>
        <w:rPr>
          <w:rFonts w:cs="Calibri" w:ascii="Trebuchet MS" w:hAnsi="Trebuchet MS"/>
          <w:color w:val="000000" w:themeColor="text1"/>
          <w:sz w:val="22"/>
          <w:szCs w:val="22"/>
        </w:rPr>
        <w:t>- abbiamo introdotto lo streaming in diretta dei consigli comunali sulla pagina Facebook del comune e la trasmissione audio sulle frequenze radiofoniche della radio parrocchiale</w:t>
      </w:r>
    </w:p>
    <w:p>
      <w:pPr>
        <w:pStyle w:val="Normal"/>
        <w:spacing w:before="20" w:after="0"/>
        <w:jc w:val="both"/>
        <w:rPr>
          <w:color w:themeColor="text1"/>
        </w:rPr>
      </w:pPr>
      <w:r>
        <w:rPr>
          <w:rFonts w:cs="Calibri" w:ascii="Trebuchet MS" w:hAnsi="Trebuchet MS"/>
          <w:color w:val="000000" w:themeColor="text1"/>
          <w:sz w:val="22"/>
          <w:szCs w:val="22"/>
        </w:rPr>
        <w:t xml:space="preserve">- </w:t>
      </w:r>
      <w:r>
        <w:rPr>
          <w:rFonts w:cs="Calibri" w:ascii="Trebuchet MS" w:hAnsi="Trebuchet MS"/>
          <w:color w:val="000000" w:themeColor="text1"/>
          <w:sz w:val="22"/>
          <w:szCs w:val="22"/>
        </w:rPr>
        <w:t>c</w:t>
      </w:r>
      <w:r>
        <w:rPr>
          <w:rFonts w:cs="Calibri" w:ascii="Trebuchet MS" w:hAnsi="Trebuchet MS"/>
          <w:color w:val="000000" w:themeColor="text1"/>
          <w:sz w:val="22"/>
          <w:szCs w:val="22"/>
        </w:rPr>
        <w:t xml:space="preserve">on l’obiettivo e la volontà forte di allargare quanto più possibile la presenza dell’amministrazione comunale sul territorio allo scopo di ascoltare i cittadini e dar loro risposte, abbiamo istituito la figura dei prosindaci attraverso una modifica dello statuto comunale approvata in Consiglio. Ogni prosindaco rappresenta una frazione o località del paese, rappresentando le istanze di quella comunità. </w:t>
      </w:r>
    </w:p>
    <w:p>
      <w:pPr>
        <w:pStyle w:val="Normal"/>
        <w:spacing w:before="20" w:after="0"/>
        <w:jc w:val="both"/>
        <w:rPr/>
      </w:pPr>
      <w:r>
        <w:rPr>
          <w:rFonts w:cs="Calibri" w:ascii="Trebuchet MS" w:hAnsi="Trebuchet MS"/>
          <w:color w:val="000000" w:themeColor="text1"/>
          <w:sz w:val="22"/>
          <w:szCs w:val="22"/>
        </w:rPr>
        <w:t>- abbiamo istituito un notiziario comunale che a cadenza periodica verrà stampato per informare i cittadini attraverso un canale tradizionale. È stato stampato a dicembre 2018 il “numero 0” a questo seguiranno due pubblicazioni annuali a cadenza semestrale</w:t>
      </w:r>
    </w:p>
    <w:p>
      <w:pPr>
        <w:pStyle w:val="Normal"/>
        <w:spacing w:before="20" w:after="0"/>
        <w:jc w:val="both"/>
        <w:rPr>
          <w:rFonts w:ascii="Trebuchet MS" w:hAnsi="Trebuchet MS" w:cs="Calibri"/>
          <w:color w:val="000000" w:themeColor="text1"/>
          <w:sz w:val="22"/>
          <w:szCs w:val="22"/>
        </w:rPr>
      </w:pPr>
      <w:r>
        <w:rPr>
          <w:rFonts w:cs="Calibri" w:ascii="Trebuchet MS" w:hAnsi="Trebuchet MS"/>
          <w:color w:val="000000" w:themeColor="text1"/>
          <w:sz w:val="22"/>
          <w:szCs w:val="22"/>
        </w:rPr>
        <w:t xml:space="preserve">- per offrire maggior possibilità di incontro con Sindaco, Assessori e Consiglieri abbiamo esteso il loro orario di ricevimento garantendo una cadenza settimanale </w:t>
      </w:r>
    </w:p>
    <w:p>
      <w:pPr>
        <w:pStyle w:val="Normal"/>
        <w:spacing w:before="20" w:after="0"/>
        <w:jc w:val="both"/>
        <w:rPr>
          <w:rFonts w:ascii="Trebuchet MS" w:hAnsi="Trebuchet MS" w:cs="Calibri"/>
          <w:color w:val="000000" w:themeColor="text1"/>
          <w:sz w:val="22"/>
          <w:szCs w:val="22"/>
        </w:rPr>
      </w:pPr>
      <w:r>
        <w:rPr>
          <w:rFonts w:cs="Calibri" w:ascii="Trebuchet MS" w:hAnsi="Trebuchet MS"/>
          <w:color w:val="000000" w:themeColor="text1"/>
          <w:sz w:val="22"/>
          <w:szCs w:val="22"/>
        </w:rPr>
        <w:t>- per migliorare la comunicazione verso cittadini e turisti implementeremo una collaborazione con figure qualificate, professionisti del settore grafico e comunicativo</w:t>
      </w:r>
    </w:p>
    <w:p>
      <w:pPr>
        <w:pStyle w:val="Normal"/>
        <w:spacing w:before="20" w:after="0"/>
        <w:jc w:val="both"/>
        <w:rPr>
          <w:rFonts w:ascii="Trebuchet MS" w:hAnsi="Trebuchet MS" w:cs="Calibri"/>
          <w:color w:val="000000" w:themeColor="text1"/>
          <w:sz w:val="22"/>
          <w:szCs w:val="22"/>
        </w:rPr>
      </w:pPr>
      <w:r>
        <w:rPr>
          <w:rFonts w:cs="Calibri" w:ascii="Trebuchet MS" w:hAnsi="Trebuchet MS"/>
          <w:color w:val="000000" w:themeColor="text1"/>
          <w:sz w:val="22"/>
          <w:szCs w:val="22"/>
        </w:rPr>
        <w:t>- vogliamo organizzare assemblee pubbliche periodiche con i cittadini e continuare ad informare sulla situazione dell’operato dell’amministrazione, non solo tramite la pagina Facebook e il notiziario comunale, ma anche continuando l’uso del servizio di distribuzione Whatsapp già esistente</w:t>
      </w:r>
    </w:p>
    <w:p>
      <w:pPr>
        <w:pStyle w:val="Normal"/>
        <w:rPr>
          <w:rFonts w:ascii="Trebuchet MS" w:hAnsi="Trebuchet MS"/>
          <w:b/>
          <w:b/>
          <w:color w:val="000000" w:themeColor="text1"/>
          <w:sz w:val="22"/>
          <w:szCs w:val="22"/>
        </w:rPr>
      </w:pPr>
      <w:r>
        <w:rPr>
          <w:rFonts w:ascii="Trebuchet MS" w:hAnsi="Trebuchet MS"/>
          <w:b/>
          <w:color w:val="000000" w:themeColor="text1"/>
          <w:sz w:val="22"/>
          <w:szCs w:val="22"/>
        </w:rPr>
      </w:r>
    </w:p>
    <w:p>
      <w:pPr>
        <w:pStyle w:val="Normal"/>
        <w:rPr>
          <w:rFonts w:ascii="Trebuchet MS" w:hAnsi="Trebuchet MS"/>
          <w:b/>
          <w:b/>
          <w:color w:val="000000" w:themeColor="text1"/>
          <w:sz w:val="22"/>
          <w:szCs w:val="22"/>
        </w:rPr>
      </w:pPr>
      <w:r>
        <w:rPr>
          <w:rFonts w:ascii="Trebuchet MS" w:hAnsi="Trebuchet MS"/>
          <w:b/>
          <w:color w:val="000000" w:themeColor="text1"/>
          <w:sz w:val="22"/>
          <w:szCs w:val="22"/>
        </w:rPr>
      </w:r>
    </w:p>
    <w:p>
      <w:pPr>
        <w:pStyle w:val="Normal"/>
        <w:rPr>
          <w:rFonts w:ascii="Trebuchet MS" w:hAnsi="Trebuchet MS"/>
          <w:b/>
          <w:b/>
          <w:color w:val="0070C0"/>
          <w:sz w:val="22"/>
          <w:szCs w:val="22"/>
        </w:rPr>
      </w:pPr>
      <w:r>
        <w:rPr>
          <w:rFonts w:ascii="Trebuchet MS" w:hAnsi="Trebuchet MS"/>
          <w:b/>
          <w:color w:val="0070C0"/>
          <w:sz w:val="22"/>
          <w:szCs w:val="22"/>
        </w:rPr>
      </w:r>
    </w:p>
    <w:p>
      <w:pPr>
        <w:pStyle w:val="Normal"/>
        <w:jc w:val="both"/>
        <w:rPr>
          <w:rFonts w:ascii="Trebuchet MS" w:hAnsi="Trebuchet MS"/>
          <w:color w:val="000000" w:themeColor="text1"/>
          <w:sz w:val="22"/>
          <w:szCs w:val="22"/>
        </w:rPr>
      </w:pPr>
      <w:r>
        <w:rPr>
          <w:rFonts w:ascii="Trebuchet MS" w:hAnsi="Trebuchet MS"/>
          <w:color w:val="000000" w:themeColor="text1"/>
          <w:sz w:val="22"/>
          <w:szCs w:val="22"/>
        </w:rPr>
        <w:t xml:space="preserve">La gestione delle risorse di un comune passa anche dalla presa di coscienza delle criticità economico-finanziarie presenti, a volte frutto di scelte amministrative passate e presenti, ma anche a volte di cambi nella normativa vigente e legate a contingenze puramente burocratiche. </w:t>
      </w:r>
    </w:p>
    <w:p>
      <w:pPr>
        <w:pStyle w:val="Normal"/>
        <w:jc w:val="both"/>
        <w:rPr>
          <w:rFonts w:ascii="Trebuchet MS" w:hAnsi="Trebuchet MS"/>
          <w:color w:val="000000" w:themeColor="text1"/>
          <w:sz w:val="22"/>
          <w:szCs w:val="22"/>
        </w:rPr>
      </w:pPr>
      <w:r>
        <w:rPr>
          <w:rFonts w:ascii="Trebuchet MS" w:hAnsi="Trebuchet MS"/>
          <w:color w:val="000000" w:themeColor="text1"/>
          <w:sz w:val="22"/>
          <w:szCs w:val="22"/>
        </w:rPr>
        <w:t xml:space="preserve">I comuni che hanno in essere procedimenti legali, sono tenuti per legge a costituire un fondo di accantonamento, una riserva a cui attingere nella necessità di liquidazione di un procedimento. Il Comune di Borno ha in essere (al 2018) giudizi pendenti le cui ipotetiche restituzioni ammontano a complessivi € 432.216,16. Alcuni procedimenti sono in corso da circa 10 anni, ma nel corso di questi non è mai stato previsto alcun accantonamento, con il rischio per il Comune di dover andare a contrarre un debito fuori bilancio qualora si arrivasse al termine di anche solo uno dei provvedimenti. </w:t>
      </w:r>
    </w:p>
    <w:p>
      <w:pPr>
        <w:pStyle w:val="Normal"/>
        <w:jc w:val="both"/>
        <w:rPr>
          <w:rFonts w:ascii="Trebuchet MS" w:hAnsi="Trebuchet MS"/>
          <w:color w:val="000000" w:themeColor="text1"/>
          <w:sz w:val="22"/>
          <w:szCs w:val="22"/>
        </w:rPr>
      </w:pPr>
      <w:r>
        <w:rPr>
          <w:rFonts w:ascii="Trebuchet MS" w:hAnsi="Trebuchet MS"/>
          <w:color w:val="000000" w:themeColor="text1"/>
          <w:sz w:val="22"/>
          <w:szCs w:val="22"/>
        </w:rPr>
        <w:t>La necessità di iniziare ad ovviare alla mancanza di questo fondo di accantonamento, unita alla volontà di vedere in tempi brevi la chiusura di procedimenti che non solo costituiscono una difficoltà oggettiva per il comune, ma che mantengono in uno stato di incertezza i cittadini in essi coinvolti, ha richiesto un ragionamento oculato sulle possibilità di manovra legate al bilancio comunale. Per reperire le risorse necessarie ad iniziare tale accantonamento si rende necessaria una manovra fiscale attorno all’addizionale Irpef, che passa da 0,5% a 0,8%.</w:t>
      </w:r>
      <w:bookmarkStart w:id="225" w:name="_GoBack"/>
      <w:bookmarkEnd w:id="225"/>
    </w:p>
    <w:p>
      <w:pPr>
        <w:pStyle w:val="Normal"/>
        <w:jc w:val="both"/>
        <w:rPr>
          <w:rFonts w:ascii="Trebuchet MS" w:hAnsi="Trebuchet MS"/>
          <w:b/>
          <w:b/>
          <w:color w:val="000000" w:themeColor="text1"/>
          <w:sz w:val="22"/>
          <w:szCs w:val="22"/>
        </w:rPr>
      </w:pPr>
      <w:r>
        <w:rPr>
          <w:rFonts w:ascii="Trebuchet MS" w:hAnsi="Trebuchet MS"/>
          <w:b/>
          <w:color w:val="000000" w:themeColor="text1"/>
          <w:sz w:val="22"/>
          <w:szCs w:val="22"/>
        </w:rPr>
      </w:r>
    </w:p>
    <w:p>
      <w:pPr>
        <w:pStyle w:val="Normal"/>
        <w:jc w:val="both"/>
        <w:rPr>
          <w:color w:val="000000" w:themeColor="text1"/>
          <w:lang w:eastAsia="en-US" w:bidi="it-IT"/>
        </w:rPr>
      </w:pPr>
      <w:r>
        <w:rPr>
          <w:color w:val="000000" w:themeColor="text1"/>
          <w:lang w:eastAsia="en-US" w:bidi="it-IT"/>
        </w:rPr>
      </w:r>
    </w:p>
    <w:p>
      <w:pPr>
        <w:pStyle w:val="Normal"/>
        <w:rPr>
          <w:rFonts w:ascii="Trebuchet MS" w:hAnsi="Trebuchet MS"/>
          <w:b/>
          <w:b/>
          <w:sz w:val="22"/>
          <w:szCs w:val="22"/>
        </w:rPr>
      </w:pPr>
      <w:r>
        <w:rPr>
          <w:rFonts w:ascii="Trebuchet MS" w:hAnsi="Trebuchet MS"/>
          <w:b/>
          <w:sz w:val="22"/>
          <w:szCs w:val="22"/>
        </w:rPr>
      </w:r>
    </w:p>
    <w:p>
      <w:pPr>
        <w:pStyle w:val="Normal"/>
        <w:rPr>
          <w:rFonts w:ascii="Trebuchet MS" w:hAnsi="Trebuchet MS"/>
          <w:b/>
          <w:b/>
          <w:sz w:val="22"/>
          <w:szCs w:val="22"/>
        </w:rPr>
      </w:pPr>
      <w:r>
        <w:rPr>
          <w:rFonts w:ascii="Trebuchet MS" w:hAnsi="Trebuchet MS"/>
          <w:b/>
          <w:sz w:val="22"/>
          <w:szCs w:val="22"/>
        </w:rPr>
      </w:r>
    </w:p>
    <w:p>
      <w:pPr>
        <w:pStyle w:val="Normal"/>
        <w:rPr>
          <w:rFonts w:ascii="Trebuchet MS" w:hAnsi="Trebuchet MS"/>
          <w:b/>
          <w:b/>
          <w:sz w:val="22"/>
          <w:szCs w:val="22"/>
        </w:rPr>
      </w:pPr>
      <w:r>
        <w:rPr>
          <w:rFonts w:ascii="Trebuchet MS" w:hAnsi="Trebuchet MS"/>
          <w:b/>
          <w:sz w:val="22"/>
          <w:szCs w:val="22"/>
        </w:rPr>
      </w:r>
    </w:p>
    <w:p>
      <w:pPr>
        <w:pStyle w:val="Normal"/>
        <w:jc w:val="center"/>
        <w:rPr>
          <w:rFonts w:ascii="Trebuchet MS" w:hAnsi="Trebuchet MS"/>
          <w:b/>
          <w:b/>
          <w:sz w:val="22"/>
          <w:szCs w:val="22"/>
        </w:rPr>
      </w:pPr>
      <w:r>
        <w:rPr>
          <w:rFonts w:ascii="Trebuchet MS" w:hAnsi="Trebuchet MS"/>
          <w:b/>
          <w:sz w:val="22"/>
          <w:szCs w:val="22"/>
        </w:rPr>
        <w:t>Dalle linee programmatiche agli indirizzi strategici</w:t>
      </w:r>
    </w:p>
    <w:p>
      <w:pPr>
        <w:pStyle w:val="Normal"/>
        <w:jc w:val="center"/>
        <w:rPr>
          <w:rFonts w:ascii="Trebuchet MS" w:hAnsi="Trebuchet MS"/>
          <w:b/>
          <w:b/>
          <w:sz w:val="22"/>
          <w:szCs w:val="22"/>
        </w:rPr>
      </w:pPr>
      <w:r>
        <w:rPr>
          <w:rFonts w:ascii="Trebuchet MS" w:hAnsi="Trebuchet MS"/>
          <w:b/>
          <w:sz w:val="22"/>
          <w:szCs w:val="22"/>
        </w:rPr>
      </w:r>
    </w:p>
    <w:p>
      <w:pPr>
        <w:pStyle w:val="Normal"/>
        <w:jc w:val="both"/>
        <w:rPr>
          <w:rFonts w:ascii="Trebuchet MS" w:hAnsi="Trebuchet MS"/>
          <w:sz w:val="22"/>
          <w:szCs w:val="22"/>
        </w:rPr>
      </w:pPr>
      <w:r>
        <w:rPr>
          <w:rFonts w:ascii="Trebuchet MS" w:hAnsi="Trebuchet MS"/>
          <w:sz w:val="22"/>
          <w:szCs w:val="22"/>
        </w:rPr>
        <w:t xml:space="preserve">Per ciascun punto del programma di mandato 2018/2022, nello schema seguente vengono sintetizzati i relativi </w:t>
      </w:r>
      <w:r>
        <w:rPr>
          <w:rFonts w:ascii="Trebuchet MS" w:hAnsi="Trebuchet MS"/>
          <w:b/>
          <w:sz w:val="22"/>
          <w:szCs w:val="22"/>
        </w:rPr>
        <w:t>indirizzi strategici</w:t>
      </w:r>
      <w:r>
        <w:rPr>
          <w:rFonts w:ascii="Trebuchet MS" w:hAnsi="Trebuchet MS"/>
          <w:sz w:val="22"/>
          <w:szCs w:val="22"/>
        </w:rPr>
        <w:t xml:space="preserve">: </w:t>
      </w:r>
    </w:p>
    <w:p>
      <w:pPr>
        <w:pStyle w:val="Normal"/>
        <w:jc w:val="both"/>
        <w:rPr>
          <w:rFonts w:ascii="Trebuchet MS" w:hAnsi="Trebuchet MS"/>
          <w:sz w:val="22"/>
          <w:szCs w:val="22"/>
        </w:rPr>
      </w:pPr>
      <w:r>
        <w:rPr>
          <w:rFonts w:ascii="Trebuchet MS" w:hAnsi="Trebuchet MS"/>
          <w:sz w:val="22"/>
          <w:szCs w:val="22"/>
        </w:rPr>
      </w:r>
    </w:p>
    <w:tbl>
      <w:tblPr>
        <w:tblStyle w:val="Grigliatabella"/>
        <w:tblW w:w="9918" w:type="dxa"/>
        <w:jc w:val="center"/>
        <w:tblInd w:w="0" w:type="dxa"/>
        <w:tblCellMar>
          <w:top w:w="0" w:type="dxa"/>
          <w:left w:w="108" w:type="dxa"/>
          <w:bottom w:w="0" w:type="dxa"/>
          <w:right w:w="108" w:type="dxa"/>
        </w:tblCellMar>
        <w:tblLook w:val="01e0"/>
      </w:tblPr>
      <w:tblGrid>
        <w:gridCol w:w="421"/>
        <w:gridCol w:w="4525"/>
        <w:gridCol w:w="4972"/>
      </w:tblGrid>
      <w:tr>
        <w:trPr>
          <w:trHeight w:val="510" w:hRule="atLeast"/>
        </w:trPr>
        <w:tc>
          <w:tcPr>
            <w:tcW w:w="4946" w:type="dxa"/>
            <w:gridSpan w:val="2"/>
            <w:tcBorders/>
            <w:shd w:fill="auto" w:val="clear"/>
            <w:vAlign w:val="center"/>
          </w:tcPr>
          <w:p>
            <w:pPr>
              <w:pStyle w:val="Normal"/>
              <w:spacing w:lineRule="auto" w:line="240" w:before="0" w:after="0"/>
              <w:jc w:val="center"/>
              <w:rPr>
                <w:rFonts w:ascii="Helvetica" w:hAnsi="Helvetica" w:cs="Arial"/>
                <w:b/>
                <w:b/>
                <w:i/>
                <w:i/>
                <w:iCs/>
              </w:rPr>
            </w:pPr>
            <w:r>
              <w:rPr>
                <w:rFonts w:eastAsia="Times New Roman" w:cs="Arial" w:ascii="Helvetica" w:hAnsi="Helvetica"/>
                <w:b/>
                <w:i/>
                <w:iCs/>
                <w:szCs w:val="20"/>
                <w:lang w:eastAsia="it-IT"/>
              </w:rPr>
              <w:t>PUNTI DEL PROGRAMMA DI MANDATO</w:t>
            </w:r>
          </w:p>
        </w:tc>
        <w:tc>
          <w:tcPr>
            <w:tcW w:w="4972" w:type="dxa"/>
            <w:tcBorders/>
            <w:shd w:fill="auto" w:val="clear"/>
            <w:vAlign w:val="center"/>
          </w:tcPr>
          <w:p>
            <w:pPr>
              <w:pStyle w:val="Normal"/>
              <w:spacing w:lineRule="auto" w:line="240" w:before="0" w:after="0"/>
              <w:jc w:val="center"/>
              <w:rPr>
                <w:rFonts w:ascii="Helvetica" w:hAnsi="Helvetica" w:cs="Arial"/>
                <w:b/>
                <w:b/>
                <w:i/>
                <w:i/>
                <w:iCs/>
              </w:rPr>
            </w:pPr>
            <w:r>
              <w:rPr>
                <w:rFonts w:eastAsia="Times New Roman" w:cs="Arial" w:ascii="Helvetica" w:hAnsi="Helvetica"/>
                <w:b/>
                <w:i/>
                <w:iCs/>
                <w:szCs w:val="20"/>
                <w:lang w:eastAsia="it-IT"/>
              </w:rPr>
              <w:t>INDIRIZZI STRATEGICI</w:t>
            </w:r>
          </w:p>
        </w:tc>
      </w:tr>
      <w:tr>
        <w:trPr>
          <w:trHeight w:val="510" w:hRule="atLeast"/>
        </w:trPr>
        <w:tc>
          <w:tcPr>
            <w:tcW w:w="421" w:type="dxa"/>
            <w:tcBorders/>
            <w:shd w:color="auto" w:fill="FFFF00" w:val="clear"/>
            <w:vAlign w:val="center"/>
          </w:tcPr>
          <w:p>
            <w:pPr>
              <w:pStyle w:val="Normal"/>
              <w:spacing w:lineRule="auto" w:line="240" w:before="0" w:after="0"/>
              <w:jc w:val="center"/>
              <w:rPr>
                <w:rFonts w:ascii="Helvetica" w:hAnsi="Helvetica" w:cs="Arial"/>
                <w:b/>
                <w:b/>
                <w:i/>
                <w:i/>
                <w:iCs/>
              </w:rPr>
            </w:pPr>
            <w:r>
              <w:rPr>
                <w:rFonts w:eastAsia="Times New Roman" w:cs="Arial" w:ascii="Helvetica" w:hAnsi="Helvetica"/>
                <w:b/>
                <w:i/>
                <w:iCs/>
                <w:szCs w:val="20"/>
                <w:lang w:eastAsia="it-IT"/>
              </w:rPr>
              <w:t>1</w:t>
            </w:r>
          </w:p>
        </w:tc>
        <w:tc>
          <w:tcPr>
            <w:tcW w:w="4525" w:type="dxa"/>
            <w:tcBorders/>
            <w:shd w:color="auto" w:fill="FFFF00" w:val="clear"/>
            <w:vAlign w:val="center"/>
          </w:tcPr>
          <w:p>
            <w:pPr>
              <w:pStyle w:val="Normal"/>
              <w:spacing w:lineRule="auto" w:line="240" w:before="0" w:after="0"/>
              <w:rPr>
                <w:rFonts w:ascii="Helvetica" w:hAnsi="Helvetica" w:cs="Arial"/>
                <w:i/>
                <w:i/>
                <w:iCs/>
              </w:rPr>
            </w:pPr>
            <w:r>
              <w:rPr>
                <w:rFonts w:eastAsia="Times New Roman" w:cs="Arial" w:ascii="Helvetica" w:hAnsi="Helvetica"/>
                <w:i/>
                <w:iCs/>
                <w:szCs w:val="20"/>
                <w:lang w:eastAsia="it-IT"/>
              </w:rPr>
              <w:t>Un Turismo che crea Economia</w:t>
            </w:r>
          </w:p>
        </w:tc>
        <w:tc>
          <w:tcPr>
            <w:tcW w:w="4972" w:type="dxa"/>
            <w:tcBorders/>
            <w:shd w:color="auto" w:fill="FFFF00" w:val="clear"/>
            <w:vAlign w:val="center"/>
          </w:tcPr>
          <w:p>
            <w:pPr>
              <w:pStyle w:val="Normal"/>
              <w:numPr>
                <w:ilvl w:val="0"/>
                <w:numId w:val="2"/>
              </w:numPr>
              <w:spacing w:lineRule="auto" w:line="240" w:before="0" w:after="0"/>
              <w:jc w:val="both"/>
              <w:rPr>
                <w:rFonts w:ascii="Helvetica" w:hAnsi="Helvetica" w:cs="Arial"/>
                <w:iCs/>
              </w:rPr>
            </w:pPr>
            <w:r>
              <w:rPr>
                <w:rFonts w:eastAsia="Times New Roman" w:cs="Arial" w:ascii="Helvetica" w:hAnsi="Helvetica"/>
                <w:iCs/>
                <w:szCs w:val="20"/>
                <w:lang w:eastAsia="it-IT"/>
              </w:rPr>
              <w:t xml:space="preserve">Promozione di nuovi stili di vita </w:t>
            </w:r>
          </w:p>
        </w:tc>
      </w:tr>
      <w:tr>
        <w:trPr>
          <w:trHeight w:val="851" w:hRule="atLeast"/>
        </w:trPr>
        <w:tc>
          <w:tcPr>
            <w:tcW w:w="421" w:type="dxa"/>
            <w:tcBorders/>
            <w:shd w:color="auto" w:fill="99CCFF" w:val="clear"/>
            <w:vAlign w:val="center"/>
          </w:tcPr>
          <w:p>
            <w:pPr>
              <w:pStyle w:val="Normal"/>
              <w:spacing w:lineRule="auto" w:line="240" w:before="0" w:after="0"/>
              <w:jc w:val="center"/>
              <w:rPr>
                <w:rFonts w:ascii="Helvetica" w:hAnsi="Helvetica" w:cs="Arial"/>
                <w:b/>
                <w:b/>
                <w:i/>
                <w:i/>
                <w:iCs/>
              </w:rPr>
            </w:pPr>
            <w:r>
              <w:rPr>
                <w:rFonts w:eastAsia="Times New Roman" w:cs="Arial" w:ascii="Helvetica" w:hAnsi="Helvetica"/>
                <w:b/>
                <w:i/>
                <w:iCs/>
                <w:szCs w:val="20"/>
                <w:lang w:eastAsia="it-IT"/>
              </w:rPr>
              <w:t>2</w:t>
            </w:r>
          </w:p>
        </w:tc>
        <w:tc>
          <w:tcPr>
            <w:tcW w:w="4525" w:type="dxa"/>
            <w:tcBorders/>
            <w:shd w:color="auto" w:fill="99CCFF" w:val="clear"/>
            <w:vAlign w:val="center"/>
          </w:tcPr>
          <w:p>
            <w:pPr>
              <w:pStyle w:val="Normal"/>
              <w:spacing w:lineRule="auto" w:line="240" w:before="0" w:after="0"/>
              <w:rPr>
                <w:rFonts w:ascii="Helvetica" w:hAnsi="Helvetica" w:cs="Arial"/>
                <w:i/>
                <w:i/>
                <w:iCs/>
              </w:rPr>
            </w:pPr>
            <w:r>
              <w:rPr>
                <w:rFonts w:eastAsia="Times New Roman" w:cs="Arial" w:ascii="Helvetica" w:hAnsi="Helvetica"/>
                <w:i/>
                <w:iCs/>
                <w:szCs w:val="20"/>
                <w:lang w:eastAsia="it-IT"/>
              </w:rPr>
              <w:t>Territorio e Servizi</w:t>
            </w:r>
          </w:p>
        </w:tc>
        <w:tc>
          <w:tcPr>
            <w:tcW w:w="4972" w:type="dxa"/>
            <w:tcBorders/>
            <w:shd w:color="auto" w:fill="99CCFF" w:val="clear"/>
            <w:vAlign w:val="center"/>
          </w:tcPr>
          <w:p>
            <w:pPr>
              <w:pStyle w:val="Normal"/>
              <w:numPr>
                <w:ilvl w:val="0"/>
                <w:numId w:val="2"/>
              </w:numPr>
              <w:spacing w:lineRule="auto" w:line="240" w:before="0" w:after="0"/>
              <w:jc w:val="both"/>
              <w:rPr>
                <w:rFonts w:ascii="Helvetica" w:hAnsi="Helvetica" w:cs="Arial"/>
                <w:iCs/>
              </w:rPr>
            </w:pPr>
            <w:r>
              <w:rPr>
                <w:rFonts w:eastAsia="Times New Roman" w:cs="Arial" w:ascii="Helvetica" w:hAnsi="Helvetica"/>
                <w:iCs/>
                <w:szCs w:val="20"/>
                <w:lang w:eastAsia="it-IT"/>
              </w:rPr>
              <w:t>Sicurezza</w:t>
            </w:r>
          </w:p>
        </w:tc>
      </w:tr>
      <w:tr>
        <w:trPr>
          <w:trHeight w:val="680" w:hRule="atLeast"/>
        </w:trPr>
        <w:tc>
          <w:tcPr>
            <w:tcW w:w="421" w:type="dxa"/>
            <w:tcBorders/>
            <w:shd w:color="auto" w:fill="92D050" w:val="clear"/>
            <w:vAlign w:val="center"/>
          </w:tcPr>
          <w:p>
            <w:pPr>
              <w:pStyle w:val="Normal"/>
              <w:spacing w:lineRule="auto" w:line="240" w:before="0" w:after="0"/>
              <w:jc w:val="center"/>
              <w:rPr>
                <w:rFonts w:ascii="Helvetica" w:hAnsi="Helvetica" w:cs="Arial"/>
                <w:i/>
                <w:i/>
                <w:iCs/>
              </w:rPr>
            </w:pPr>
            <w:r>
              <w:rPr>
                <w:rFonts w:eastAsia="Times New Roman" w:cs="Arial" w:ascii="Helvetica" w:hAnsi="Helvetica"/>
                <w:b/>
                <w:i/>
                <w:iCs/>
                <w:szCs w:val="20"/>
                <w:lang w:eastAsia="it-IT"/>
              </w:rPr>
              <w:t>3</w:t>
            </w:r>
          </w:p>
        </w:tc>
        <w:tc>
          <w:tcPr>
            <w:tcW w:w="4525" w:type="dxa"/>
            <w:tcBorders/>
            <w:shd w:color="auto" w:fill="92D050" w:val="clear"/>
            <w:vAlign w:val="center"/>
          </w:tcPr>
          <w:p>
            <w:pPr>
              <w:pStyle w:val="Normal"/>
              <w:spacing w:lineRule="auto" w:line="240" w:before="0" w:after="0"/>
              <w:rPr>
                <w:rFonts w:ascii="Helvetica" w:hAnsi="Helvetica" w:cs="Arial"/>
                <w:i/>
                <w:i/>
                <w:iCs/>
              </w:rPr>
            </w:pPr>
            <w:r>
              <w:rPr>
                <w:rFonts w:eastAsia="Times New Roman" w:cs="Arial" w:ascii="Helvetica" w:hAnsi="Helvetica"/>
                <w:i/>
                <w:iCs/>
                <w:szCs w:val="20"/>
                <w:lang w:eastAsia="it-IT"/>
              </w:rPr>
              <w:t>Attività Produttive</w:t>
            </w:r>
          </w:p>
        </w:tc>
        <w:tc>
          <w:tcPr>
            <w:tcW w:w="4972" w:type="dxa"/>
            <w:tcBorders/>
            <w:shd w:color="auto" w:fill="92D050" w:val="clear"/>
            <w:vAlign w:val="center"/>
          </w:tcPr>
          <w:p>
            <w:pPr>
              <w:pStyle w:val="Normal"/>
              <w:numPr>
                <w:ilvl w:val="0"/>
                <w:numId w:val="2"/>
              </w:numPr>
              <w:spacing w:lineRule="auto" w:line="240" w:before="0" w:after="0"/>
              <w:jc w:val="both"/>
              <w:rPr>
                <w:rFonts w:ascii="Helvetica" w:hAnsi="Helvetica" w:cs="Arial"/>
                <w:iCs/>
              </w:rPr>
            </w:pPr>
            <w:r>
              <w:rPr>
                <w:rFonts w:eastAsia="Times New Roman" w:cs="Arial" w:ascii="Helvetica" w:hAnsi="Helvetica"/>
                <w:iCs/>
                <w:szCs w:val="20"/>
                <w:lang w:eastAsia="it-IT"/>
              </w:rPr>
              <w:t>Pianificazione del territorio</w:t>
            </w:r>
          </w:p>
        </w:tc>
      </w:tr>
      <w:tr>
        <w:trPr>
          <w:trHeight w:val="680" w:hRule="atLeast"/>
        </w:trPr>
        <w:tc>
          <w:tcPr>
            <w:tcW w:w="421" w:type="dxa"/>
            <w:tcBorders/>
            <w:shd w:color="auto" w:fill="FFCC99" w:val="clear"/>
            <w:vAlign w:val="center"/>
          </w:tcPr>
          <w:p>
            <w:pPr>
              <w:pStyle w:val="Normal"/>
              <w:spacing w:lineRule="auto" w:line="240" w:before="0" w:after="0"/>
              <w:jc w:val="center"/>
              <w:rPr>
                <w:rFonts w:ascii="Helvetica" w:hAnsi="Helvetica" w:cs="Arial"/>
                <w:b/>
                <w:b/>
                <w:i/>
                <w:i/>
                <w:iCs/>
              </w:rPr>
            </w:pPr>
            <w:r>
              <w:rPr>
                <w:rFonts w:eastAsia="Times New Roman" w:cs="Arial" w:ascii="Helvetica" w:hAnsi="Helvetica"/>
                <w:b/>
                <w:i/>
                <w:iCs/>
                <w:szCs w:val="20"/>
                <w:lang w:eastAsia="it-IT"/>
              </w:rPr>
              <w:t>4</w:t>
            </w:r>
          </w:p>
        </w:tc>
        <w:tc>
          <w:tcPr>
            <w:tcW w:w="4525" w:type="dxa"/>
            <w:tcBorders/>
            <w:shd w:color="auto" w:fill="FFCC99" w:val="clear"/>
            <w:vAlign w:val="center"/>
          </w:tcPr>
          <w:p>
            <w:pPr>
              <w:pStyle w:val="Normal"/>
              <w:spacing w:lineRule="auto" w:line="240" w:before="0" w:after="0"/>
              <w:rPr>
                <w:rFonts w:ascii="Helvetica" w:hAnsi="Helvetica" w:cs="Arial"/>
                <w:i/>
                <w:i/>
                <w:iCs/>
              </w:rPr>
            </w:pPr>
            <w:r>
              <w:rPr>
                <w:rFonts w:eastAsia="Times New Roman" w:cs="Arial" w:ascii="Helvetica" w:hAnsi="Helvetica"/>
                <w:i/>
                <w:iCs/>
                <w:szCs w:val="20"/>
                <w:lang w:eastAsia="it-IT"/>
              </w:rPr>
              <w:t>Benessere sociale</w:t>
            </w:r>
          </w:p>
        </w:tc>
        <w:tc>
          <w:tcPr>
            <w:tcW w:w="4972" w:type="dxa"/>
            <w:tcBorders/>
            <w:shd w:color="auto" w:fill="FFCC99" w:val="clear"/>
            <w:vAlign w:val="center"/>
          </w:tcPr>
          <w:p>
            <w:pPr>
              <w:pStyle w:val="Normal"/>
              <w:numPr>
                <w:ilvl w:val="0"/>
                <w:numId w:val="2"/>
              </w:numPr>
              <w:spacing w:lineRule="auto" w:line="240" w:before="0" w:after="0"/>
              <w:jc w:val="both"/>
              <w:rPr>
                <w:rFonts w:ascii="Helvetica" w:hAnsi="Helvetica" w:cs="Arial"/>
                <w:iCs/>
              </w:rPr>
            </w:pPr>
            <w:r>
              <w:rPr>
                <w:rFonts w:eastAsia="Times New Roman" w:cs="Arial" w:ascii="Helvetica" w:hAnsi="Helvetica"/>
                <w:iCs/>
                <w:szCs w:val="20"/>
                <w:lang w:eastAsia="it-IT"/>
              </w:rPr>
              <w:t>Istruzione, cultura e servizi sociali</w:t>
            </w:r>
          </w:p>
        </w:tc>
      </w:tr>
      <w:tr>
        <w:trPr>
          <w:trHeight w:val="680" w:hRule="atLeast"/>
        </w:trPr>
        <w:tc>
          <w:tcPr>
            <w:tcW w:w="421" w:type="dxa"/>
            <w:tcBorders/>
            <w:shd w:color="auto" w:fill="FF99FF" w:val="clear"/>
            <w:vAlign w:val="center"/>
          </w:tcPr>
          <w:p>
            <w:pPr>
              <w:pStyle w:val="Normal"/>
              <w:spacing w:lineRule="auto" w:line="240" w:before="0" w:after="0"/>
              <w:jc w:val="center"/>
              <w:rPr>
                <w:rFonts w:ascii="Helvetica" w:hAnsi="Helvetica" w:cs="Arial"/>
                <w:b/>
                <w:b/>
                <w:i/>
                <w:i/>
                <w:iCs/>
              </w:rPr>
            </w:pPr>
            <w:r>
              <w:rPr>
                <w:rFonts w:eastAsia="Times New Roman" w:cs="Arial" w:ascii="Helvetica" w:hAnsi="Helvetica"/>
                <w:b/>
                <w:i/>
                <w:iCs/>
                <w:szCs w:val="20"/>
                <w:lang w:eastAsia="it-IT"/>
              </w:rPr>
              <w:t>5</w:t>
            </w:r>
          </w:p>
        </w:tc>
        <w:tc>
          <w:tcPr>
            <w:tcW w:w="4525" w:type="dxa"/>
            <w:tcBorders/>
            <w:shd w:color="auto" w:fill="FF99FF" w:val="clear"/>
            <w:vAlign w:val="center"/>
          </w:tcPr>
          <w:p>
            <w:pPr>
              <w:pStyle w:val="Normal"/>
              <w:spacing w:lineRule="auto" w:line="240" w:before="0" w:after="0"/>
              <w:rPr>
                <w:rFonts w:ascii="Helvetica" w:hAnsi="Helvetica" w:cs="Arial"/>
                <w:i/>
                <w:i/>
                <w:iCs/>
              </w:rPr>
            </w:pPr>
            <w:r>
              <w:rPr>
                <w:rFonts w:eastAsia="Times New Roman" w:cs="Arial" w:ascii="Helvetica" w:hAnsi="Helvetica"/>
                <w:i/>
                <w:iCs/>
                <w:szCs w:val="20"/>
                <w:lang w:eastAsia="it-IT"/>
              </w:rPr>
              <w:t>Efficienza Amministrativa</w:t>
            </w:r>
          </w:p>
        </w:tc>
        <w:tc>
          <w:tcPr>
            <w:tcW w:w="4972" w:type="dxa"/>
            <w:tcBorders/>
            <w:shd w:color="auto" w:fill="FF99FF" w:val="clear"/>
            <w:vAlign w:val="center"/>
          </w:tcPr>
          <w:p>
            <w:pPr>
              <w:pStyle w:val="Normal"/>
              <w:numPr>
                <w:ilvl w:val="0"/>
                <w:numId w:val="2"/>
              </w:numPr>
              <w:spacing w:lineRule="auto" w:line="240" w:before="0" w:after="0"/>
              <w:jc w:val="both"/>
              <w:rPr>
                <w:rFonts w:ascii="Helvetica" w:hAnsi="Helvetica" w:cs="Arial"/>
                <w:iCs/>
              </w:rPr>
            </w:pPr>
            <w:r>
              <w:rPr>
                <w:rFonts w:eastAsia="Times New Roman" w:cs="Arial" w:ascii="Helvetica" w:hAnsi="Helvetica"/>
                <w:iCs/>
                <w:szCs w:val="20"/>
                <w:lang w:eastAsia="it-IT"/>
              </w:rPr>
              <w:t xml:space="preserve">Valorizzazione del personale </w:t>
            </w:r>
          </w:p>
        </w:tc>
      </w:tr>
    </w:tbl>
    <w:p>
      <w:pPr>
        <w:pStyle w:val="Normal"/>
        <w:rPr>
          <w:rFonts w:ascii="Helvetica" w:hAnsi="Helvetica"/>
        </w:rPr>
      </w:pPr>
      <w:r>
        <w:rPr>
          <w:rFonts w:ascii="Helvetica" w:hAnsi="Helvetica"/>
        </w:rPr>
      </w:r>
    </w:p>
    <w:p>
      <w:pPr>
        <w:pStyle w:val="Normal"/>
        <w:rPr>
          <w:rFonts w:ascii="Helvetica" w:hAnsi="Helvetica"/>
        </w:rPr>
      </w:pPr>
      <w:r>
        <w:rPr>
          <w:rFonts w:ascii="Helvetica" w:hAnsi="Helvetica"/>
        </w:rPr>
      </w:r>
    </w:p>
    <w:p>
      <w:pPr>
        <w:pStyle w:val="Normal"/>
        <w:rPr>
          <w:rFonts w:ascii="Helvetica" w:hAnsi="Helvetica"/>
        </w:rPr>
      </w:pPr>
      <w:r>
        <w:rPr>
          <w:rFonts w:ascii="Helvetica" w:hAnsi="Helvetica"/>
        </w:rPr>
      </w:r>
    </w:p>
    <w:p>
      <w:pPr>
        <w:pStyle w:val="Normal"/>
        <w:jc w:val="center"/>
        <w:rPr>
          <w:rFonts w:ascii="Helvetica" w:hAnsi="Helvetica"/>
          <w:b/>
          <w:b/>
        </w:rPr>
      </w:pPr>
      <w:r>
        <w:rPr>
          <w:rFonts w:ascii="Helvetica" w:hAnsi="Helvetica"/>
          <w:b/>
        </w:rPr>
        <w:t>Dagli indirizzi strategici agli obiettivi strategici</w:t>
      </w:r>
    </w:p>
    <w:p>
      <w:pPr>
        <w:pStyle w:val="Normal"/>
        <w:jc w:val="center"/>
        <w:rPr>
          <w:rFonts w:ascii="Helvetica" w:hAnsi="Helvetica"/>
          <w:b/>
          <w:b/>
        </w:rPr>
      </w:pPr>
      <w:r>
        <w:rPr>
          <w:rFonts w:ascii="Helvetica" w:hAnsi="Helvetica"/>
          <w:b/>
        </w:rPr>
      </w:r>
    </w:p>
    <w:p>
      <w:pPr>
        <w:pStyle w:val="Normal"/>
        <w:jc w:val="both"/>
        <w:rPr>
          <w:rFonts w:ascii="Helvetica" w:hAnsi="Helvetica"/>
        </w:rPr>
      </w:pPr>
      <w:r>
        <w:rPr>
          <w:rFonts w:ascii="Helvetica" w:hAnsi="Helvetica"/>
        </w:rPr>
        <w:t xml:space="preserve">Il prospetto che segue illustra il collegamento tra gli </w:t>
      </w:r>
      <w:r>
        <w:rPr>
          <w:rFonts w:ascii="Helvetica" w:hAnsi="Helvetica"/>
          <w:b/>
        </w:rPr>
        <w:t xml:space="preserve">indirizzi strategici, </w:t>
      </w:r>
      <w:r>
        <w:rPr>
          <w:rFonts w:ascii="Helvetica" w:hAnsi="Helvetica"/>
        </w:rPr>
        <w:t xml:space="preserve">gli </w:t>
      </w:r>
      <w:r>
        <w:rPr>
          <w:rFonts w:ascii="Helvetica" w:hAnsi="Helvetica"/>
          <w:b/>
        </w:rPr>
        <w:t>obiettivi strategici,</w:t>
      </w:r>
      <w:r>
        <w:rPr>
          <w:rFonts w:ascii="Helvetica" w:hAnsi="Helvetica"/>
        </w:rPr>
        <w:t xml:space="preserve"> e le corrispondenti </w:t>
      </w:r>
      <w:r>
        <w:rPr>
          <w:rFonts w:ascii="Helvetica" w:hAnsi="Helvetica"/>
          <w:b/>
        </w:rPr>
        <w:t>missioni di bilancio</w:t>
      </w:r>
      <w:r>
        <w:rPr>
          <w:rFonts w:ascii="Helvetica" w:hAnsi="Helvetica"/>
        </w:rPr>
        <w:t>, a cui tali obiettivi si ricollegano, come stabilito dal principio contabile concernete la programmazione, allegato al D. Lgs. n. 118/2011 e ss.mm.ii.</w:t>
      </w:r>
    </w:p>
    <w:p>
      <w:pPr>
        <w:pStyle w:val="Normal"/>
        <w:jc w:val="center"/>
        <w:rPr>
          <w:rFonts w:ascii="Helvetica" w:hAnsi="Helvetica"/>
          <w:b/>
          <w:b/>
        </w:rPr>
      </w:pPr>
      <w:r>
        <w:rPr>
          <w:rFonts w:ascii="Helvetica" w:hAnsi="Helvetica"/>
          <w:b/>
        </w:rPr>
      </w:r>
    </w:p>
    <w:tbl>
      <w:tblPr>
        <w:tblStyle w:val="Grigliatabella"/>
        <w:tblW w:w="9520" w:type="dxa"/>
        <w:jc w:val="left"/>
        <w:tblInd w:w="108" w:type="dxa"/>
        <w:tblCellMar>
          <w:top w:w="0" w:type="dxa"/>
          <w:left w:w="108" w:type="dxa"/>
          <w:bottom w:w="0" w:type="dxa"/>
          <w:right w:w="108" w:type="dxa"/>
        </w:tblCellMar>
        <w:tblLook w:val="01e0"/>
      </w:tblPr>
      <w:tblGrid>
        <w:gridCol w:w="2396"/>
        <w:gridCol w:w="3587"/>
        <w:gridCol w:w="3537"/>
      </w:tblGrid>
      <w:tr>
        <w:trPr>
          <w:trHeight w:val="510" w:hRule="atLeast"/>
        </w:trPr>
        <w:tc>
          <w:tcPr>
            <w:tcW w:w="2396" w:type="dxa"/>
            <w:tcBorders/>
            <w:shd w:fill="auto" w:val="clear"/>
            <w:vAlign w:val="center"/>
          </w:tcPr>
          <w:p>
            <w:pPr>
              <w:pStyle w:val="Normal"/>
              <w:spacing w:lineRule="auto" w:line="240" w:before="0" w:after="0"/>
              <w:jc w:val="center"/>
              <w:rPr>
                <w:rFonts w:ascii="Helvetica" w:hAnsi="Helvetica" w:cs="Arial"/>
                <w:b/>
                <w:b/>
                <w:i/>
                <w:i/>
                <w:iCs/>
              </w:rPr>
            </w:pPr>
            <w:r>
              <w:rPr>
                <w:rFonts w:eastAsia="Times New Roman" w:cs="Arial" w:ascii="Helvetica" w:hAnsi="Helvetica"/>
                <w:b/>
                <w:i/>
                <w:iCs/>
                <w:szCs w:val="20"/>
                <w:lang w:eastAsia="it-IT"/>
              </w:rPr>
              <w:t>INDIRIZZI STRATEGICI</w:t>
            </w:r>
          </w:p>
        </w:tc>
        <w:tc>
          <w:tcPr>
            <w:tcW w:w="3587" w:type="dxa"/>
            <w:tcBorders/>
            <w:shd w:fill="auto" w:val="clear"/>
            <w:vAlign w:val="center"/>
          </w:tcPr>
          <w:p>
            <w:pPr>
              <w:pStyle w:val="Normal"/>
              <w:spacing w:lineRule="auto" w:line="240" w:before="0" w:after="0"/>
              <w:jc w:val="center"/>
              <w:rPr>
                <w:rFonts w:ascii="Helvetica" w:hAnsi="Helvetica" w:cs="Arial"/>
                <w:b/>
                <w:b/>
                <w:i/>
                <w:i/>
                <w:iCs/>
              </w:rPr>
            </w:pPr>
            <w:r>
              <w:rPr>
                <w:rFonts w:eastAsia="Times New Roman" w:cs="Arial" w:ascii="Helvetica" w:hAnsi="Helvetica"/>
                <w:b/>
                <w:i/>
                <w:iCs/>
                <w:szCs w:val="20"/>
                <w:lang w:eastAsia="it-IT"/>
              </w:rPr>
              <w:t>OBIETTIVI STRATEGICI</w:t>
            </w:r>
          </w:p>
        </w:tc>
        <w:tc>
          <w:tcPr>
            <w:tcW w:w="3537" w:type="dxa"/>
            <w:tcBorders/>
            <w:shd w:fill="auto" w:val="clear"/>
            <w:vAlign w:val="center"/>
          </w:tcPr>
          <w:p>
            <w:pPr>
              <w:pStyle w:val="Normal"/>
              <w:spacing w:lineRule="auto" w:line="240" w:before="0" w:after="0"/>
              <w:jc w:val="center"/>
              <w:rPr>
                <w:rFonts w:ascii="Helvetica" w:hAnsi="Helvetica" w:cs="Arial"/>
                <w:b/>
                <w:b/>
                <w:i/>
                <w:i/>
                <w:iCs/>
              </w:rPr>
            </w:pPr>
            <w:r>
              <w:rPr>
                <w:rFonts w:eastAsia="Times New Roman" w:cs="Arial" w:ascii="Helvetica" w:hAnsi="Helvetica"/>
                <w:b/>
                <w:i/>
                <w:iCs/>
                <w:szCs w:val="20"/>
                <w:lang w:eastAsia="it-IT"/>
              </w:rPr>
              <w:t>MISSIONI</w:t>
            </w:r>
          </w:p>
        </w:tc>
      </w:tr>
      <w:tr>
        <w:trPr>
          <w:trHeight w:val="510" w:hRule="atLeast"/>
        </w:trPr>
        <w:tc>
          <w:tcPr>
            <w:tcW w:w="2396" w:type="dxa"/>
            <w:vMerge w:val="restart"/>
            <w:tcBorders/>
            <w:shd w:color="auto" w:fill="FFFF00" w:val="clear"/>
            <w:vAlign w:val="center"/>
          </w:tcPr>
          <w:p>
            <w:pPr>
              <w:pStyle w:val="Normal"/>
              <w:numPr>
                <w:ilvl w:val="0"/>
                <w:numId w:val="3"/>
              </w:numPr>
              <w:spacing w:lineRule="auto" w:line="240" w:before="0" w:after="0"/>
              <w:jc w:val="both"/>
              <w:rPr>
                <w:rFonts w:ascii="Helvetica" w:hAnsi="Helvetica" w:cs="Arial"/>
                <w:iCs/>
              </w:rPr>
            </w:pPr>
            <w:r>
              <w:rPr>
                <w:rFonts w:eastAsia="Times New Roman" w:cs="Arial" w:ascii="Helvetica" w:hAnsi="Helvetica"/>
                <w:i/>
                <w:iCs/>
                <w:szCs w:val="20"/>
                <w:lang w:eastAsia="it-IT"/>
              </w:rPr>
              <w:t>Un Turismo che crea Economia</w:t>
            </w:r>
          </w:p>
        </w:tc>
        <w:tc>
          <w:tcPr>
            <w:tcW w:w="3587" w:type="dxa"/>
            <w:tcBorders/>
            <w:shd w:color="auto" w:fill="auto" w:val="clear"/>
            <w:vAlign w:val="center"/>
          </w:tcPr>
          <w:p>
            <w:pPr>
              <w:pStyle w:val="Normal"/>
              <w:spacing w:lineRule="auto" w:line="240" w:before="0" w:after="0"/>
              <w:jc w:val="both"/>
              <w:rPr>
                <w:rFonts w:ascii="Helvetica" w:hAnsi="Helvetica" w:cs="Arial"/>
                <w:iCs/>
                <w:sz w:val="22"/>
                <w:szCs w:val="22"/>
              </w:rPr>
            </w:pPr>
            <w:r>
              <w:rPr>
                <w:rFonts w:eastAsia="Times New Roman" w:cs="Arial" w:ascii="Helvetica" w:hAnsi="Helvetica"/>
                <w:b/>
                <w:iCs/>
                <w:sz w:val="22"/>
                <w:szCs w:val="22"/>
                <w:lang w:eastAsia="it-IT"/>
              </w:rPr>
              <w:t xml:space="preserve">1.1 </w:t>
            </w:r>
            <w:r>
              <w:rPr>
                <w:rFonts w:eastAsia="Times New Roman" w:cs="Arial" w:ascii="Helvetica" w:hAnsi="Helvetica"/>
                <w:iCs/>
                <w:sz w:val="22"/>
                <w:szCs w:val="22"/>
                <w:lang w:eastAsia="it-IT"/>
              </w:rPr>
              <w:t>Promuovere stili di vita rispettosi per l’ambiente</w:t>
            </w:r>
          </w:p>
        </w:tc>
        <w:tc>
          <w:tcPr>
            <w:tcW w:w="3537" w:type="dxa"/>
            <w:vMerge w:val="restart"/>
            <w:tcBorders/>
            <w:shd w:color="auto" w:fill="auto" w:val="clear"/>
            <w:vAlign w:val="center"/>
          </w:tcPr>
          <w:p>
            <w:pPr>
              <w:pStyle w:val="Normal"/>
              <w:spacing w:lineRule="auto" w:line="240" w:before="0" w:after="0"/>
              <w:jc w:val="center"/>
              <w:rPr>
                <w:rFonts w:ascii="Helvetica" w:hAnsi="Helvetica" w:cs="Arial"/>
                <w:b/>
                <w:b/>
                <w:iCs/>
                <w:sz w:val="22"/>
                <w:szCs w:val="22"/>
              </w:rPr>
            </w:pPr>
            <w:r>
              <w:rPr>
                <w:rFonts w:eastAsia="Times New Roman" w:cs="Arial" w:ascii="Helvetica" w:hAnsi="Helvetica"/>
                <w:b/>
                <w:iCs/>
                <w:sz w:val="22"/>
                <w:szCs w:val="22"/>
                <w:lang w:eastAsia="it-IT"/>
              </w:rPr>
              <w:t>Missione 9:</w:t>
            </w:r>
          </w:p>
          <w:p>
            <w:pPr>
              <w:pStyle w:val="Normal"/>
              <w:spacing w:lineRule="auto" w:line="240" w:before="0" w:after="0"/>
              <w:jc w:val="center"/>
              <w:rPr>
                <w:rFonts w:ascii="Helvetica" w:hAnsi="Helvetica" w:cs="Arial"/>
                <w:iCs/>
                <w:sz w:val="22"/>
                <w:szCs w:val="22"/>
              </w:rPr>
            </w:pPr>
            <w:r>
              <w:rPr>
                <w:rFonts w:eastAsia="Times New Roman" w:cs="Arial" w:ascii="Helvetica" w:hAnsi="Helvetica"/>
                <w:iCs/>
                <w:sz w:val="22"/>
                <w:szCs w:val="22"/>
                <w:lang w:eastAsia="it-IT"/>
              </w:rPr>
              <w:t xml:space="preserve">Sviluppo sostenibile e tutela del territorio e dell’ambiente </w:t>
            </w:r>
          </w:p>
          <w:p>
            <w:pPr>
              <w:pStyle w:val="Normal"/>
              <w:spacing w:lineRule="auto" w:line="240" w:before="0" w:after="0"/>
              <w:jc w:val="center"/>
              <w:rPr>
                <w:rFonts w:ascii="Helvetica" w:hAnsi="Helvetica" w:eastAsia="Times New Roman" w:cs="Arial"/>
                <w:iCs/>
                <w:sz w:val="22"/>
                <w:szCs w:val="22"/>
                <w:lang w:eastAsia="it-IT"/>
              </w:rPr>
            </w:pPr>
            <w:r>
              <w:rPr>
                <w:rFonts w:eastAsia="Times New Roman" w:cs="Arial" w:ascii="Helvetica" w:hAnsi="Helvetica"/>
                <w:iCs/>
                <w:sz w:val="22"/>
                <w:szCs w:val="22"/>
                <w:lang w:eastAsia="it-IT"/>
              </w:rPr>
            </w:r>
          </w:p>
          <w:p>
            <w:pPr>
              <w:pStyle w:val="Normal"/>
              <w:spacing w:lineRule="auto" w:line="240" w:before="0" w:after="0"/>
              <w:jc w:val="center"/>
              <w:rPr>
                <w:rFonts w:ascii="Helvetica" w:hAnsi="Helvetica" w:cs="Arial"/>
                <w:iCs/>
                <w:sz w:val="22"/>
                <w:szCs w:val="22"/>
              </w:rPr>
            </w:pPr>
            <w:r>
              <w:rPr>
                <w:rFonts w:eastAsia="Times New Roman" w:cs="Arial" w:ascii="Helvetica" w:hAnsi="Helvetica"/>
                <w:iCs/>
                <w:sz w:val="22"/>
                <w:szCs w:val="22"/>
                <w:lang w:eastAsia="it-IT"/>
              </w:rPr>
              <w:t>Assessore:Betty Cominotti e Giorgio Buzzi</w:t>
            </w:r>
          </w:p>
          <w:p>
            <w:pPr>
              <w:pStyle w:val="Normal"/>
              <w:spacing w:lineRule="auto" w:line="240" w:before="0" w:after="0"/>
              <w:jc w:val="center"/>
              <w:rPr>
                <w:rFonts w:ascii="Helvetica" w:hAnsi="Helvetica" w:eastAsia="Times New Roman" w:cs="Arial"/>
                <w:iCs/>
                <w:sz w:val="22"/>
                <w:szCs w:val="22"/>
                <w:lang w:eastAsia="it-IT"/>
              </w:rPr>
            </w:pPr>
            <w:r>
              <w:rPr>
                <w:rFonts w:eastAsia="Times New Roman" w:cs="Arial" w:ascii="Helvetica" w:hAnsi="Helvetica"/>
                <w:iCs/>
                <w:sz w:val="22"/>
                <w:szCs w:val="22"/>
                <w:lang w:eastAsia="it-IT"/>
              </w:rPr>
            </w:r>
          </w:p>
          <w:p>
            <w:pPr>
              <w:pStyle w:val="Normal"/>
              <w:spacing w:lineRule="auto" w:line="240" w:before="0" w:after="0"/>
              <w:rPr>
                <w:rFonts w:ascii="Helvetica" w:hAnsi="Helvetica" w:cs="Arial"/>
                <w:iCs/>
                <w:sz w:val="22"/>
                <w:szCs w:val="22"/>
              </w:rPr>
            </w:pPr>
            <w:r>
              <w:rPr>
                <w:rFonts w:eastAsia="Times New Roman" w:cs="Arial" w:ascii="Helvetica" w:hAnsi="Helvetica"/>
                <w:iCs/>
                <w:sz w:val="22"/>
                <w:szCs w:val="22"/>
                <w:lang w:eastAsia="it-IT"/>
              </w:rPr>
              <w:t xml:space="preserve">   </w:t>
            </w:r>
            <w:r>
              <w:rPr>
                <w:rFonts w:eastAsia="Times New Roman" w:cs="Arial" w:ascii="Helvetica" w:hAnsi="Helvetica"/>
                <w:iCs/>
                <w:sz w:val="22"/>
                <w:szCs w:val="22"/>
                <w:lang w:eastAsia="it-IT"/>
              </w:rPr>
              <w:t>Responsabile: Luca Bassanesi</w:t>
            </w:r>
          </w:p>
        </w:tc>
      </w:tr>
      <w:tr>
        <w:trPr>
          <w:trHeight w:val="510" w:hRule="atLeast"/>
        </w:trPr>
        <w:tc>
          <w:tcPr>
            <w:tcW w:w="2396" w:type="dxa"/>
            <w:vMerge w:val="continue"/>
            <w:tcBorders/>
            <w:shd w:color="auto" w:fill="FFFF00" w:val="clear"/>
            <w:vAlign w:val="center"/>
          </w:tcPr>
          <w:p>
            <w:pPr>
              <w:pStyle w:val="Normal"/>
              <w:numPr>
                <w:ilvl w:val="0"/>
                <w:numId w:val="3"/>
              </w:numPr>
              <w:spacing w:lineRule="auto" w:line="240" w:before="0" w:after="0"/>
              <w:jc w:val="both"/>
              <w:rPr>
                <w:rFonts w:ascii="Helvetica" w:hAnsi="Helvetica" w:eastAsia="Times New Roman" w:cs="Arial"/>
                <w:iCs/>
                <w:szCs w:val="20"/>
                <w:lang w:eastAsia="it-IT"/>
              </w:rPr>
            </w:pPr>
            <w:r>
              <w:rPr>
                <w:rFonts w:eastAsia="Times New Roman" w:cs="Arial" w:ascii="Helvetica" w:hAnsi="Helvetica"/>
                <w:iCs/>
                <w:szCs w:val="20"/>
                <w:lang w:eastAsia="it-IT"/>
              </w:rPr>
            </w:r>
          </w:p>
        </w:tc>
        <w:tc>
          <w:tcPr>
            <w:tcW w:w="3587" w:type="dxa"/>
            <w:tcBorders/>
            <w:shd w:color="auto" w:fill="auto" w:val="clear"/>
            <w:vAlign w:val="center"/>
          </w:tcPr>
          <w:p>
            <w:pPr>
              <w:pStyle w:val="Normal"/>
              <w:spacing w:lineRule="auto" w:line="240" w:before="0" w:after="0"/>
              <w:jc w:val="both"/>
              <w:rPr>
                <w:rFonts w:ascii="Helvetica" w:hAnsi="Helvetica" w:cs="Arial"/>
                <w:iCs/>
                <w:sz w:val="22"/>
                <w:szCs w:val="22"/>
              </w:rPr>
            </w:pPr>
            <w:r>
              <w:rPr>
                <w:rFonts w:eastAsia="Times New Roman" w:cs="Arial" w:ascii="Helvetica" w:hAnsi="Helvetica"/>
                <w:b/>
                <w:iCs/>
                <w:sz w:val="22"/>
                <w:szCs w:val="22"/>
                <w:lang w:eastAsia="it-IT"/>
              </w:rPr>
              <w:t>1.2</w:t>
            </w:r>
            <w:r>
              <w:rPr>
                <w:rFonts w:eastAsia="Times New Roman" w:cs="Arial" w:ascii="Helvetica" w:hAnsi="Helvetica"/>
                <w:iCs/>
                <w:sz w:val="22"/>
                <w:szCs w:val="22"/>
                <w:lang w:eastAsia="it-IT"/>
              </w:rPr>
              <w:t xml:space="preserve"> Ridurre l’impatto umano sull’ambiente</w:t>
            </w:r>
          </w:p>
        </w:tc>
        <w:tc>
          <w:tcPr>
            <w:tcW w:w="3537" w:type="dxa"/>
            <w:vMerge w:val="continue"/>
            <w:tcBorders/>
            <w:shd w:color="auto" w:fill="auto" w:val="clear"/>
            <w:vAlign w:val="center"/>
          </w:tcPr>
          <w:p>
            <w:pPr>
              <w:pStyle w:val="Normal"/>
              <w:spacing w:lineRule="auto" w:line="240" w:before="0" w:after="0"/>
              <w:jc w:val="both"/>
              <w:rPr>
                <w:rFonts w:ascii="Helvetica" w:hAnsi="Helvetica" w:eastAsia="Times New Roman" w:cs="Arial"/>
                <w:iCs/>
                <w:sz w:val="22"/>
                <w:szCs w:val="22"/>
                <w:lang w:eastAsia="it-IT"/>
              </w:rPr>
            </w:pPr>
            <w:r>
              <w:rPr>
                <w:rFonts w:eastAsia="Times New Roman" w:cs="Arial" w:ascii="Helvetica" w:hAnsi="Helvetica"/>
                <w:iCs/>
                <w:sz w:val="22"/>
                <w:szCs w:val="22"/>
                <w:lang w:eastAsia="it-IT"/>
              </w:rPr>
            </w:r>
          </w:p>
        </w:tc>
      </w:tr>
      <w:tr>
        <w:trPr>
          <w:trHeight w:val="340" w:hRule="atLeast"/>
        </w:trPr>
        <w:tc>
          <w:tcPr>
            <w:tcW w:w="2396" w:type="dxa"/>
            <w:vMerge w:val="continue"/>
            <w:tcBorders/>
            <w:shd w:color="auto" w:fill="FFFF00" w:val="clear"/>
            <w:vAlign w:val="center"/>
          </w:tcPr>
          <w:p>
            <w:pPr>
              <w:pStyle w:val="Normal"/>
              <w:numPr>
                <w:ilvl w:val="0"/>
                <w:numId w:val="3"/>
              </w:numPr>
              <w:spacing w:lineRule="auto" w:line="240" w:before="0" w:after="0"/>
              <w:jc w:val="both"/>
              <w:rPr>
                <w:rFonts w:ascii="Helvetica" w:hAnsi="Helvetica" w:eastAsia="Times New Roman" w:cs="Arial"/>
                <w:iCs/>
                <w:szCs w:val="20"/>
                <w:lang w:eastAsia="it-IT"/>
              </w:rPr>
            </w:pPr>
            <w:r>
              <w:rPr>
                <w:rFonts w:eastAsia="Times New Roman" w:cs="Arial" w:ascii="Helvetica" w:hAnsi="Helvetica"/>
                <w:iCs/>
                <w:szCs w:val="20"/>
                <w:lang w:eastAsia="it-IT"/>
              </w:rPr>
            </w:r>
          </w:p>
        </w:tc>
        <w:tc>
          <w:tcPr>
            <w:tcW w:w="3587" w:type="dxa"/>
            <w:tcBorders/>
            <w:shd w:color="auto" w:fill="auto" w:val="clear"/>
            <w:vAlign w:val="center"/>
          </w:tcPr>
          <w:p>
            <w:pPr>
              <w:pStyle w:val="Normal"/>
              <w:spacing w:lineRule="auto" w:line="240" w:before="0" w:after="0"/>
              <w:jc w:val="both"/>
              <w:rPr>
                <w:rFonts w:ascii="Helvetica" w:hAnsi="Helvetica" w:cs="Arial"/>
                <w:iCs/>
                <w:sz w:val="22"/>
                <w:szCs w:val="22"/>
              </w:rPr>
            </w:pPr>
            <w:r>
              <w:rPr>
                <w:rFonts w:eastAsia="Times New Roman" w:cs="Arial" w:ascii="Helvetica" w:hAnsi="Helvetica"/>
                <w:b/>
                <w:iCs/>
                <w:sz w:val="22"/>
                <w:szCs w:val="22"/>
                <w:lang w:eastAsia="it-IT"/>
              </w:rPr>
              <w:t>1.3</w:t>
            </w:r>
            <w:r>
              <w:rPr>
                <w:rFonts w:eastAsia="Times New Roman" w:cs="Arial" w:ascii="Helvetica" w:hAnsi="Helvetica"/>
                <w:iCs/>
                <w:sz w:val="22"/>
                <w:szCs w:val="22"/>
                <w:lang w:eastAsia="it-IT"/>
              </w:rPr>
              <w:t xml:space="preserve"> Gestione dei rifiuti</w:t>
            </w:r>
          </w:p>
        </w:tc>
        <w:tc>
          <w:tcPr>
            <w:tcW w:w="3537" w:type="dxa"/>
            <w:vMerge w:val="continue"/>
            <w:tcBorders/>
            <w:shd w:color="auto" w:fill="auto" w:val="clear"/>
            <w:vAlign w:val="center"/>
          </w:tcPr>
          <w:p>
            <w:pPr>
              <w:pStyle w:val="Normal"/>
              <w:spacing w:lineRule="auto" w:line="240" w:before="0" w:after="0"/>
              <w:jc w:val="both"/>
              <w:rPr>
                <w:rFonts w:ascii="Helvetica" w:hAnsi="Helvetica" w:eastAsia="Times New Roman" w:cs="Arial"/>
                <w:iCs/>
                <w:sz w:val="22"/>
                <w:szCs w:val="22"/>
                <w:lang w:eastAsia="it-IT"/>
              </w:rPr>
            </w:pPr>
            <w:r>
              <w:rPr>
                <w:rFonts w:eastAsia="Times New Roman" w:cs="Arial" w:ascii="Helvetica" w:hAnsi="Helvetica"/>
                <w:iCs/>
                <w:sz w:val="22"/>
                <w:szCs w:val="22"/>
                <w:lang w:eastAsia="it-IT"/>
              </w:rPr>
            </w:r>
          </w:p>
        </w:tc>
      </w:tr>
      <w:tr>
        <w:trPr>
          <w:trHeight w:val="510" w:hRule="atLeast"/>
        </w:trPr>
        <w:tc>
          <w:tcPr>
            <w:tcW w:w="2396" w:type="dxa"/>
            <w:vMerge w:val="continue"/>
            <w:tcBorders/>
            <w:shd w:color="auto" w:fill="FFFF00" w:val="clear"/>
            <w:vAlign w:val="center"/>
          </w:tcPr>
          <w:p>
            <w:pPr>
              <w:pStyle w:val="Normal"/>
              <w:numPr>
                <w:ilvl w:val="0"/>
                <w:numId w:val="3"/>
              </w:numPr>
              <w:spacing w:lineRule="auto" w:line="240" w:before="0" w:after="0"/>
              <w:jc w:val="both"/>
              <w:rPr>
                <w:rFonts w:ascii="Helvetica" w:hAnsi="Helvetica" w:eastAsia="Times New Roman" w:cs="Arial"/>
                <w:iCs/>
                <w:szCs w:val="20"/>
                <w:lang w:eastAsia="it-IT"/>
              </w:rPr>
            </w:pPr>
            <w:r>
              <w:rPr>
                <w:rFonts w:eastAsia="Times New Roman" w:cs="Arial" w:ascii="Helvetica" w:hAnsi="Helvetica"/>
                <w:iCs/>
                <w:szCs w:val="20"/>
                <w:lang w:eastAsia="it-IT"/>
              </w:rPr>
            </w:r>
          </w:p>
        </w:tc>
        <w:tc>
          <w:tcPr>
            <w:tcW w:w="3587" w:type="dxa"/>
            <w:tcBorders/>
            <w:shd w:color="auto" w:fill="auto" w:val="clear"/>
            <w:vAlign w:val="center"/>
          </w:tcPr>
          <w:p>
            <w:pPr>
              <w:pStyle w:val="Normal"/>
              <w:spacing w:lineRule="auto" w:line="240" w:before="0" w:after="0"/>
              <w:jc w:val="both"/>
              <w:rPr>
                <w:rFonts w:ascii="Helvetica" w:hAnsi="Helvetica" w:cs="Arial"/>
                <w:iCs/>
                <w:sz w:val="22"/>
                <w:szCs w:val="22"/>
              </w:rPr>
            </w:pPr>
            <w:r>
              <w:rPr>
                <w:rFonts w:eastAsia="Times New Roman" w:cs="Arial" w:ascii="Helvetica" w:hAnsi="Helvetica"/>
                <w:b/>
                <w:iCs/>
                <w:sz w:val="22"/>
                <w:szCs w:val="22"/>
                <w:lang w:eastAsia="it-IT"/>
              </w:rPr>
              <w:t>1.4</w:t>
            </w:r>
            <w:r>
              <w:rPr>
                <w:rFonts w:eastAsia="Times New Roman" w:cs="Arial" w:ascii="Helvetica" w:hAnsi="Helvetica"/>
                <w:iCs/>
                <w:sz w:val="22"/>
                <w:szCs w:val="22"/>
                <w:lang w:eastAsia="it-IT"/>
              </w:rPr>
              <w:t xml:space="preserve"> Sostenibilità energetica</w:t>
            </w:r>
          </w:p>
        </w:tc>
        <w:tc>
          <w:tcPr>
            <w:tcW w:w="3537" w:type="dxa"/>
            <w:vMerge w:val="continue"/>
            <w:tcBorders/>
            <w:shd w:color="auto" w:fill="auto" w:val="clear"/>
            <w:vAlign w:val="center"/>
          </w:tcPr>
          <w:p>
            <w:pPr>
              <w:pStyle w:val="Normal"/>
              <w:spacing w:lineRule="auto" w:line="240" w:before="0" w:after="0"/>
              <w:jc w:val="both"/>
              <w:rPr>
                <w:rFonts w:ascii="Helvetica" w:hAnsi="Helvetica" w:eastAsia="Times New Roman" w:cs="Arial"/>
                <w:iCs/>
                <w:sz w:val="22"/>
                <w:szCs w:val="22"/>
                <w:lang w:eastAsia="it-IT"/>
              </w:rPr>
            </w:pPr>
            <w:r>
              <w:rPr>
                <w:rFonts w:eastAsia="Times New Roman" w:cs="Arial" w:ascii="Helvetica" w:hAnsi="Helvetica"/>
                <w:iCs/>
                <w:sz w:val="22"/>
                <w:szCs w:val="22"/>
                <w:lang w:eastAsia="it-IT"/>
              </w:rPr>
            </w:r>
          </w:p>
        </w:tc>
      </w:tr>
      <w:tr>
        <w:trPr>
          <w:trHeight w:val="510" w:hRule="atLeast"/>
        </w:trPr>
        <w:tc>
          <w:tcPr>
            <w:tcW w:w="2396" w:type="dxa"/>
            <w:vMerge w:val="continue"/>
            <w:tcBorders/>
            <w:shd w:color="auto" w:fill="FFFF00" w:val="clear"/>
            <w:vAlign w:val="center"/>
          </w:tcPr>
          <w:p>
            <w:pPr>
              <w:pStyle w:val="Normal"/>
              <w:numPr>
                <w:ilvl w:val="0"/>
                <w:numId w:val="3"/>
              </w:numPr>
              <w:spacing w:lineRule="auto" w:line="240" w:before="0" w:after="0"/>
              <w:jc w:val="both"/>
              <w:rPr>
                <w:rFonts w:ascii="Helvetica" w:hAnsi="Helvetica" w:eastAsia="Times New Roman" w:cs="Arial"/>
                <w:iCs/>
                <w:szCs w:val="20"/>
                <w:lang w:eastAsia="it-IT"/>
              </w:rPr>
            </w:pPr>
            <w:r>
              <w:rPr>
                <w:rFonts w:eastAsia="Times New Roman" w:cs="Arial" w:ascii="Helvetica" w:hAnsi="Helvetica"/>
                <w:iCs/>
                <w:szCs w:val="20"/>
                <w:lang w:eastAsia="it-IT"/>
              </w:rPr>
            </w:r>
          </w:p>
        </w:tc>
        <w:tc>
          <w:tcPr>
            <w:tcW w:w="3587" w:type="dxa"/>
            <w:tcBorders/>
            <w:shd w:color="auto" w:fill="auto" w:val="clear"/>
            <w:vAlign w:val="center"/>
          </w:tcPr>
          <w:p>
            <w:pPr>
              <w:pStyle w:val="Normal"/>
              <w:spacing w:lineRule="auto" w:line="240" w:before="0" w:after="0"/>
              <w:jc w:val="both"/>
              <w:rPr>
                <w:rFonts w:ascii="Helvetica" w:hAnsi="Helvetica" w:cs="Arial"/>
                <w:iCs/>
                <w:sz w:val="22"/>
                <w:szCs w:val="22"/>
              </w:rPr>
            </w:pPr>
            <w:r>
              <w:rPr>
                <w:rFonts w:eastAsia="Times New Roman" w:cs="Arial" w:ascii="Helvetica" w:hAnsi="Helvetica"/>
                <w:b/>
                <w:iCs/>
                <w:sz w:val="22"/>
                <w:szCs w:val="22"/>
                <w:lang w:eastAsia="it-IT"/>
              </w:rPr>
              <w:t>1.5</w:t>
            </w:r>
            <w:r>
              <w:rPr>
                <w:rFonts w:eastAsia="Times New Roman" w:cs="Arial" w:ascii="Helvetica" w:hAnsi="Helvetica"/>
                <w:iCs/>
                <w:sz w:val="22"/>
                <w:szCs w:val="22"/>
                <w:lang w:eastAsia="it-IT"/>
              </w:rPr>
              <w:t xml:space="preserve"> Tutela di aria, acqua e suolo</w:t>
            </w:r>
          </w:p>
        </w:tc>
        <w:tc>
          <w:tcPr>
            <w:tcW w:w="3537" w:type="dxa"/>
            <w:vMerge w:val="continue"/>
            <w:tcBorders/>
            <w:shd w:color="auto" w:fill="auto" w:val="clear"/>
            <w:vAlign w:val="center"/>
          </w:tcPr>
          <w:p>
            <w:pPr>
              <w:pStyle w:val="Normal"/>
              <w:spacing w:lineRule="auto" w:line="240" w:before="0" w:after="0"/>
              <w:jc w:val="both"/>
              <w:rPr>
                <w:rFonts w:ascii="Helvetica" w:hAnsi="Helvetica" w:eastAsia="Times New Roman" w:cs="Arial"/>
                <w:iCs/>
                <w:sz w:val="22"/>
                <w:szCs w:val="22"/>
                <w:lang w:eastAsia="it-IT"/>
              </w:rPr>
            </w:pPr>
            <w:r>
              <w:rPr>
                <w:rFonts w:eastAsia="Times New Roman" w:cs="Arial" w:ascii="Helvetica" w:hAnsi="Helvetica"/>
                <w:iCs/>
                <w:sz w:val="22"/>
                <w:szCs w:val="22"/>
                <w:lang w:eastAsia="it-IT"/>
              </w:rPr>
            </w:r>
          </w:p>
        </w:tc>
      </w:tr>
      <w:tr>
        <w:trPr>
          <w:trHeight w:val="510" w:hRule="atLeast"/>
        </w:trPr>
        <w:tc>
          <w:tcPr>
            <w:tcW w:w="2396" w:type="dxa"/>
            <w:vMerge w:val="continue"/>
            <w:tcBorders/>
            <w:shd w:color="auto" w:fill="FFFF00" w:val="clear"/>
            <w:vAlign w:val="center"/>
          </w:tcPr>
          <w:p>
            <w:pPr>
              <w:pStyle w:val="Normal"/>
              <w:numPr>
                <w:ilvl w:val="0"/>
                <w:numId w:val="3"/>
              </w:numPr>
              <w:spacing w:lineRule="auto" w:line="240" w:before="0" w:after="0"/>
              <w:jc w:val="both"/>
              <w:rPr>
                <w:rFonts w:ascii="Helvetica" w:hAnsi="Helvetica" w:eastAsia="Times New Roman" w:cs="Arial"/>
                <w:iCs/>
                <w:szCs w:val="20"/>
                <w:lang w:eastAsia="it-IT"/>
              </w:rPr>
            </w:pPr>
            <w:r>
              <w:rPr>
                <w:rFonts w:eastAsia="Times New Roman" w:cs="Arial" w:ascii="Helvetica" w:hAnsi="Helvetica"/>
                <w:iCs/>
                <w:szCs w:val="20"/>
                <w:lang w:eastAsia="it-IT"/>
              </w:rPr>
            </w:r>
          </w:p>
        </w:tc>
        <w:tc>
          <w:tcPr>
            <w:tcW w:w="3587" w:type="dxa"/>
            <w:tcBorders/>
            <w:shd w:color="auto" w:fill="auto" w:val="clear"/>
            <w:vAlign w:val="center"/>
          </w:tcPr>
          <w:p>
            <w:pPr>
              <w:pStyle w:val="Normal"/>
              <w:spacing w:lineRule="auto" w:line="240" w:before="0" w:after="0"/>
              <w:jc w:val="both"/>
              <w:rPr>
                <w:rFonts w:ascii="Helvetica" w:hAnsi="Helvetica" w:cs="Arial"/>
                <w:iCs/>
                <w:sz w:val="22"/>
                <w:szCs w:val="22"/>
              </w:rPr>
            </w:pPr>
            <w:r>
              <w:rPr>
                <w:rFonts w:eastAsia="Times New Roman" w:cs="Arial" w:ascii="Helvetica" w:hAnsi="Helvetica"/>
                <w:b/>
                <w:iCs/>
                <w:sz w:val="22"/>
                <w:szCs w:val="22"/>
                <w:lang w:eastAsia="it-IT"/>
              </w:rPr>
              <w:t>1.6</w:t>
            </w:r>
            <w:r>
              <w:rPr>
                <w:rFonts w:eastAsia="Times New Roman" w:cs="Arial" w:ascii="Helvetica" w:hAnsi="Helvetica"/>
                <w:iCs/>
                <w:sz w:val="22"/>
                <w:szCs w:val="22"/>
                <w:lang w:eastAsia="it-IT"/>
              </w:rPr>
              <w:t xml:space="preserve"> Conversione verso metodiche e tecnologie “smart”</w:t>
            </w:r>
          </w:p>
        </w:tc>
        <w:tc>
          <w:tcPr>
            <w:tcW w:w="3537" w:type="dxa"/>
            <w:vMerge w:val="continue"/>
            <w:tcBorders/>
            <w:shd w:color="auto" w:fill="auto" w:val="clear"/>
            <w:vAlign w:val="center"/>
          </w:tcPr>
          <w:p>
            <w:pPr>
              <w:pStyle w:val="Normal"/>
              <w:spacing w:lineRule="auto" w:line="240" w:before="0" w:after="0"/>
              <w:jc w:val="both"/>
              <w:rPr>
                <w:rFonts w:ascii="Helvetica" w:hAnsi="Helvetica" w:eastAsia="Times New Roman" w:cs="Arial"/>
                <w:iCs/>
                <w:sz w:val="22"/>
                <w:szCs w:val="22"/>
                <w:lang w:eastAsia="it-IT"/>
              </w:rPr>
            </w:pPr>
            <w:r>
              <w:rPr>
                <w:rFonts w:eastAsia="Times New Roman" w:cs="Arial" w:ascii="Helvetica" w:hAnsi="Helvetica"/>
                <w:iCs/>
                <w:sz w:val="22"/>
                <w:szCs w:val="22"/>
                <w:lang w:eastAsia="it-IT"/>
              </w:rPr>
            </w:r>
          </w:p>
        </w:tc>
      </w:tr>
      <w:tr>
        <w:trPr>
          <w:trHeight w:val="510" w:hRule="atLeast"/>
        </w:trPr>
        <w:tc>
          <w:tcPr>
            <w:tcW w:w="2396" w:type="dxa"/>
            <w:vMerge w:val="continue"/>
            <w:tcBorders/>
            <w:shd w:color="auto" w:fill="FFFF00" w:val="clear"/>
            <w:vAlign w:val="center"/>
          </w:tcPr>
          <w:p>
            <w:pPr>
              <w:pStyle w:val="Normal"/>
              <w:spacing w:lineRule="auto" w:line="240" w:before="0" w:after="0"/>
              <w:rPr>
                <w:rFonts w:ascii="Helvetica" w:hAnsi="Helvetica" w:eastAsia="Times New Roman" w:cs="Arial"/>
                <w:iCs/>
                <w:szCs w:val="20"/>
                <w:lang w:eastAsia="it-IT"/>
              </w:rPr>
            </w:pPr>
            <w:r>
              <w:rPr>
                <w:rFonts w:eastAsia="Times New Roman" w:cs="Arial" w:ascii="Helvetica" w:hAnsi="Helvetica"/>
                <w:iCs/>
                <w:szCs w:val="20"/>
                <w:lang w:eastAsia="it-IT"/>
              </w:rPr>
            </w:r>
          </w:p>
        </w:tc>
        <w:tc>
          <w:tcPr>
            <w:tcW w:w="3587" w:type="dxa"/>
            <w:tcBorders/>
            <w:shd w:color="auto" w:fill="auto" w:val="clear"/>
            <w:vAlign w:val="center"/>
          </w:tcPr>
          <w:p>
            <w:pPr>
              <w:pStyle w:val="Normal"/>
              <w:spacing w:lineRule="auto" w:line="240" w:before="0" w:after="0"/>
              <w:jc w:val="both"/>
              <w:rPr>
                <w:rFonts w:ascii="Helvetica" w:hAnsi="Helvetica" w:cs="Arial"/>
                <w:b/>
                <w:b/>
                <w:iCs/>
                <w:sz w:val="22"/>
                <w:szCs w:val="22"/>
              </w:rPr>
            </w:pPr>
            <w:r>
              <w:rPr>
                <w:rFonts w:eastAsia="Times New Roman" w:cs="Arial" w:ascii="Helvetica" w:hAnsi="Helvetica"/>
                <w:b/>
                <w:iCs/>
                <w:sz w:val="22"/>
                <w:szCs w:val="22"/>
                <w:lang w:eastAsia="it-IT"/>
              </w:rPr>
              <w:t xml:space="preserve">1.7 </w:t>
            </w:r>
            <w:r>
              <w:rPr>
                <w:rFonts w:eastAsia="Times New Roman" w:cs="Arial" w:ascii="Helvetica" w:hAnsi="Helvetica"/>
                <w:iCs/>
                <w:sz w:val="22"/>
                <w:szCs w:val="22"/>
                <w:lang w:eastAsia="it-IT"/>
              </w:rPr>
              <w:t>Potenziare la fruibilità del territorio</w:t>
            </w:r>
          </w:p>
        </w:tc>
        <w:tc>
          <w:tcPr>
            <w:tcW w:w="3537" w:type="dxa"/>
            <w:vMerge w:val="continue"/>
            <w:tcBorders/>
            <w:shd w:color="auto" w:fill="auto" w:val="clear"/>
            <w:vAlign w:val="center"/>
          </w:tcPr>
          <w:p>
            <w:pPr>
              <w:pStyle w:val="Normal"/>
              <w:spacing w:lineRule="auto" w:line="240" w:before="0" w:after="0"/>
              <w:jc w:val="center"/>
              <w:rPr>
                <w:rFonts w:ascii="Helvetica" w:hAnsi="Helvetica" w:eastAsia="Times New Roman" w:cs="Arial"/>
                <w:b/>
                <w:b/>
                <w:iCs/>
                <w:sz w:val="22"/>
                <w:szCs w:val="22"/>
                <w:lang w:eastAsia="it-IT"/>
              </w:rPr>
            </w:pPr>
            <w:r>
              <w:rPr>
                <w:rFonts w:eastAsia="Times New Roman" w:cs="Arial" w:ascii="Helvetica" w:hAnsi="Helvetica"/>
                <w:b/>
                <w:iCs/>
                <w:sz w:val="22"/>
                <w:szCs w:val="22"/>
                <w:lang w:eastAsia="it-IT"/>
              </w:rPr>
            </w:r>
          </w:p>
        </w:tc>
      </w:tr>
      <w:tr>
        <w:trPr>
          <w:trHeight w:val="510" w:hRule="atLeast"/>
        </w:trPr>
        <w:tc>
          <w:tcPr>
            <w:tcW w:w="2396" w:type="dxa"/>
            <w:vMerge w:val="continue"/>
            <w:tcBorders/>
            <w:shd w:color="auto" w:fill="FFFF00" w:val="clear"/>
            <w:vAlign w:val="center"/>
          </w:tcPr>
          <w:p>
            <w:pPr>
              <w:pStyle w:val="Normal"/>
              <w:spacing w:lineRule="auto" w:line="240" w:before="0" w:after="0"/>
              <w:rPr>
                <w:rFonts w:ascii="Helvetica" w:hAnsi="Helvetica" w:eastAsia="Times New Roman" w:cs="Arial"/>
                <w:iCs/>
                <w:szCs w:val="20"/>
                <w:lang w:eastAsia="it-IT"/>
              </w:rPr>
            </w:pPr>
            <w:r>
              <w:rPr>
                <w:rFonts w:eastAsia="Times New Roman" w:cs="Arial" w:ascii="Helvetica" w:hAnsi="Helvetica"/>
                <w:iCs/>
                <w:szCs w:val="20"/>
                <w:lang w:eastAsia="it-IT"/>
              </w:rPr>
            </w:r>
          </w:p>
        </w:tc>
        <w:tc>
          <w:tcPr>
            <w:tcW w:w="3587" w:type="dxa"/>
            <w:tcBorders/>
            <w:shd w:color="auto" w:fill="auto" w:val="clear"/>
            <w:vAlign w:val="center"/>
          </w:tcPr>
          <w:p>
            <w:pPr>
              <w:pStyle w:val="Normal"/>
              <w:spacing w:lineRule="auto" w:line="240" w:before="0" w:after="0"/>
              <w:rPr>
                <w:rFonts w:ascii="Helvetica" w:hAnsi="Helvetica" w:cs="Arial"/>
                <w:b/>
                <w:b/>
                <w:iCs/>
                <w:sz w:val="22"/>
                <w:szCs w:val="22"/>
              </w:rPr>
            </w:pPr>
            <w:r>
              <w:rPr>
                <w:rFonts w:eastAsia="Times New Roman" w:cs="Arial" w:ascii="Helvetica" w:hAnsi="Helvetica"/>
                <w:b/>
                <w:iCs/>
                <w:sz w:val="22"/>
                <w:szCs w:val="22"/>
                <w:lang w:eastAsia="it-IT"/>
              </w:rPr>
              <w:t xml:space="preserve">1.8 </w:t>
            </w:r>
            <w:r>
              <w:rPr>
                <w:rFonts w:eastAsia="Times New Roman" w:cs="Arial" w:ascii="Helvetica" w:hAnsi="Helvetica"/>
                <w:iCs/>
                <w:sz w:val="22"/>
                <w:szCs w:val="22"/>
                <w:lang w:eastAsia="it-IT"/>
              </w:rPr>
              <w:t xml:space="preserve"> Azioni di promozione e valorizzazione del territorio.</w:t>
            </w:r>
          </w:p>
        </w:tc>
        <w:tc>
          <w:tcPr>
            <w:tcW w:w="3537" w:type="dxa"/>
            <w:vMerge w:val="continue"/>
            <w:tcBorders/>
            <w:shd w:color="auto" w:fill="auto" w:val="clear"/>
            <w:vAlign w:val="center"/>
          </w:tcPr>
          <w:p>
            <w:pPr>
              <w:pStyle w:val="Normal"/>
              <w:spacing w:lineRule="auto" w:line="240" w:before="0" w:after="0"/>
              <w:jc w:val="center"/>
              <w:rPr>
                <w:rFonts w:ascii="Helvetica" w:hAnsi="Helvetica" w:eastAsia="Times New Roman" w:cs="Arial"/>
                <w:b/>
                <w:b/>
                <w:iCs/>
                <w:sz w:val="22"/>
                <w:szCs w:val="22"/>
                <w:lang w:eastAsia="it-IT"/>
              </w:rPr>
            </w:pPr>
            <w:r>
              <w:rPr>
                <w:rFonts w:eastAsia="Times New Roman" w:cs="Arial" w:ascii="Helvetica" w:hAnsi="Helvetica"/>
                <w:b/>
                <w:iCs/>
                <w:sz w:val="22"/>
                <w:szCs w:val="22"/>
                <w:lang w:eastAsia="it-IT"/>
              </w:rPr>
            </w:r>
          </w:p>
        </w:tc>
      </w:tr>
      <w:tr>
        <w:trPr>
          <w:trHeight w:val="510" w:hRule="atLeast"/>
        </w:trPr>
        <w:tc>
          <w:tcPr>
            <w:tcW w:w="2396" w:type="dxa"/>
            <w:vMerge w:val="continue"/>
            <w:tcBorders/>
            <w:shd w:color="auto" w:fill="FFFF00" w:val="clear"/>
            <w:vAlign w:val="center"/>
          </w:tcPr>
          <w:p>
            <w:pPr>
              <w:pStyle w:val="Normal"/>
              <w:spacing w:lineRule="auto" w:line="240" w:before="0" w:after="0"/>
              <w:rPr>
                <w:rFonts w:ascii="Helvetica" w:hAnsi="Helvetica" w:eastAsia="Times New Roman" w:cs="Arial"/>
                <w:iCs/>
                <w:szCs w:val="20"/>
                <w:lang w:eastAsia="it-IT"/>
              </w:rPr>
            </w:pPr>
            <w:r>
              <w:rPr>
                <w:rFonts w:eastAsia="Times New Roman" w:cs="Arial" w:ascii="Helvetica" w:hAnsi="Helvetica"/>
                <w:iCs/>
                <w:szCs w:val="20"/>
                <w:lang w:eastAsia="it-IT"/>
              </w:rPr>
            </w:r>
          </w:p>
        </w:tc>
        <w:tc>
          <w:tcPr>
            <w:tcW w:w="3587" w:type="dxa"/>
            <w:tcBorders/>
            <w:shd w:color="auto" w:fill="auto" w:val="clear"/>
            <w:vAlign w:val="center"/>
          </w:tcPr>
          <w:p>
            <w:pPr>
              <w:pStyle w:val="Normal"/>
              <w:spacing w:lineRule="auto" w:line="240" w:before="0" w:after="0"/>
              <w:rPr>
                <w:rFonts w:ascii="Helvetica" w:hAnsi="Helvetica" w:cs="Arial"/>
                <w:iCs/>
                <w:sz w:val="22"/>
                <w:szCs w:val="22"/>
              </w:rPr>
            </w:pPr>
            <w:r>
              <w:rPr>
                <w:rFonts w:eastAsia="Times New Roman" w:cs="Arial" w:ascii="Helvetica" w:hAnsi="Helvetica"/>
                <w:b/>
                <w:iCs/>
                <w:sz w:val="22"/>
                <w:szCs w:val="22"/>
                <w:lang w:eastAsia="it-IT"/>
              </w:rPr>
              <w:t>1.9</w:t>
            </w:r>
            <w:r>
              <w:rPr>
                <w:rFonts w:eastAsia="Times New Roman" w:cs="Arial" w:ascii="Helvetica" w:hAnsi="Helvetica"/>
                <w:iCs/>
                <w:sz w:val="22"/>
                <w:szCs w:val="22"/>
                <w:lang w:eastAsia="it-IT"/>
              </w:rPr>
              <w:t xml:space="preserve"> Il verde urbano</w:t>
            </w:r>
          </w:p>
        </w:tc>
        <w:tc>
          <w:tcPr>
            <w:tcW w:w="3537" w:type="dxa"/>
            <w:vMerge w:val="continue"/>
            <w:tcBorders/>
            <w:shd w:color="auto" w:fill="auto" w:val="clear"/>
            <w:vAlign w:val="center"/>
          </w:tcPr>
          <w:p>
            <w:pPr>
              <w:pStyle w:val="Normal"/>
              <w:spacing w:lineRule="auto" w:line="240" w:before="0" w:after="0"/>
              <w:jc w:val="center"/>
              <w:rPr>
                <w:rFonts w:ascii="Helvetica" w:hAnsi="Helvetica" w:eastAsia="Times New Roman" w:cs="Arial"/>
                <w:iCs/>
                <w:sz w:val="22"/>
                <w:szCs w:val="22"/>
                <w:lang w:eastAsia="it-IT"/>
              </w:rPr>
            </w:pPr>
            <w:r>
              <w:rPr>
                <w:rFonts w:eastAsia="Times New Roman" w:cs="Arial" w:ascii="Helvetica" w:hAnsi="Helvetica"/>
                <w:iCs/>
                <w:sz w:val="22"/>
                <w:szCs w:val="22"/>
                <w:lang w:eastAsia="it-IT"/>
              </w:rPr>
            </w:r>
          </w:p>
        </w:tc>
      </w:tr>
      <w:tr>
        <w:trPr>
          <w:trHeight w:val="510" w:hRule="atLeast"/>
        </w:trPr>
        <w:tc>
          <w:tcPr>
            <w:tcW w:w="2396" w:type="dxa"/>
            <w:vMerge w:val="continue"/>
            <w:tcBorders/>
            <w:shd w:color="auto" w:fill="FFFF00" w:val="clear"/>
            <w:vAlign w:val="center"/>
          </w:tcPr>
          <w:p>
            <w:pPr>
              <w:pStyle w:val="Normal"/>
              <w:spacing w:lineRule="auto" w:line="240" w:before="0" w:after="0"/>
              <w:rPr>
                <w:rFonts w:ascii="Helvetica" w:hAnsi="Helvetica" w:eastAsia="Times New Roman" w:cs="Arial"/>
                <w:iCs/>
                <w:szCs w:val="20"/>
                <w:lang w:eastAsia="it-IT"/>
              </w:rPr>
            </w:pPr>
            <w:r>
              <w:rPr>
                <w:rFonts w:eastAsia="Times New Roman" w:cs="Arial" w:ascii="Helvetica" w:hAnsi="Helvetica"/>
                <w:iCs/>
                <w:szCs w:val="20"/>
                <w:lang w:eastAsia="it-IT"/>
              </w:rPr>
            </w:r>
          </w:p>
        </w:tc>
        <w:tc>
          <w:tcPr>
            <w:tcW w:w="3587" w:type="dxa"/>
            <w:tcBorders/>
            <w:shd w:color="auto" w:fill="auto" w:val="clear"/>
            <w:vAlign w:val="center"/>
          </w:tcPr>
          <w:p>
            <w:pPr>
              <w:pStyle w:val="Normal"/>
              <w:spacing w:lineRule="auto" w:line="240" w:before="0" w:after="0"/>
              <w:jc w:val="both"/>
              <w:rPr>
                <w:rFonts w:ascii="Helvetica" w:hAnsi="Helvetica" w:cs="Arial"/>
                <w:iCs/>
                <w:sz w:val="22"/>
                <w:szCs w:val="22"/>
              </w:rPr>
            </w:pPr>
            <w:r>
              <w:rPr>
                <w:rFonts w:eastAsia="Times New Roman" w:cs="Arial" w:ascii="Helvetica" w:hAnsi="Helvetica"/>
                <w:b/>
                <w:iCs/>
                <w:sz w:val="22"/>
                <w:szCs w:val="22"/>
                <w:lang w:eastAsia="it-IT"/>
              </w:rPr>
              <w:t>1.10</w:t>
            </w:r>
            <w:r>
              <w:rPr>
                <w:rFonts w:eastAsia="Times New Roman" w:cs="Arial" w:ascii="Helvetica" w:hAnsi="Helvetica"/>
                <w:iCs/>
                <w:sz w:val="22"/>
                <w:szCs w:val="22"/>
                <w:lang w:eastAsia="it-IT"/>
              </w:rPr>
              <w:t xml:space="preserve"> Gestione della protezione Civile </w:t>
            </w:r>
          </w:p>
        </w:tc>
        <w:tc>
          <w:tcPr>
            <w:tcW w:w="3537" w:type="dxa"/>
            <w:vMerge w:val="continue"/>
            <w:tcBorders/>
            <w:shd w:color="auto" w:fill="auto" w:val="clear"/>
            <w:vAlign w:val="center"/>
          </w:tcPr>
          <w:p>
            <w:pPr>
              <w:pStyle w:val="Normal"/>
              <w:spacing w:lineRule="auto" w:line="240" w:before="0" w:after="0"/>
              <w:jc w:val="center"/>
              <w:rPr>
                <w:rFonts w:ascii="Helvetica" w:hAnsi="Helvetica" w:eastAsia="Times New Roman" w:cs="Arial"/>
                <w:iCs/>
                <w:sz w:val="22"/>
                <w:szCs w:val="22"/>
                <w:lang w:eastAsia="it-IT"/>
              </w:rPr>
            </w:pPr>
            <w:r>
              <w:rPr>
                <w:rFonts w:eastAsia="Times New Roman" w:cs="Arial" w:ascii="Helvetica" w:hAnsi="Helvetica"/>
                <w:iCs/>
                <w:sz w:val="22"/>
                <w:szCs w:val="22"/>
                <w:lang w:eastAsia="it-IT"/>
              </w:rPr>
            </w:r>
          </w:p>
        </w:tc>
      </w:tr>
      <w:tr>
        <w:trPr>
          <w:trHeight w:val="420" w:hRule="atLeast"/>
        </w:trPr>
        <w:tc>
          <w:tcPr>
            <w:tcW w:w="2396" w:type="dxa"/>
            <w:vMerge w:val="restart"/>
            <w:tcBorders/>
            <w:shd w:color="auto" w:fill="99CCFF" w:val="clear"/>
            <w:vAlign w:val="center"/>
          </w:tcPr>
          <w:p>
            <w:pPr>
              <w:pStyle w:val="Normal"/>
              <w:numPr>
                <w:ilvl w:val="0"/>
                <w:numId w:val="3"/>
              </w:numPr>
              <w:spacing w:lineRule="auto" w:line="240" w:before="0" w:after="0"/>
              <w:jc w:val="both"/>
              <w:rPr>
                <w:rFonts w:ascii="Helvetica" w:hAnsi="Helvetica" w:cs="Arial"/>
                <w:iCs/>
              </w:rPr>
            </w:pPr>
            <w:r>
              <w:rPr>
                <w:rFonts w:eastAsia="Times New Roman" w:cs="Arial" w:ascii="Helvetica" w:hAnsi="Helvetica"/>
                <w:i/>
                <w:iCs/>
                <w:szCs w:val="20"/>
                <w:lang w:eastAsia="it-IT"/>
              </w:rPr>
              <w:t>Territorio e Servizi</w:t>
            </w:r>
          </w:p>
        </w:tc>
        <w:tc>
          <w:tcPr>
            <w:tcW w:w="3587" w:type="dxa"/>
            <w:tcBorders/>
            <w:shd w:color="auto" w:fill="auto" w:val="clear"/>
            <w:vAlign w:val="center"/>
          </w:tcPr>
          <w:p>
            <w:pPr>
              <w:pStyle w:val="Normal"/>
              <w:spacing w:lineRule="auto" w:line="240" w:before="0" w:after="0"/>
              <w:jc w:val="both"/>
              <w:rPr>
                <w:rFonts w:ascii="Helvetica" w:hAnsi="Helvetica" w:cs="Arial"/>
                <w:iCs/>
                <w:sz w:val="22"/>
                <w:szCs w:val="22"/>
              </w:rPr>
            </w:pPr>
            <w:r>
              <w:rPr>
                <w:rFonts w:eastAsia="Times New Roman" w:cs="Arial" w:ascii="Helvetica" w:hAnsi="Helvetica"/>
                <w:b/>
                <w:iCs/>
                <w:sz w:val="22"/>
                <w:szCs w:val="22"/>
                <w:lang w:eastAsia="it-IT"/>
              </w:rPr>
              <w:t>2.1</w:t>
            </w:r>
            <w:r>
              <w:rPr>
                <w:rFonts w:eastAsia="Times New Roman" w:cs="Arial" w:ascii="Helvetica" w:hAnsi="Helvetica"/>
                <w:iCs/>
                <w:sz w:val="22"/>
                <w:szCs w:val="22"/>
                <w:lang w:eastAsia="it-IT"/>
              </w:rPr>
              <w:t xml:space="preserve"> Incrementare la vigilanza del territorio</w:t>
            </w:r>
          </w:p>
          <w:p>
            <w:pPr>
              <w:pStyle w:val="Normal"/>
              <w:spacing w:lineRule="auto" w:line="240" w:before="0" w:after="0"/>
              <w:jc w:val="both"/>
              <w:rPr>
                <w:rFonts w:ascii="Helvetica" w:hAnsi="Helvetica" w:eastAsia="Times New Roman" w:cs="Arial"/>
                <w:iCs/>
                <w:sz w:val="22"/>
                <w:szCs w:val="22"/>
                <w:lang w:eastAsia="it-IT"/>
              </w:rPr>
            </w:pPr>
            <w:r>
              <w:rPr>
                <w:rFonts w:eastAsia="Times New Roman" w:cs="Arial" w:ascii="Helvetica" w:hAnsi="Helvetica"/>
                <w:iCs/>
                <w:sz w:val="22"/>
                <w:szCs w:val="22"/>
                <w:lang w:eastAsia="it-IT"/>
              </w:rPr>
            </w:r>
          </w:p>
        </w:tc>
        <w:tc>
          <w:tcPr>
            <w:tcW w:w="3537" w:type="dxa"/>
            <w:vMerge w:val="restart"/>
            <w:tcBorders/>
            <w:shd w:color="auto" w:fill="auto" w:val="clear"/>
            <w:vAlign w:val="center"/>
          </w:tcPr>
          <w:p>
            <w:pPr>
              <w:pStyle w:val="Normal"/>
              <w:spacing w:lineRule="auto" w:line="240" w:before="0" w:after="0"/>
              <w:jc w:val="center"/>
              <w:rPr>
                <w:rFonts w:ascii="Helvetica" w:hAnsi="Helvetica" w:cs="Arial"/>
                <w:b/>
                <w:b/>
                <w:iCs/>
                <w:sz w:val="22"/>
                <w:szCs w:val="22"/>
              </w:rPr>
            </w:pPr>
            <w:r>
              <w:rPr>
                <w:rFonts w:eastAsia="Times New Roman" w:cs="Arial" w:ascii="Helvetica" w:hAnsi="Helvetica"/>
                <w:b/>
                <w:iCs/>
                <w:sz w:val="22"/>
                <w:szCs w:val="22"/>
                <w:lang w:eastAsia="it-IT"/>
              </w:rPr>
              <w:t>Missione 3:</w:t>
            </w:r>
          </w:p>
          <w:p>
            <w:pPr>
              <w:pStyle w:val="Normal"/>
              <w:spacing w:lineRule="auto" w:line="240" w:before="0" w:after="0"/>
              <w:jc w:val="center"/>
              <w:rPr>
                <w:rFonts w:ascii="Helvetica" w:hAnsi="Helvetica" w:cs="Arial"/>
                <w:iCs/>
                <w:sz w:val="22"/>
                <w:szCs w:val="22"/>
              </w:rPr>
            </w:pPr>
            <w:r>
              <w:rPr>
                <w:rFonts w:eastAsia="Times New Roman" w:cs="Arial" w:ascii="Helvetica" w:hAnsi="Helvetica"/>
                <w:iCs/>
                <w:sz w:val="22"/>
                <w:szCs w:val="22"/>
                <w:lang w:eastAsia="it-IT"/>
              </w:rPr>
              <w:t>Ordine pubblico e sicurezza</w:t>
            </w:r>
          </w:p>
          <w:p>
            <w:pPr>
              <w:pStyle w:val="Normal"/>
              <w:spacing w:lineRule="auto" w:line="240" w:before="0" w:after="0"/>
              <w:jc w:val="center"/>
              <w:rPr>
                <w:rFonts w:ascii="Helvetica" w:hAnsi="Helvetica" w:eastAsia="Times New Roman" w:cs="Arial"/>
                <w:iCs/>
                <w:sz w:val="22"/>
                <w:szCs w:val="22"/>
                <w:lang w:eastAsia="it-IT"/>
              </w:rPr>
            </w:pPr>
            <w:r>
              <w:rPr>
                <w:rFonts w:eastAsia="Times New Roman" w:cs="Arial" w:ascii="Helvetica" w:hAnsi="Helvetica"/>
                <w:iCs/>
                <w:sz w:val="22"/>
                <w:szCs w:val="22"/>
                <w:lang w:eastAsia="it-IT"/>
              </w:rPr>
            </w:r>
          </w:p>
          <w:p>
            <w:pPr>
              <w:pStyle w:val="Normal"/>
              <w:spacing w:lineRule="auto" w:line="240" w:before="0" w:after="0"/>
              <w:jc w:val="center"/>
              <w:rPr>
                <w:rFonts w:ascii="Helvetica" w:hAnsi="Helvetica" w:cs="Arial"/>
                <w:iCs/>
                <w:sz w:val="22"/>
                <w:szCs w:val="22"/>
              </w:rPr>
            </w:pPr>
            <w:r>
              <w:rPr>
                <w:rFonts w:eastAsia="Times New Roman" w:cs="Arial" w:ascii="Helvetica" w:hAnsi="Helvetica"/>
                <w:iCs/>
                <w:sz w:val="22"/>
                <w:szCs w:val="22"/>
                <w:lang w:eastAsia="it-IT"/>
              </w:rPr>
              <w:t>Sindaco: Matteo Rivadossi</w:t>
            </w:r>
          </w:p>
          <w:p>
            <w:pPr>
              <w:pStyle w:val="Normal"/>
              <w:spacing w:lineRule="auto" w:line="240" w:before="0" w:after="0"/>
              <w:jc w:val="center"/>
              <w:rPr>
                <w:rFonts w:ascii="Helvetica" w:hAnsi="Helvetica" w:eastAsia="Times New Roman" w:cs="Arial"/>
                <w:iCs/>
                <w:sz w:val="22"/>
                <w:szCs w:val="22"/>
                <w:lang w:eastAsia="it-IT"/>
              </w:rPr>
            </w:pPr>
            <w:r>
              <w:rPr>
                <w:rFonts w:eastAsia="Times New Roman" w:cs="Arial" w:ascii="Helvetica" w:hAnsi="Helvetica"/>
                <w:iCs/>
                <w:sz w:val="22"/>
                <w:szCs w:val="22"/>
                <w:lang w:eastAsia="it-IT"/>
              </w:rPr>
            </w:r>
          </w:p>
          <w:p>
            <w:pPr>
              <w:pStyle w:val="Normal"/>
              <w:spacing w:lineRule="auto" w:line="240" w:before="0" w:after="0"/>
              <w:jc w:val="center"/>
              <w:rPr>
                <w:rFonts w:ascii="Helvetica" w:hAnsi="Helvetica" w:cs="Arial"/>
                <w:iCs/>
                <w:sz w:val="22"/>
                <w:szCs w:val="22"/>
              </w:rPr>
            </w:pPr>
            <w:r>
              <w:rPr>
                <w:rFonts w:eastAsia="Times New Roman" w:cs="Arial" w:ascii="Helvetica" w:hAnsi="Helvetica"/>
                <w:iCs/>
                <w:sz w:val="22"/>
                <w:szCs w:val="22"/>
                <w:lang w:eastAsia="it-IT"/>
              </w:rPr>
              <w:t>Responsabile: Silvestro Bonomelli</w:t>
            </w:r>
          </w:p>
        </w:tc>
      </w:tr>
      <w:tr>
        <w:trPr>
          <w:trHeight w:val="420" w:hRule="atLeast"/>
        </w:trPr>
        <w:tc>
          <w:tcPr>
            <w:tcW w:w="2396" w:type="dxa"/>
            <w:vMerge w:val="continue"/>
            <w:tcBorders/>
            <w:shd w:color="auto" w:fill="99CCFF" w:val="clear"/>
            <w:vAlign w:val="center"/>
          </w:tcPr>
          <w:p>
            <w:pPr>
              <w:pStyle w:val="Normal"/>
              <w:numPr>
                <w:ilvl w:val="0"/>
                <w:numId w:val="3"/>
              </w:numPr>
              <w:spacing w:lineRule="auto" w:line="240" w:before="0" w:after="0"/>
              <w:jc w:val="both"/>
              <w:rPr>
                <w:rFonts w:ascii="Helvetica" w:hAnsi="Helvetica" w:eastAsia="Times New Roman" w:cs="Arial"/>
                <w:iCs/>
                <w:szCs w:val="20"/>
                <w:lang w:eastAsia="it-IT"/>
              </w:rPr>
            </w:pPr>
            <w:r>
              <w:rPr>
                <w:rFonts w:eastAsia="Times New Roman" w:cs="Arial" w:ascii="Helvetica" w:hAnsi="Helvetica"/>
                <w:iCs/>
                <w:szCs w:val="20"/>
                <w:lang w:eastAsia="it-IT"/>
              </w:rPr>
            </w:r>
          </w:p>
        </w:tc>
        <w:tc>
          <w:tcPr>
            <w:tcW w:w="3587" w:type="dxa"/>
            <w:tcBorders/>
            <w:shd w:color="auto" w:fill="auto" w:val="clear"/>
            <w:vAlign w:val="center"/>
          </w:tcPr>
          <w:p>
            <w:pPr>
              <w:pStyle w:val="Normal"/>
              <w:spacing w:lineRule="auto" w:line="240" w:before="0" w:after="0"/>
              <w:jc w:val="both"/>
              <w:rPr>
                <w:rFonts w:ascii="Helvetica" w:hAnsi="Helvetica" w:cs="Arial"/>
                <w:iCs/>
                <w:sz w:val="22"/>
                <w:szCs w:val="22"/>
              </w:rPr>
            </w:pPr>
            <w:r>
              <w:rPr>
                <w:rFonts w:eastAsia="Times New Roman" w:cs="Arial" w:ascii="Helvetica" w:hAnsi="Helvetica"/>
                <w:b/>
                <w:iCs/>
                <w:sz w:val="22"/>
                <w:szCs w:val="22"/>
                <w:lang w:eastAsia="it-IT"/>
              </w:rPr>
              <w:t xml:space="preserve">2.2 </w:t>
            </w:r>
            <w:r>
              <w:rPr>
                <w:rFonts w:eastAsia="Times New Roman" w:cs="Arial" w:ascii="Helvetica" w:hAnsi="Helvetica"/>
                <w:iCs/>
                <w:sz w:val="22"/>
                <w:szCs w:val="22"/>
                <w:lang w:eastAsia="it-IT"/>
              </w:rPr>
              <w:t>Assicurare tecnologie per la sicurezza</w:t>
            </w:r>
          </w:p>
          <w:p>
            <w:pPr>
              <w:pStyle w:val="Normal"/>
              <w:spacing w:lineRule="auto" w:line="240" w:before="0" w:after="0"/>
              <w:jc w:val="both"/>
              <w:rPr>
                <w:rFonts w:ascii="Helvetica" w:hAnsi="Helvetica" w:eastAsia="Times New Roman" w:cs="Arial"/>
                <w:b/>
                <w:b/>
                <w:iCs/>
                <w:sz w:val="22"/>
                <w:szCs w:val="22"/>
                <w:lang w:eastAsia="it-IT"/>
              </w:rPr>
            </w:pPr>
            <w:r>
              <w:rPr>
                <w:rFonts w:eastAsia="Times New Roman" w:cs="Arial" w:ascii="Helvetica" w:hAnsi="Helvetica"/>
                <w:b/>
                <w:iCs/>
                <w:sz w:val="22"/>
                <w:szCs w:val="22"/>
                <w:lang w:eastAsia="it-IT"/>
              </w:rPr>
            </w:r>
          </w:p>
        </w:tc>
        <w:tc>
          <w:tcPr>
            <w:tcW w:w="3537" w:type="dxa"/>
            <w:vMerge w:val="continue"/>
            <w:tcBorders/>
            <w:shd w:color="auto" w:fill="auto" w:val="clear"/>
            <w:vAlign w:val="center"/>
          </w:tcPr>
          <w:p>
            <w:pPr>
              <w:pStyle w:val="Normal"/>
              <w:spacing w:lineRule="auto" w:line="240" w:before="0" w:after="0"/>
              <w:jc w:val="center"/>
              <w:rPr>
                <w:rFonts w:ascii="Helvetica" w:hAnsi="Helvetica" w:eastAsia="Times New Roman" w:cs="Arial"/>
                <w:b/>
                <w:b/>
                <w:iCs/>
                <w:sz w:val="22"/>
                <w:szCs w:val="22"/>
                <w:lang w:eastAsia="it-IT"/>
              </w:rPr>
            </w:pPr>
            <w:r>
              <w:rPr>
                <w:rFonts w:eastAsia="Times New Roman" w:cs="Arial" w:ascii="Helvetica" w:hAnsi="Helvetica"/>
                <w:b/>
                <w:iCs/>
                <w:sz w:val="22"/>
                <w:szCs w:val="22"/>
                <w:lang w:eastAsia="it-IT"/>
              </w:rPr>
            </w:r>
          </w:p>
        </w:tc>
      </w:tr>
      <w:tr>
        <w:trPr>
          <w:trHeight w:val="420" w:hRule="atLeast"/>
        </w:trPr>
        <w:tc>
          <w:tcPr>
            <w:tcW w:w="2396" w:type="dxa"/>
            <w:vMerge w:val="continue"/>
            <w:tcBorders/>
            <w:shd w:color="auto" w:fill="99CCFF" w:val="clear"/>
            <w:vAlign w:val="center"/>
          </w:tcPr>
          <w:p>
            <w:pPr>
              <w:pStyle w:val="Normal"/>
              <w:numPr>
                <w:ilvl w:val="0"/>
                <w:numId w:val="3"/>
              </w:numPr>
              <w:spacing w:lineRule="auto" w:line="240" w:before="0" w:after="0"/>
              <w:jc w:val="both"/>
              <w:rPr>
                <w:rFonts w:ascii="Helvetica" w:hAnsi="Helvetica" w:eastAsia="Times New Roman" w:cs="Arial"/>
                <w:iCs/>
                <w:szCs w:val="20"/>
                <w:lang w:eastAsia="it-IT"/>
              </w:rPr>
            </w:pPr>
            <w:r>
              <w:rPr>
                <w:rFonts w:eastAsia="Times New Roman" w:cs="Arial" w:ascii="Helvetica" w:hAnsi="Helvetica"/>
                <w:iCs/>
                <w:szCs w:val="20"/>
                <w:lang w:eastAsia="it-IT"/>
              </w:rPr>
            </w:r>
          </w:p>
        </w:tc>
        <w:tc>
          <w:tcPr>
            <w:tcW w:w="3587" w:type="dxa"/>
            <w:tcBorders/>
            <w:shd w:color="auto" w:fill="auto" w:val="clear"/>
            <w:vAlign w:val="center"/>
          </w:tcPr>
          <w:p>
            <w:pPr>
              <w:pStyle w:val="Normal"/>
              <w:spacing w:lineRule="auto" w:line="240" w:before="0" w:after="0"/>
              <w:jc w:val="both"/>
              <w:rPr>
                <w:rFonts w:ascii="Helvetica" w:hAnsi="Helvetica" w:cs="Arial"/>
                <w:b/>
                <w:b/>
                <w:iCs/>
                <w:sz w:val="22"/>
                <w:szCs w:val="22"/>
              </w:rPr>
            </w:pPr>
            <w:r>
              <w:rPr>
                <w:rFonts w:eastAsia="Times New Roman" w:cs="Arial" w:ascii="Helvetica" w:hAnsi="Helvetica"/>
                <w:b/>
                <w:iCs/>
                <w:sz w:val="22"/>
                <w:szCs w:val="22"/>
                <w:lang w:eastAsia="it-IT"/>
              </w:rPr>
              <w:t>2.3</w:t>
            </w:r>
            <w:r>
              <w:rPr>
                <w:rFonts w:eastAsia="Times New Roman" w:cs="Arial" w:ascii="Helvetica" w:hAnsi="Helvetica"/>
                <w:iCs/>
                <w:sz w:val="22"/>
                <w:szCs w:val="22"/>
                <w:lang w:eastAsia="it-IT"/>
              </w:rPr>
              <w:t xml:space="preserve"> Promuovere una cittadinanza collaborativa</w:t>
            </w:r>
          </w:p>
        </w:tc>
        <w:tc>
          <w:tcPr>
            <w:tcW w:w="3537" w:type="dxa"/>
            <w:vMerge w:val="continue"/>
            <w:tcBorders/>
            <w:shd w:color="auto" w:fill="auto" w:val="clear"/>
            <w:vAlign w:val="center"/>
          </w:tcPr>
          <w:p>
            <w:pPr>
              <w:pStyle w:val="Normal"/>
              <w:spacing w:lineRule="auto" w:line="240" w:before="0" w:after="0"/>
              <w:jc w:val="center"/>
              <w:rPr>
                <w:rFonts w:ascii="Helvetica" w:hAnsi="Helvetica" w:eastAsia="Times New Roman" w:cs="Arial"/>
                <w:b/>
                <w:b/>
                <w:iCs/>
                <w:sz w:val="22"/>
                <w:szCs w:val="22"/>
                <w:lang w:eastAsia="it-IT"/>
              </w:rPr>
            </w:pPr>
            <w:r>
              <w:rPr>
                <w:rFonts w:eastAsia="Times New Roman" w:cs="Arial" w:ascii="Helvetica" w:hAnsi="Helvetica"/>
                <w:b/>
                <w:iCs/>
                <w:sz w:val="22"/>
                <w:szCs w:val="22"/>
                <w:lang w:eastAsia="it-IT"/>
              </w:rPr>
            </w:r>
          </w:p>
        </w:tc>
      </w:tr>
      <w:tr>
        <w:trPr>
          <w:trHeight w:val="325" w:hRule="atLeast"/>
        </w:trPr>
        <w:tc>
          <w:tcPr>
            <w:tcW w:w="2396" w:type="dxa"/>
            <w:vMerge w:val="restart"/>
            <w:tcBorders/>
            <w:shd w:color="auto" w:fill="F79646" w:themeFill="accent6" w:val="clear"/>
          </w:tcPr>
          <w:p>
            <w:pPr>
              <w:pStyle w:val="Normal"/>
              <w:numPr>
                <w:ilvl w:val="0"/>
                <w:numId w:val="3"/>
              </w:numPr>
              <w:spacing w:lineRule="auto" w:line="240" w:before="0" w:after="0"/>
              <w:jc w:val="both"/>
              <w:rPr>
                <w:rFonts w:ascii="Helvetica" w:hAnsi="Helvetica" w:cs="Arial"/>
                <w:iCs/>
              </w:rPr>
            </w:pPr>
            <w:r>
              <w:rPr>
                <w:rFonts w:eastAsia="Times New Roman" w:cs="Arial" w:ascii="Helvetica" w:hAnsi="Helvetica"/>
                <w:i/>
                <w:iCs/>
                <w:szCs w:val="20"/>
                <w:lang w:eastAsia="it-IT"/>
              </w:rPr>
              <w:t>Attività Produttive</w:t>
            </w:r>
          </w:p>
        </w:tc>
        <w:tc>
          <w:tcPr>
            <w:tcW w:w="3587" w:type="dxa"/>
            <w:tcBorders/>
            <w:shd w:color="auto" w:fill="auto" w:val="clear"/>
            <w:vAlign w:val="center"/>
          </w:tcPr>
          <w:p>
            <w:pPr>
              <w:pStyle w:val="Normal"/>
              <w:spacing w:lineRule="auto" w:line="240" w:before="120" w:after="0"/>
              <w:jc w:val="both"/>
              <w:rPr>
                <w:rFonts w:ascii="Helvetica" w:hAnsi="Helvetica" w:cs="Arial"/>
                <w:iCs/>
                <w:sz w:val="22"/>
                <w:szCs w:val="22"/>
              </w:rPr>
            </w:pPr>
            <w:r>
              <w:rPr>
                <w:rFonts w:eastAsia="Times New Roman" w:cs="Arial" w:ascii="Helvetica" w:hAnsi="Helvetica"/>
                <w:b/>
                <w:iCs/>
                <w:sz w:val="22"/>
                <w:szCs w:val="22"/>
                <w:lang w:eastAsia="it-IT"/>
              </w:rPr>
              <w:t xml:space="preserve">3.1 </w:t>
            </w:r>
            <w:r>
              <w:rPr>
                <w:rFonts w:eastAsia="Times New Roman" w:cs="Arial" w:ascii="Helvetica" w:hAnsi="Helvetica"/>
                <w:iCs/>
                <w:sz w:val="22"/>
                <w:szCs w:val="22"/>
                <w:lang w:eastAsia="it-IT"/>
              </w:rPr>
              <w:t>Salvaguardare il suolo e il patrimonio paesaggistico</w:t>
            </w:r>
          </w:p>
        </w:tc>
        <w:tc>
          <w:tcPr>
            <w:tcW w:w="3537" w:type="dxa"/>
            <w:vMerge w:val="restart"/>
            <w:tcBorders/>
            <w:shd w:color="auto" w:fill="auto" w:val="clear"/>
            <w:vAlign w:val="center"/>
          </w:tcPr>
          <w:p>
            <w:pPr>
              <w:pStyle w:val="Normal"/>
              <w:spacing w:lineRule="auto" w:line="240" w:before="0" w:after="0"/>
              <w:jc w:val="center"/>
              <w:rPr>
                <w:rFonts w:ascii="Helvetica" w:hAnsi="Helvetica" w:cs="Arial"/>
                <w:b/>
                <w:b/>
                <w:iCs/>
                <w:sz w:val="22"/>
                <w:szCs w:val="22"/>
              </w:rPr>
            </w:pPr>
            <w:r>
              <w:rPr>
                <w:rFonts w:eastAsia="Times New Roman" w:cs="Arial" w:ascii="Helvetica" w:hAnsi="Helvetica"/>
                <w:b/>
                <w:iCs/>
                <w:sz w:val="22"/>
                <w:szCs w:val="22"/>
                <w:lang w:eastAsia="it-IT"/>
              </w:rPr>
              <w:t xml:space="preserve">Missione 8: </w:t>
            </w:r>
          </w:p>
          <w:p>
            <w:pPr>
              <w:pStyle w:val="Normal"/>
              <w:spacing w:lineRule="auto" w:line="240" w:before="0" w:after="0"/>
              <w:jc w:val="center"/>
              <w:rPr>
                <w:rFonts w:ascii="Helvetica" w:hAnsi="Helvetica" w:cs="Arial"/>
                <w:iCs/>
                <w:sz w:val="22"/>
                <w:szCs w:val="22"/>
              </w:rPr>
            </w:pPr>
            <w:r>
              <w:rPr>
                <w:rFonts w:eastAsia="Times New Roman" w:cs="Arial" w:ascii="Helvetica" w:hAnsi="Helvetica"/>
                <w:iCs/>
                <w:sz w:val="22"/>
                <w:szCs w:val="22"/>
                <w:lang w:eastAsia="it-IT"/>
              </w:rPr>
              <w:t>Assetto del territorio e edilizia abitativa</w:t>
            </w:r>
          </w:p>
          <w:p>
            <w:pPr>
              <w:pStyle w:val="Normal"/>
              <w:spacing w:lineRule="auto" w:line="240" w:before="0" w:after="0"/>
              <w:jc w:val="center"/>
              <w:rPr>
                <w:rFonts w:ascii="Helvetica" w:hAnsi="Helvetica" w:eastAsia="Times New Roman" w:cs="Arial"/>
                <w:iCs/>
                <w:sz w:val="22"/>
                <w:szCs w:val="22"/>
                <w:lang w:eastAsia="it-IT"/>
              </w:rPr>
            </w:pPr>
            <w:r>
              <w:rPr>
                <w:rFonts w:eastAsia="Times New Roman" w:cs="Arial" w:ascii="Helvetica" w:hAnsi="Helvetica"/>
                <w:iCs/>
                <w:sz w:val="22"/>
                <w:szCs w:val="22"/>
                <w:lang w:eastAsia="it-IT"/>
              </w:rPr>
            </w:r>
          </w:p>
          <w:p>
            <w:pPr>
              <w:pStyle w:val="Normal"/>
              <w:spacing w:lineRule="auto" w:line="240" w:before="0" w:after="0"/>
              <w:jc w:val="center"/>
              <w:rPr>
                <w:rFonts w:ascii="Helvetica" w:hAnsi="Helvetica" w:cs="Arial"/>
                <w:iCs/>
                <w:sz w:val="22"/>
                <w:szCs w:val="22"/>
              </w:rPr>
            </w:pPr>
            <w:r>
              <w:rPr>
                <w:rFonts w:eastAsia="Times New Roman" w:cs="Arial" w:ascii="Helvetica" w:hAnsi="Helvetica"/>
                <w:iCs/>
                <w:sz w:val="22"/>
                <w:szCs w:val="22"/>
                <w:lang w:eastAsia="it-IT"/>
              </w:rPr>
              <w:t>Sindaco: Matteo Rivadossi</w:t>
            </w:r>
          </w:p>
          <w:p>
            <w:pPr>
              <w:pStyle w:val="Normal"/>
              <w:spacing w:lineRule="auto" w:line="240" w:before="0" w:after="0"/>
              <w:jc w:val="center"/>
              <w:rPr>
                <w:rFonts w:ascii="Helvetica" w:hAnsi="Helvetica" w:eastAsia="Times New Roman" w:cs="Arial"/>
                <w:iCs/>
                <w:sz w:val="22"/>
                <w:szCs w:val="22"/>
                <w:lang w:eastAsia="it-IT"/>
              </w:rPr>
            </w:pPr>
            <w:r>
              <w:rPr>
                <w:rFonts w:eastAsia="Times New Roman" w:cs="Arial" w:ascii="Helvetica" w:hAnsi="Helvetica"/>
                <w:iCs/>
                <w:sz w:val="22"/>
                <w:szCs w:val="22"/>
                <w:lang w:eastAsia="it-IT"/>
              </w:rPr>
            </w:r>
          </w:p>
          <w:p>
            <w:pPr>
              <w:pStyle w:val="Normal"/>
              <w:spacing w:lineRule="auto" w:line="240" w:before="0" w:after="0"/>
              <w:jc w:val="center"/>
              <w:rPr>
                <w:rFonts w:ascii="Helvetica" w:hAnsi="Helvetica" w:cs="Arial"/>
                <w:iCs/>
                <w:sz w:val="22"/>
                <w:szCs w:val="22"/>
              </w:rPr>
            </w:pPr>
            <w:r>
              <w:rPr>
                <w:rFonts w:eastAsia="Times New Roman" w:cs="Arial" w:ascii="Helvetica" w:hAnsi="Helvetica"/>
                <w:iCs/>
                <w:sz w:val="22"/>
                <w:szCs w:val="22"/>
                <w:lang w:eastAsia="it-IT"/>
              </w:rPr>
              <w:t>Responsabile: Luca Bassanesi</w:t>
            </w:r>
          </w:p>
        </w:tc>
      </w:tr>
      <w:tr>
        <w:trPr>
          <w:trHeight w:val="322" w:hRule="atLeast"/>
        </w:trPr>
        <w:tc>
          <w:tcPr>
            <w:tcW w:w="2396" w:type="dxa"/>
            <w:vMerge w:val="continue"/>
            <w:tcBorders/>
            <w:shd w:color="auto" w:fill="F79646" w:themeFill="accent6" w:val="clear"/>
          </w:tcPr>
          <w:p>
            <w:pPr>
              <w:pStyle w:val="Normal"/>
              <w:numPr>
                <w:ilvl w:val="0"/>
                <w:numId w:val="3"/>
              </w:numPr>
              <w:spacing w:lineRule="auto" w:line="240" w:before="0" w:after="0"/>
              <w:jc w:val="both"/>
              <w:rPr>
                <w:rFonts w:ascii="Helvetica" w:hAnsi="Helvetica" w:eastAsia="Times New Roman" w:cs="Arial"/>
                <w:iCs/>
                <w:szCs w:val="20"/>
                <w:lang w:eastAsia="it-IT"/>
              </w:rPr>
            </w:pPr>
            <w:r>
              <w:rPr>
                <w:rFonts w:eastAsia="Times New Roman" w:cs="Arial" w:ascii="Helvetica" w:hAnsi="Helvetica"/>
                <w:iCs/>
                <w:szCs w:val="20"/>
                <w:lang w:eastAsia="it-IT"/>
              </w:rPr>
            </w:r>
          </w:p>
        </w:tc>
        <w:tc>
          <w:tcPr>
            <w:tcW w:w="3587" w:type="dxa"/>
            <w:tcBorders/>
            <w:shd w:color="auto" w:fill="auto" w:val="clear"/>
            <w:vAlign w:val="center"/>
          </w:tcPr>
          <w:p>
            <w:pPr>
              <w:pStyle w:val="Normal"/>
              <w:spacing w:lineRule="auto" w:line="240" w:before="120" w:after="0"/>
              <w:jc w:val="both"/>
              <w:rPr>
                <w:rFonts w:ascii="Helvetica" w:hAnsi="Helvetica" w:cs="Arial"/>
                <w:b/>
                <w:b/>
                <w:iCs/>
                <w:sz w:val="22"/>
                <w:szCs w:val="22"/>
              </w:rPr>
            </w:pPr>
            <w:r>
              <w:rPr>
                <w:rFonts w:eastAsia="Times New Roman" w:cs="Arial" w:ascii="Helvetica" w:hAnsi="Helvetica"/>
                <w:b/>
                <w:iCs/>
                <w:sz w:val="22"/>
                <w:szCs w:val="22"/>
                <w:lang w:eastAsia="it-IT"/>
              </w:rPr>
              <w:t xml:space="preserve">3.2 </w:t>
            </w:r>
            <w:r>
              <w:rPr>
                <w:rFonts w:eastAsia="Times New Roman" w:cs="Arial" w:ascii="Helvetica" w:hAnsi="Helvetica"/>
                <w:iCs/>
                <w:sz w:val="22"/>
                <w:szCs w:val="22"/>
                <w:lang w:eastAsia="it-IT"/>
              </w:rPr>
              <w:t xml:space="preserve">Riqualificare il patrimonio esistente </w:t>
            </w:r>
          </w:p>
        </w:tc>
        <w:tc>
          <w:tcPr>
            <w:tcW w:w="3537" w:type="dxa"/>
            <w:vMerge w:val="continue"/>
            <w:tcBorders/>
            <w:shd w:color="auto" w:fill="auto" w:val="clear"/>
            <w:vAlign w:val="center"/>
          </w:tcPr>
          <w:p>
            <w:pPr>
              <w:pStyle w:val="Normal"/>
              <w:spacing w:lineRule="auto" w:line="240" w:before="0" w:after="0"/>
              <w:jc w:val="center"/>
              <w:rPr>
                <w:rFonts w:ascii="Helvetica" w:hAnsi="Helvetica" w:eastAsia="Times New Roman" w:cs="Arial"/>
                <w:b/>
                <w:b/>
                <w:iCs/>
                <w:sz w:val="22"/>
                <w:szCs w:val="22"/>
                <w:lang w:eastAsia="it-IT"/>
              </w:rPr>
            </w:pPr>
            <w:r>
              <w:rPr>
                <w:rFonts w:eastAsia="Times New Roman" w:cs="Arial" w:ascii="Helvetica" w:hAnsi="Helvetica"/>
                <w:b/>
                <w:iCs/>
                <w:sz w:val="22"/>
                <w:szCs w:val="22"/>
                <w:lang w:eastAsia="it-IT"/>
              </w:rPr>
            </w:r>
          </w:p>
        </w:tc>
      </w:tr>
      <w:tr>
        <w:trPr>
          <w:trHeight w:val="322" w:hRule="atLeast"/>
        </w:trPr>
        <w:tc>
          <w:tcPr>
            <w:tcW w:w="2396" w:type="dxa"/>
            <w:vMerge w:val="continue"/>
            <w:tcBorders/>
            <w:shd w:color="auto" w:fill="F79646" w:themeFill="accent6" w:val="clear"/>
          </w:tcPr>
          <w:p>
            <w:pPr>
              <w:pStyle w:val="Normal"/>
              <w:numPr>
                <w:ilvl w:val="0"/>
                <w:numId w:val="3"/>
              </w:numPr>
              <w:spacing w:lineRule="auto" w:line="240" w:before="0" w:after="0"/>
              <w:jc w:val="both"/>
              <w:rPr>
                <w:rFonts w:ascii="Helvetica" w:hAnsi="Helvetica" w:eastAsia="Times New Roman" w:cs="Arial"/>
                <w:iCs/>
                <w:szCs w:val="20"/>
                <w:lang w:eastAsia="it-IT"/>
              </w:rPr>
            </w:pPr>
            <w:r>
              <w:rPr>
                <w:rFonts w:eastAsia="Times New Roman" w:cs="Arial" w:ascii="Helvetica" w:hAnsi="Helvetica"/>
                <w:iCs/>
                <w:szCs w:val="20"/>
                <w:lang w:eastAsia="it-IT"/>
              </w:rPr>
            </w:r>
          </w:p>
        </w:tc>
        <w:tc>
          <w:tcPr>
            <w:tcW w:w="3587" w:type="dxa"/>
            <w:tcBorders/>
            <w:shd w:color="auto" w:fill="auto" w:val="clear"/>
            <w:vAlign w:val="center"/>
          </w:tcPr>
          <w:p>
            <w:pPr>
              <w:pStyle w:val="Normal"/>
              <w:spacing w:lineRule="auto" w:line="240" w:before="120" w:after="0"/>
              <w:jc w:val="both"/>
              <w:rPr>
                <w:rFonts w:ascii="Helvetica" w:hAnsi="Helvetica" w:cs="Arial"/>
                <w:b/>
                <w:b/>
                <w:iCs/>
                <w:sz w:val="22"/>
                <w:szCs w:val="22"/>
              </w:rPr>
            </w:pPr>
            <w:r>
              <w:rPr>
                <w:rFonts w:eastAsia="Times New Roman" w:cs="Arial" w:ascii="Helvetica" w:hAnsi="Helvetica"/>
                <w:b/>
                <w:iCs/>
                <w:sz w:val="22"/>
                <w:szCs w:val="22"/>
                <w:lang w:eastAsia="it-IT"/>
              </w:rPr>
              <w:t xml:space="preserve">3.3 </w:t>
            </w:r>
            <w:r>
              <w:rPr>
                <w:rFonts w:eastAsia="Times New Roman" w:cs="Arial" w:ascii="Helvetica" w:hAnsi="Helvetica"/>
                <w:iCs/>
                <w:sz w:val="22"/>
                <w:szCs w:val="22"/>
                <w:lang w:eastAsia="it-IT"/>
              </w:rPr>
              <w:t xml:space="preserve">Far partecipare la collettività alle scelte di pianificazione e progettazione di opere di notevole rilevanza per il territorio </w:t>
            </w:r>
          </w:p>
        </w:tc>
        <w:tc>
          <w:tcPr>
            <w:tcW w:w="3537" w:type="dxa"/>
            <w:vMerge w:val="continue"/>
            <w:tcBorders/>
            <w:shd w:color="auto" w:fill="auto" w:val="clear"/>
            <w:vAlign w:val="center"/>
          </w:tcPr>
          <w:p>
            <w:pPr>
              <w:pStyle w:val="Normal"/>
              <w:spacing w:lineRule="auto" w:line="240" w:before="0" w:after="0"/>
              <w:jc w:val="center"/>
              <w:rPr>
                <w:rFonts w:ascii="Helvetica" w:hAnsi="Helvetica" w:eastAsia="Times New Roman" w:cs="Arial"/>
                <w:b/>
                <w:b/>
                <w:iCs/>
                <w:sz w:val="22"/>
                <w:szCs w:val="22"/>
                <w:lang w:eastAsia="it-IT"/>
              </w:rPr>
            </w:pPr>
            <w:r>
              <w:rPr>
                <w:rFonts w:eastAsia="Times New Roman" w:cs="Arial" w:ascii="Helvetica" w:hAnsi="Helvetica"/>
                <w:b/>
                <w:iCs/>
                <w:sz w:val="22"/>
                <w:szCs w:val="22"/>
                <w:lang w:eastAsia="it-IT"/>
              </w:rPr>
            </w:r>
          </w:p>
        </w:tc>
      </w:tr>
      <w:tr>
        <w:trPr>
          <w:trHeight w:val="814" w:hRule="atLeast"/>
        </w:trPr>
        <w:tc>
          <w:tcPr>
            <w:tcW w:w="2396" w:type="dxa"/>
            <w:vMerge w:val="continue"/>
            <w:tcBorders/>
            <w:shd w:color="auto" w:fill="F79646" w:themeFill="accent6" w:val="clear"/>
          </w:tcPr>
          <w:p>
            <w:pPr>
              <w:pStyle w:val="Normal"/>
              <w:numPr>
                <w:ilvl w:val="0"/>
                <w:numId w:val="3"/>
              </w:numPr>
              <w:spacing w:lineRule="auto" w:line="240" w:before="0" w:after="0"/>
              <w:jc w:val="both"/>
              <w:rPr>
                <w:rFonts w:ascii="Helvetica" w:hAnsi="Helvetica" w:eastAsia="Times New Roman" w:cs="Arial"/>
                <w:iCs/>
                <w:szCs w:val="20"/>
                <w:lang w:eastAsia="it-IT"/>
              </w:rPr>
            </w:pPr>
            <w:r>
              <w:rPr>
                <w:rFonts w:eastAsia="Times New Roman" w:cs="Arial" w:ascii="Helvetica" w:hAnsi="Helvetica"/>
                <w:iCs/>
                <w:szCs w:val="20"/>
                <w:lang w:eastAsia="it-IT"/>
              </w:rPr>
            </w:r>
          </w:p>
        </w:tc>
        <w:tc>
          <w:tcPr>
            <w:tcW w:w="3587" w:type="dxa"/>
            <w:tcBorders/>
            <w:shd w:color="auto" w:fill="auto" w:val="clear"/>
            <w:vAlign w:val="center"/>
          </w:tcPr>
          <w:p>
            <w:pPr>
              <w:pStyle w:val="Normal"/>
              <w:spacing w:lineRule="auto" w:line="240" w:before="120" w:after="0"/>
              <w:jc w:val="both"/>
              <w:rPr>
                <w:rFonts w:ascii="Helvetica" w:hAnsi="Helvetica" w:cs="Arial"/>
                <w:b/>
                <w:b/>
                <w:iCs/>
                <w:sz w:val="22"/>
                <w:szCs w:val="22"/>
              </w:rPr>
            </w:pPr>
            <w:r>
              <w:rPr>
                <w:rFonts w:eastAsia="Times New Roman" w:cs="Arial" w:ascii="Helvetica" w:hAnsi="Helvetica"/>
                <w:b/>
                <w:iCs/>
                <w:sz w:val="22"/>
                <w:szCs w:val="22"/>
                <w:lang w:eastAsia="it-IT"/>
              </w:rPr>
              <w:t xml:space="preserve">3.4 </w:t>
            </w:r>
            <w:r>
              <w:rPr>
                <w:rFonts w:eastAsia="Times New Roman" w:cs="Arial" w:ascii="Helvetica" w:hAnsi="Helvetica"/>
                <w:iCs/>
                <w:sz w:val="22"/>
                <w:szCs w:val="22"/>
                <w:lang w:eastAsia="it-IT"/>
              </w:rPr>
              <w:t>Migliorare mobilità e viabilità</w:t>
            </w:r>
          </w:p>
        </w:tc>
        <w:tc>
          <w:tcPr>
            <w:tcW w:w="3537" w:type="dxa"/>
            <w:vMerge w:val="restart"/>
            <w:tcBorders/>
            <w:shd w:color="auto" w:fill="auto" w:val="clear"/>
            <w:vAlign w:val="center"/>
          </w:tcPr>
          <w:p>
            <w:pPr>
              <w:pStyle w:val="Normal"/>
              <w:spacing w:lineRule="auto" w:line="240" w:before="0" w:after="0"/>
              <w:jc w:val="center"/>
              <w:rPr>
                <w:rFonts w:ascii="Helvetica" w:hAnsi="Helvetica" w:cs="Arial"/>
                <w:b/>
                <w:b/>
                <w:iCs/>
                <w:sz w:val="22"/>
                <w:szCs w:val="22"/>
              </w:rPr>
            </w:pPr>
            <w:r>
              <w:rPr>
                <w:rFonts w:eastAsia="Times New Roman" w:cs="Arial" w:ascii="Helvetica" w:hAnsi="Helvetica"/>
                <w:b/>
                <w:iCs/>
                <w:sz w:val="22"/>
                <w:szCs w:val="22"/>
                <w:lang w:eastAsia="it-IT"/>
              </w:rPr>
              <w:t>Missione 10:</w:t>
            </w:r>
          </w:p>
          <w:p>
            <w:pPr>
              <w:pStyle w:val="Normal"/>
              <w:spacing w:lineRule="auto" w:line="240" w:before="0" w:after="0"/>
              <w:jc w:val="center"/>
              <w:rPr>
                <w:rFonts w:ascii="Helvetica" w:hAnsi="Helvetica" w:cs="Arial"/>
                <w:iCs/>
                <w:sz w:val="22"/>
                <w:szCs w:val="22"/>
              </w:rPr>
            </w:pPr>
            <w:r>
              <w:rPr>
                <w:rFonts w:eastAsia="Times New Roman" w:cs="Arial" w:ascii="Helvetica" w:hAnsi="Helvetica"/>
                <w:iCs/>
                <w:sz w:val="22"/>
                <w:szCs w:val="22"/>
                <w:lang w:eastAsia="it-IT"/>
              </w:rPr>
              <w:t>Trasporti e diritto alla mobilità</w:t>
            </w:r>
          </w:p>
          <w:p>
            <w:pPr>
              <w:pStyle w:val="Normal"/>
              <w:spacing w:lineRule="auto" w:line="240" w:before="0" w:after="0"/>
              <w:jc w:val="center"/>
              <w:rPr>
                <w:rFonts w:ascii="Helvetica" w:hAnsi="Helvetica" w:eastAsia="Times New Roman" w:cs="Arial"/>
                <w:iCs/>
                <w:sz w:val="22"/>
                <w:szCs w:val="22"/>
                <w:lang w:eastAsia="it-IT"/>
              </w:rPr>
            </w:pPr>
            <w:r>
              <w:rPr>
                <w:rFonts w:eastAsia="Times New Roman" w:cs="Arial" w:ascii="Helvetica" w:hAnsi="Helvetica"/>
                <w:iCs/>
                <w:sz w:val="22"/>
                <w:szCs w:val="22"/>
                <w:lang w:eastAsia="it-IT"/>
              </w:rPr>
            </w:r>
          </w:p>
          <w:p>
            <w:pPr>
              <w:pStyle w:val="Normal"/>
              <w:spacing w:lineRule="auto" w:line="240" w:before="0" w:after="0"/>
              <w:jc w:val="center"/>
              <w:rPr>
                <w:rFonts w:ascii="Helvetica" w:hAnsi="Helvetica" w:cs="Arial"/>
                <w:iCs/>
                <w:sz w:val="22"/>
                <w:szCs w:val="22"/>
              </w:rPr>
            </w:pPr>
            <w:r>
              <w:rPr>
                <w:rFonts w:eastAsia="Times New Roman" w:cs="Arial" w:ascii="Helvetica" w:hAnsi="Helvetica"/>
                <w:iCs/>
                <w:sz w:val="22"/>
                <w:szCs w:val="22"/>
                <w:lang w:eastAsia="it-IT"/>
              </w:rPr>
              <w:t>Assessore: Giorgio Buzzi</w:t>
            </w:r>
          </w:p>
          <w:p>
            <w:pPr>
              <w:pStyle w:val="Normal"/>
              <w:spacing w:lineRule="auto" w:line="240" w:before="0" w:after="0"/>
              <w:jc w:val="center"/>
              <w:rPr>
                <w:rFonts w:ascii="Helvetica" w:hAnsi="Helvetica" w:eastAsia="Times New Roman" w:cs="Arial"/>
                <w:iCs/>
                <w:sz w:val="22"/>
                <w:szCs w:val="22"/>
                <w:lang w:eastAsia="it-IT"/>
              </w:rPr>
            </w:pPr>
            <w:r>
              <w:rPr>
                <w:rFonts w:eastAsia="Times New Roman" w:cs="Arial" w:ascii="Helvetica" w:hAnsi="Helvetica"/>
                <w:iCs/>
                <w:sz w:val="22"/>
                <w:szCs w:val="22"/>
                <w:lang w:eastAsia="it-IT"/>
              </w:rPr>
            </w:r>
          </w:p>
          <w:p>
            <w:pPr>
              <w:pStyle w:val="Normal"/>
              <w:spacing w:lineRule="auto" w:line="240" w:before="0" w:after="0"/>
              <w:jc w:val="center"/>
              <w:rPr>
                <w:rFonts w:ascii="Helvetica" w:hAnsi="Helvetica" w:cs="Arial"/>
                <w:iCs/>
                <w:sz w:val="22"/>
                <w:szCs w:val="22"/>
              </w:rPr>
            </w:pPr>
            <w:r>
              <w:rPr>
                <w:rFonts w:eastAsia="Times New Roman" w:cs="Arial" w:ascii="Helvetica" w:hAnsi="Helvetica"/>
                <w:iCs/>
                <w:sz w:val="22"/>
                <w:szCs w:val="22"/>
                <w:lang w:eastAsia="it-IT"/>
              </w:rPr>
              <w:t>Responsabile: Luca Bassanesi e Silvestro Bonomelli</w:t>
            </w:r>
          </w:p>
          <w:p>
            <w:pPr>
              <w:pStyle w:val="Normal"/>
              <w:spacing w:lineRule="auto" w:line="240" w:before="0" w:after="0"/>
              <w:jc w:val="center"/>
              <w:rPr>
                <w:rFonts w:ascii="Helvetica" w:hAnsi="Helvetica" w:eastAsia="Times New Roman" w:cs="Arial"/>
                <w:iCs/>
                <w:sz w:val="22"/>
                <w:szCs w:val="22"/>
                <w:lang w:eastAsia="it-IT"/>
              </w:rPr>
            </w:pPr>
            <w:r>
              <w:rPr>
                <w:rFonts w:eastAsia="Times New Roman" w:cs="Arial" w:ascii="Helvetica" w:hAnsi="Helvetica"/>
                <w:iCs/>
                <w:sz w:val="22"/>
                <w:szCs w:val="22"/>
                <w:lang w:eastAsia="it-IT"/>
              </w:rPr>
            </w:r>
          </w:p>
        </w:tc>
      </w:tr>
      <w:tr>
        <w:trPr>
          <w:trHeight w:val="322" w:hRule="atLeast"/>
        </w:trPr>
        <w:tc>
          <w:tcPr>
            <w:tcW w:w="2396" w:type="dxa"/>
            <w:vMerge w:val="continue"/>
            <w:tcBorders/>
            <w:shd w:color="auto" w:fill="F79646" w:themeFill="accent6" w:val="clear"/>
          </w:tcPr>
          <w:p>
            <w:pPr>
              <w:pStyle w:val="Normal"/>
              <w:numPr>
                <w:ilvl w:val="0"/>
                <w:numId w:val="3"/>
              </w:numPr>
              <w:spacing w:lineRule="auto" w:line="240" w:before="0" w:after="0"/>
              <w:jc w:val="both"/>
              <w:rPr>
                <w:rFonts w:ascii="Helvetica" w:hAnsi="Helvetica" w:eastAsia="Times New Roman" w:cs="Arial"/>
                <w:iCs/>
                <w:szCs w:val="20"/>
                <w:lang w:eastAsia="it-IT"/>
              </w:rPr>
            </w:pPr>
            <w:r>
              <w:rPr>
                <w:rFonts w:eastAsia="Times New Roman" w:cs="Arial" w:ascii="Helvetica" w:hAnsi="Helvetica"/>
                <w:iCs/>
                <w:szCs w:val="20"/>
                <w:lang w:eastAsia="it-IT"/>
              </w:rPr>
            </w:r>
          </w:p>
        </w:tc>
        <w:tc>
          <w:tcPr>
            <w:tcW w:w="3587" w:type="dxa"/>
            <w:tcBorders/>
            <w:shd w:color="auto" w:fill="auto" w:val="clear"/>
            <w:vAlign w:val="center"/>
          </w:tcPr>
          <w:p>
            <w:pPr>
              <w:pStyle w:val="Normal"/>
              <w:spacing w:lineRule="auto" w:line="240" w:before="120" w:after="0"/>
              <w:jc w:val="both"/>
              <w:rPr>
                <w:rFonts w:ascii="Helvetica" w:hAnsi="Helvetica" w:cs="Arial"/>
                <w:b/>
                <w:b/>
                <w:iCs/>
                <w:sz w:val="22"/>
                <w:szCs w:val="22"/>
              </w:rPr>
            </w:pPr>
            <w:r>
              <w:rPr>
                <w:rFonts w:eastAsia="Times New Roman" w:cs="Arial" w:ascii="Helvetica" w:hAnsi="Helvetica"/>
                <w:b/>
                <w:iCs/>
                <w:sz w:val="22"/>
                <w:szCs w:val="22"/>
                <w:lang w:eastAsia="it-IT"/>
              </w:rPr>
              <w:t xml:space="preserve">3.5 </w:t>
            </w:r>
            <w:r>
              <w:rPr>
                <w:rFonts w:eastAsia="Times New Roman" w:cs="Arial" w:ascii="Helvetica" w:hAnsi="Helvetica"/>
                <w:iCs/>
                <w:sz w:val="22"/>
                <w:szCs w:val="22"/>
                <w:lang w:eastAsia="it-IT"/>
              </w:rPr>
              <w:t>Mobilità sostenibile</w:t>
            </w:r>
          </w:p>
        </w:tc>
        <w:tc>
          <w:tcPr>
            <w:tcW w:w="3537" w:type="dxa"/>
            <w:vMerge w:val="continue"/>
            <w:tcBorders/>
            <w:shd w:color="auto" w:fill="auto" w:val="clear"/>
            <w:vAlign w:val="center"/>
          </w:tcPr>
          <w:p>
            <w:pPr>
              <w:pStyle w:val="Normal"/>
              <w:spacing w:lineRule="auto" w:line="240" w:before="0" w:after="0"/>
              <w:jc w:val="center"/>
              <w:rPr>
                <w:rFonts w:ascii="Helvetica" w:hAnsi="Helvetica" w:eastAsia="Times New Roman" w:cs="Arial"/>
                <w:b/>
                <w:b/>
                <w:iCs/>
                <w:sz w:val="22"/>
                <w:szCs w:val="22"/>
                <w:lang w:eastAsia="it-IT"/>
              </w:rPr>
            </w:pPr>
            <w:r>
              <w:rPr>
                <w:rFonts w:eastAsia="Times New Roman" w:cs="Arial" w:ascii="Helvetica" w:hAnsi="Helvetica"/>
                <w:b/>
                <w:iCs/>
                <w:sz w:val="22"/>
                <w:szCs w:val="22"/>
                <w:lang w:eastAsia="it-IT"/>
              </w:rPr>
            </w:r>
          </w:p>
        </w:tc>
      </w:tr>
      <w:tr>
        <w:trPr>
          <w:trHeight w:val="422" w:hRule="atLeast"/>
        </w:trPr>
        <w:tc>
          <w:tcPr>
            <w:tcW w:w="2396" w:type="dxa"/>
            <w:vMerge w:val="restart"/>
            <w:tcBorders/>
            <w:shd w:color="auto" w:fill="FFCC99" w:val="clear"/>
          </w:tcPr>
          <w:p>
            <w:pPr>
              <w:pStyle w:val="Normal"/>
              <w:spacing w:lineRule="auto" w:line="240" w:before="0" w:after="0"/>
              <w:jc w:val="both"/>
              <w:rPr>
                <w:rFonts w:ascii="Helvetica" w:hAnsi="Helvetica" w:eastAsia="Times New Roman" w:cs="Arial"/>
                <w:iCs/>
                <w:szCs w:val="20"/>
                <w:lang w:eastAsia="it-IT"/>
              </w:rPr>
            </w:pPr>
            <w:r>
              <w:rPr>
                <w:rFonts w:eastAsia="Times New Roman" w:cs="Arial" w:ascii="Helvetica" w:hAnsi="Helvetica"/>
                <w:iCs/>
                <w:szCs w:val="20"/>
                <w:lang w:eastAsia="it-IT"/>
              </w:rPr>
            </w:r>
          </w:p>
          <w:p>
            <w:pPr>
              <w:pStyle w:val="Normal"/>
              <w:numPr>
                <w:ilvl w:val="0"/>
                <w:numId w:val="3"/>
              </w:numPr>
              <w:spacing w:lineRule="auto" w:line="240" w:before="0" w:after="0"/>
              <w:jc w:val="both"/>
              <w:rPr>
                <w:rFonts w:ascii="Helvetica" w:hAnsi="Helvetica" w:cs="Arial"/>
                <w:iCs/>
              </w:rPr>
            </w:pPr>
            <w:r>
              <w:rPr>
                <w:rFonts w:eastAsia="Times New Roman" w:cs="Arial" w:ascii="Helvetica" w:hAnsi="Helvetica"/>
                <w:i/>
                <w:iCs/>
                <w:szCs w:val="20"/>
                <w:lang w:eastAsia="it-IT"/>
              </w:rPr>
              <w:t>Benessere sociale</w:t>
            </w:r>
          </w:p>
        </w:tc>
        <w:tc>
          <w:tcPr>
            <w:tcW w:w="3587" w:type="dxa"/>
            <w:tcBorders/>
            <w:shd w:color="auto" w:fill="auto" w:val="clear"/>
            <w:vAlign w:val="center"/>
          </w:tcPr>
          <w:p>
            <w:pPr>
              <w:pStyle w:val="Normal"/>
              <w:spacing w:lineRule="auto" w:line="240" w:before="120" w:after="0"/>
              <w:jc w:val="both"/>
              <w:rPr>
                <w:rFonts w:ascii="Helvetica" w:hAnsi="Helvetica" w:cs="Arial"/>
                <w:iCs/>
                <w:sz w:val="22"/>
                <w:szCs w:val="22"/>
              </w:rPr>
            </w:pPr>
            <w:r>
              <w:rPr>
                <w:rFonts w:eastAsia="Times New Roman" w:cs="Arial" w:ascii="Helvetica" w:hAnsi="Helvetica"/>
                <w:b/>
                <w:iCs/>
                <w:sz w:val="22"/>
                <w:szCs w:val="22"/>
                <w:lang w:eastAsia="it-IT"/>
              </w:rPr>
              <w:t>4.1</w:t>
            </w:r>
            <w:r>
              <w:rPr>
                <w:rFonts w:eastAsia="Times New Roman" w:cs="Arial" w:ascii="Helvetica" w:hAnsi="Helvetica"/>
                <w:iCs/>
                <w:sz w:val="22"/>
                <w:szCs w:val="22"/>
                <w:lang w:eastAsia="it-IT"/>
              </w:rPr>
              <w:t xml:space="preserve">Programmazione ed organizzazione dei servizi alla persona in collaborazione con l’Azienda territoriale dei servizi alla persona </w:t>
            </w:r>
          </w:p>
        </w:tc>
        <w:tc>
          <w:tcPr>
            <w:tcW w:w="3537" w:type="dxa"/>
            <w:tcBorders/>
            <w:shd w:color="auto" w:fill="auto" w:val="clear"/>
            <w:vAlign w:val="center"/>
          </w:tcPr>
          <w:p>
            <w:pPr>
              <w:pStyle w:val="Normal"/>
              <w:spacing w:lineRule="auto" w:line="240" w:before="0" w:after="0"/>
              <w:jc w:val="center"/>
              <w:rPr>
                <w:rFonts w:ascii="Helvetica" w:hAnsi="Helvetica" w:cs="Arial"/>
                <w:b/>
                <w:b/>
                <w:iCs/>
                <w:sz w:val="22"/>
                <w:szCs w:val="22"/>
              </w:rPr>
            </w:pPr>
            <w:r>
              <w:rPr>
                <w:rFonts w:eastAsia="Times New Roman" w:cs="Arial" w:ascii="Helvetica" w:hAnsi="Helvetica"/>
                <w:b/>
                <w:iCs/>
                <w:sz w:val="22"/>
                <w:szCs w:val="22"/>
                <w:lang w:eastAsia="it-IT"/>
              </w:rPr>
              <w:t>Missione 12:</w:t>
            </w:r>
          </w:p>
          <w:p>
            <w:pPr>
              <w:pStyle w:val="Normal"/>
              <w:spacing w:lineRule="auto" w:line="240" w:before="0" w:after="0"/>
              <w:jc w:val="center"/>
              <w:rPr>
                <w:rFonts w:ascii="Helvetica" w:hAnsi="Helvetica" w:cs="Arial"/>
                <w:iCs/>
                <w:sz w:val="22"/>
                <w:szCs w:val="22"/>
              </w:rPr>
            </w:pPr>
            <w:r>
              <w:rPr>
                <w:rFonts w:eastAsia="Times New Roman" w:cs="Arial" w:ascii="Helvetica" w:hAnsi="Helvetica"/>
                <w:iCs/>
                <w:sz w:val="22"/>
                <w:szCs w:val="22"/>
                <w:lang w:eastAsia="it-IT"/>
              </w:rPr>
              <w:t>Diritti Sociali, politiche sociali e famiglia</w:t>
            </w:r>
          </w:p>
          <w:p>
            <w:pPr>
              <w:pStyle w:val="Normal"/>
              <w:spacing w:lineRule="auto" w:line="240" w:before="0" w:after="0"/>
              <w:jc w:val="center"/>
              <w:rPr>
                <w:rFonts w:ascii="Helvetica" w:hAnsi="Helvetica" w:cs="Arial"/>
                <w:iCs/>
                <w:sz w:val="22"/>
                <w:szCs w:val="22"/>
              </w:rPr>
            </w:pPr>
            <w:r>
              <w:rPr>
                <w:rFonts w:eastAsia="Times New Roman" w:cs="Arial" w:ascii="Helvetica" w:hAnsi="Helvetica"/>
                <w:iCs/>
                <w:sz w:val="22"/>
                <w:szCs w:val="22"/>
                <w:lang w:eastAsia="it-IT"/>
              </w:rPr>
              <w:t>Assessore Betty Cominotti</w:t>
            </w:r>
          </w:p>
          <w:p>
            <w:pPr>
              <w:pStyle w:val="Normal"/>
              <w:spacing w:lineRule="auto" w:line="240" w:before="0" w:after="0"/>
              <w:jc w:val="center"/>
              <w:rPr>
                <w:rFonts w:ascii="Helvetica" w:hAnsi="Helvetica" w:cs="Arial"/>
                <w:iCs/>
                <w:sz w:val="22"/>
                <w:szCs w:val="22"/>
              </w:rPr>
            </w:pPr>
            <w:r>
              <w:rPr>
                <w:rFonts w:eastAsia="Times New Roman" w:cs="Arial" w:ascii="Helvetica" w:hAnsi="Helvetica"/>
                <w:iCs/>
                <w:sz w:val="22"/>
                <w:szCs w:val="22"/>
                <w:lang w:eastAsia="it-IT"/>
              </w:rPr>
              <w:t>Responsabile: Sabrina Pedersoli</w:t>
            </w:r>
          </w:p>
          <w:p>
            <w:pPr>
              <w:pStyle w:val="Normal"/>
              <w:spacing w:lineRule="auto" w:line="240" w:before="0" w:after="0"/>
              <w:jc w:val="center"/>
              <w:rPr>
                <w:rFonts w:ascii="Helvetica" w:hAnsi="Helvetica" w:cs="Arial"/>
                <w:iCs/>
                <w:sz w:val="22"/>
                <w:szCs w:val="22"/>
              </w:rPr>
            </w:pPr>
            <w:r>
              <w:rPr>
                <w:rFonts w:eastAsia="Times New Roman" w:cs="Arial" w:ascii="Helvetica" w:hAnsi="Helvetica"/>
                <w:iCs/>
                <w:sz w:val="22"/>
                <w:szCs w:val="22"/>
                <w:lang w:eastAsia="it-IT"/>
              </w:rPr>
              <w:t>Consigliere delegato: Leone Galbardi</w:t>
            </w:r>
          </w:p>
        </w:tc>
      </w:tr>
      <w:tr>
        <w:trPr>
          <w:trHeight w:val="422" w:hRule="atLeast"/>
        </w:trPr>
        <w:tc>
          <w:tcPr>
            <w:tcW w:w="2396" w:type="dxa"/>
            <w:vMerge w:val="continue"/>
            <w:tcBorders/>
            <w:shd w:color="auto" w:fill="FFCC99" w:val="clear"/>
          </w:tcPr>
          <w:p>
            <w:pPr>
              <w:pStyle w:val="Normal"/>
              <w:numPr>
                <w:ilvl w:val="0"/>
                <w:numId w:val="3"/>
              </w:numPr>
              <w:spacing w:lineRule="auto" w:line="240" w:before="0" w:after="0"/>
              <w:jc w:val="both"/>
              <w:rPr>
                <w:rFonts w:ascii="Helvetica" w:hAnsi="Helvetica" w:eastAsia="Times New Roman" w:cs="Arial"/>
                <w:iCs/>
                <w:szCs w:val="20"/>
                <w:lang w:eastAsia="it-IT"/>
              </w:rPr>
            </w:pPr>
            <w:r>
              <w:rPr>
                <w:rFonts w:eastAsia="Times New Roman" w:cs="Arial" w:ascii="Helvetica" w:hAnsi="Helvetica"/>
                <w:iCs/>
                <w:szCs w:val="20"/>
                <w:lang w:eastAsia="it-IT"/>
              </w:rPr>
            </w:r>
          </w:p>
        </w:tc>
        <w:tc>
          <w:tcPr>
            <w:tcW w:w="3587" w:type="dxa"/>
            <w:tcBorders/>
            <w:shd w:color="auto" w:fill="auto" w:val="clear"/>
            <w:vAlign w:val="center"/>
          </w:tcPr>
          <w:p>
            <w:pPr>
              <w:pStyle w:val="Normal"/>
              <w:spacing w:lineRule="auto" w:line="240" w:before="0" w:after="0"/>
              <w:jc w:val="both"/>
              <w:rPr>
                <w:rFonts w:ascii="Helvetica" w:hAnsi="Helvetica" w:cs="Arial"/>
                <w:b/>
                <w:b/>
                <w:iCs/>
                <w:sz w:val="22"/>
                <w:szCs w:val="22"/>
              </w:rPr>
            </w:pPr>
            <w:r>
              <w:rPr>
                <w:rFonts w:eastAsia="Times New Roman" w:cs="Arial" w:ascii="Helvetica" w:hAnsi="Helvetica"/>
                <w:b/>
                <w:iCs/>
                <w:sz w:val="22"/>
                <w:szCs w:val="22"/>
                <w:lang w:eastAsia="it-IT"/>
              </w:rPr>
              <w:t>4.2</w:t>
            </w:r>
            <w:r>
              <w:rPr>
                <w:rFonts w:eastAsia="Times New Roman" w:cs="Arial" w:ascii="Helvetica" w:hAnsi="Helvetica"/>
                <w:iCs/>
                <w:sz w:val="22"/>
                <w:szCs w:val="22"/>
                <w:lang w:eastAsia="it-IT"/>
              </w:rPr>
              <w:t xml:space="preserve"> Promuovere iniziative culturali e sostenere chi fa cultura</w:t>
            </w:r>
          </w:p>
        </w:tc>
        <w:tc>
          <w:tcPr>
            <w:tcW w:w="3537" w:type="dxa"/>
            <w:vMerge w:val="restart"/>
            <w:tcBorders/>
            <w:shd w:color="auto" w:fill="auto" w:val="clear"/>
            <w:vAlign w:val="center"/>
          </w:tcPr>
          <w:p>
            <w:pPr>
              <w:pStyle w:val="Normal"/>
              <w:spacing w:lineRule="auto" w:line="240" w:before="0" w:after="0"/>
              <w:jc w:val="center"/>
              <w:rPr>
                <w:rFonts w:ascii="Helvetica" w:hAnsi="Helvetica" w:cs="Arial"/>
                <w:b/>
                <w:b/>
                <w:iCs/>
                <w:sz w:val="22"/>
                <w:szCs w:val="22"/>
              </w:rPr>
            </w:pPr>
            <w:r>
              <w:rPr>
                <w:rFonts w:eastAsia="Times New Roman" w:cs="Arial" w:ascii="Helvetica" w:hAnsi="Helvetica"/>
                <w:b/>
                <w:iCs/>
                <w:sz w:val="22"/>
                <w:szCs w:val="22"/>
                <w:lang w:eastAsia="it-IT"/>
              </w:rPr>
              <w:t>Missione 5:</w:t>
            </w:r>
          </w:p>
          <w:p>
            <w:pPr>
              <w:pStyle w:val="Normal"/>
              <w:spacing w:lineRule="auto" w:line="240" w:before="0" w:after="0"/>
              <w:jc w:val="center"/>
              <w:rPr>
                <w:rFonts w:ascii="Helvetica" w:hAnsi="Helvetica" w:cs="Arial"/>
                <w:b/>
                <w:b/>
                <w:iCs/>
                <w:sz w:val="22"/>
                <w:szCs w:val="22"/>
              </w:rPr>
            </w:pPr>
            <w:r>
              <w:rPr>
                <w:rFonts w:eastAsia="Times New Roman" w:cs="Arial" w:ascii="Helvetica" w:hAnsi="Helvetica"/>
                <w:iCs/>
                <w:sz w:val="22"/>
                <w:szCs w:val="22"/>
                <w:lang w:eastAsia="it-IT"/>
              </w:rPr>
              <w:t>Tutela e valorizzazione dei beni e attività culturali</w:t>
            </w:r>
          </w:p>
          <w:p>
            <w:pPr>
              <w:pStyle w:val="Normal"/>
              <w:spacing w:lineRule="auto" w:line="240" w:before="0" w:after="0"/>
              <w:jc w:val="center"/>
              <w:rPr>
                <w:rFonts w:ascii="Helvetica" w:hAnsi="Helvetica" w:eastAsia="Times New Roman" w:cs="Arial"/>
                <w:b/>
                <w:b/>
                <w:iCs/>
                <w:sz w:val="22"/>
                <w:szCs w:val="22"/>
                <w:lang w:eastAsia="it-IT"/>
              </w:rPr>
            </w:pPr>
            <w:r>
              <w:rPr>
                <w:rFonts w:eastAsia="Times New Roman" w:cs="Arial" w:ascii="Helvetica" w:hAnsi="Helvetica"/>
                <w:b/>
                <w:iCs/>
                <w:sz w:val="22"/>
                <w:szCs w:val="22"/>
                <w:lang w:eastAsia="it-IT"/>
              </w:rPr>
            </w:r>
          </w:p>
          <w:p>
            <w:pPr>
              <w:pStyle w:val="Normal"/>
              <w:spacing w:lineRule="auto" w:line="240" w:before="0" w:after="0"/>
              <w:jc w:val="center"/>
              <w:rPr>
                <w:rFonts w:ascii="Helvetica" w:hAnsi="Helvetica" w:cs="Arial"/>
                <w:iCs/>
                <w:sz w:val="22"/>
                <w:szCs w:val="22"/>
              </w:rPr>
            </w:pPr>
            <w:r>
              <w:rPr>
                <w:rFonts w:eastAsia="Times New Roman" w:cs="Arial" w:ascii="Helvetica" w:hAnsi="Helvetica"/>
                <w:iCs/>
                <w:sz w:val="22"/>
                <w:szCs w:val="22"/>
                <w:lang w:eastAsia="it-IT"/>
              </w:rPr>
              <w:t>Assessore: Betty Cominotti</w:t>
            </w:r>
          </w:p>
          <w:p>
            <w:pPr>
              <w:pStyle w:val="Normal"/>
              <w:spacing w:lineRule="auto" w:line="240" w:before="0" w:after="0"/>
              <w:jc w:val="center"/>
              <w:rPr>
                <w:rFonts w:ascii="Helvetica" w:hAnsi="Helvetica" w:cs="Arial"/>
                <w:iCs/>
                <w:sz w:val="22"/>
                <w:szCs w:val="22"/>
              </w:rPr>
            </w:pPr>
            <w:r>
              <w:rPr>
                <w:rFonts w:eastAsia="Times New Roman" w:cs="Arial" w:ascii="Helvetica" w:hAnsi="Helvetica"/>
                <w:iCs/>
                <w:sz w:val="22"/>
                <w:szCs w:val="22"/>
                <w:lang w:eastAsia="it-IT"/>
              </w:rPr>
              <w:t>Responsabile: Sabrina Pedesoli</w:t>
            </w:r>
          </w:p>
          <w:p>
            <w:pPr>
              <w:pStyle w:val="Normal"/>
              <w:spacing w:lineRule="auto" w:line="240" w:before="0" w:after="0"/>
              <w:jc w:val="center"/>
              <w:rPr>
                <w:rFonts w:ascii="Helvetica" w:hAnsi="Helvetica" w:cs="Arial"/>
                <w:iCs/>
                <w:sz w:val="22"/>
                <w:szCs w:val="22"/>
              </w:rPr>
            </w:pPr>
            <w:r>
              <w:rPr>
                <w:rFonts w:eastAsia="Times New Roman" w:cs="Arial" w:ascii="Helvetica" w:hAnsi="Helvetica"/>
                <w:iCs/>
                <w:sz w:val="22"/>
                <w:szCs w:val="22"/>
                <w:lang w:eastAsia="it-IT"/>
              </w:rPr>
              <w:t>Consigliere delegato: Luca Dalla Palma</w:t>
            </w:r>
          </w:p>
        </w:tc>
      </w:tr>
      <w:tr>
        <w:trPr>
          <w:trHeight w:val="510" w:hRule="atLeast"/>
        </w:trPr>
        <w:tc>
          <w:tcPr>
            <w:tcW w:w="2396" w:type="dxa"/>
            <w:vMerge w:val="continue"/>
            <w:tcBorders/>
            <w:shd w:color="auto" w:fill="FFCC99" w:val="clear"/>
            <w:vAlign w:val="center"/>
          </w:tcPr>
          <w:p>
            <w:pPr>
              <w:pStyle w:val="Normal"/>
              <w:spacing w:lineRule="auto" w:line="240" w:before="0" w:after="0"/>
              <w:jc w:val="both"/>
              <w:rPr>
                <w:rFonts w:ascii="Helvetica" w:hAnsi="Helvetica" w:eastAsia="Times New Roman" w:cs="Arial"/>
                <w:iCs/>
                <w:szCs w:val="20"/>
                <w:lang w:eastAsia="it-IT"/>
              </w:rPr>
            </w:pPr>
            <w:r>
              <w:rPr>
                <w:rFonts w:eastAsia="Times New Roman" w:cs="Arial" w:ascii="Helvetica" w:hAnsi="Helvetica"/>
                <w:iCs/>
                <w:szCs w:val="20"/>
                <w:lang w:eastAsia="it-IT"/>
              </w:rPr>
            </w:r>
          </w:p>
        </w:tc>
        <w:tc>
          <w:tcPr>
            <w:tcW w:w="3587" w:type="dxa"/>
            <w:tcBorders/>
            <w:shd w:color="auto" w:fill="auto" w:val="clear"/>
            <w:vAlign w:val="center"/>
          </w:tcPr>
          <w:p>
            <w:pPr>
              <w:pStyle w:val="Normal"/>
              <w:spacing w:lineRule="auto" w:line="240" w:before="0" w:after="0"/>
              <w:jc w:val="both"/>
              <w:rPr>
                <w:rFonts w:ascii="Helvetica" w:hAnsi="Helvetica" w:cs="Arial"/>
                <w:iCs/>
                <w:sz w:val="22"/>
                <w:szCs w:val="22"/>
              </w:rPr>
            </w:pPr>
            <w:r>
              <w:rPr>
                <w:rFonts w:eastAsia="Times New Roman" w:cs="Arial" w:ascii="Helvetica" w:hAnsi="Helvetica"/>
                <w:b/>
                <w:iCs/>
                <w:sz w:val="22"/>
                <w:szCs w:val="22"/>
                <w:lang w:eastAsia="it-IT"/>
              </w:rPr>
              <w:t>4.3</w:t>
            </w:r>
            <w:r>
              <w:rPr>
                <w:rFonts w:eastAsia="Times New Roman" w:cs="Arial" w:ascii="Helvetica" w:hAnsi="Helvetica"/>
                <w:iCs/>
                <w:sz w:val="22"/>
                <w:szCs w:val="22"/>
                <w:lang w:eastAsia="it-IT"/>
              </w:rPr>
              <w:t xml:space="preserve"> Vivere la biblioteca </w:t>
            </w:r>
          </w:p>
        </w:tc>
        <w:tc>
          <w:tcPr>
            <w:tcW w:w="3537" w:type="dxa"/>
            <w:vMerge w:val="continue"/>
            <w:tcBorders/>
            <w:shd w:color="auto" w:fill="auto" w:val="clear"/>
            <w:vAlign w:val="center"/>
          </w:tcPr>
          <w:p>
            <w:pPr>
              <w:pStyle w:val="Normal"/>
              <w:spacing w:lineRule="auto" w:line="240" w:before="0" w:after="0"/>
              <w:jc w:val="both"/>
              <w:rPr>
                <w:rFonts w:ascii="Helvetica" w:hAnsi="Helvetica" w:eastAsia="Times New Roman" w:cs="Arial"/>
                <w:iCs/>
                <w:sz w:val="22"/>
                <w:szCs w:val="22"/>
                <w:lang w:eastAsia="it-IT"/>
              </w:rPr>
            </w:pPr>
            <w:r>
              <w:rPr>
                <w:rFonts w:eastAsia="Times New Roman" w:cs="Arial" w:ascii="Helvetica" w:hAnsi="Helvetica"/>
                <w:iCs/>
                <w:sz w:val="22"/>
                <w:szCs w:val="22"/>
                <w:lang w:eastAsia="it-IT"/>
              </w:rPr>
            </w:r>
          </w:p>
        </w:tc>
      </w:tr>
      <w:tr>
        <w:trPr>
          <w:trHeight w:val="510" w:hRule="atLeast"/>
        </w:trPr>
        <w:tc>
          <w:tcPr>
            <w:tcW w:w="2396" w:type="dxa"/>
            <w:vMerge w:val="continue"/>
            <w:tcBorders/>
            <w:shd w:color="auto" w:fill="FFCC99" w:val="clear"/>
            <w:vAlign w:val="center"/>
          </w:tcPr>
          <w:p>
            <w:pPr>
              <w:pStyle w:val="Normal"/>
              <w:spacing w:lineRule="auto" w:line="240" w:before="0" w:after="0"/>
              <w:jc w:val="both"/>
              <w:rPr>
                <w:rFonts w:ascii="Helvetica" w:hAnsi="Helvetica" w:eastAsia="Times New Roman" w:cs="Arial"/>
                <w:iCs/>
                <w:szCs w:val="20"/>
                <w:lang w:eastAsia="it-IT"/>
              </w:rPr>
            </w:pPr>
            <w:r>
              <w:rPr>
                <w:rFonts w:eastAsia="Times New Roman" w:cs="Arial" w:ascii="Helvetica" w:hAnsi="Helvetica"/>
                <w:iCs/>
                <w:szCs w:val="20"/>
                <w:lang w:eastAsia="it-IT"/>
              </w:rPr>
            </w:r>
          </w:p>
        </w:tc>
        <w:tc>
          <w:tcPr>
            <w:tcW w:w="3587" w:type="dxa"/>
            <w:tcBorders/>
            <w:shd w:color="auto" w:fill="auto" w:val="clear"/>
            <w:vAlign w:val="center"/>
          </w:tcPr>
          <w:p>
            <w:pPr>
              <w:pStyle w:val="Normal"/>
              <w:spacing w:lineRule="auto" w:line="240" w:before="0" w:after="0"/>
              <w:jc w:val="both"/>
              <w:rPr>
                <w:rFonts w:ascii="Helvetica" w:hAnsi="Helvetica" w:cs="Arial"/>
                <w:iCs/>
                <w:sz w:val="22"/>
                <w:szCs w:val="22"/>
              </w:rPr>
            </w:pPr>
            <w:r>
              <w:rPr>
                <w:rFonts w:eastAsia="Times New Roman" w:cs="Arial" w:ascii="Helvetica" w:hAnsi="Helvetica"/>
                <w:b/>
                <w:iCs/>
                <w:sz w:val="22"/>
                <w:szCs w:val="22"/>
                <w:lang w:eastAsia="it-IT"/>
              </w:rPr>
              <w:t>4.4</w:t>
            </w:r>
            <w:r>
              <w:rPr>
                <w:rFonts w:eastAsia="Times New Roman" w:cs="Arial" w:ascii="Helvetica" w:hAnsi="Helvetica"/>
                <w:iCs/>
                <w:sz w:val="22"/>
                <w:szCs w:val="22"/>
                <w:lang w:eastAsia="it-IT"/>
              </w:rPr>
              <w:t>Promuovere iniziative culturali di carattere intersettoriale per sensibilizzare i contesti all’integrazione nella comunità delle diversità</w:t>
            </w:r>
          </w:p>
        </w:tc>
        <w:tc>
          <w:tcPr>
            <w:tcW w:w="3537" w:type="dxa"/>
            <w:vMerge w:val="continue"/>
            <w:tcBorders/>
            <w:shd w:color="auto" w:fill="auto" w:val="clear"/>
            <w:vAlign w:val="center"/>
          </w:tcPr>
          <w:p>
            <w:pPr>
              <w:pStyle w:val="Normal"/>
              <w:spacing w:lineRule="auto" w:line="240" w:before="0" w:after="0"/>
              <w:jc w:val="both"/>
              <w:rPr>
                <w:rFonts w:ascii="Helvetica" w:hAnsi="Helvetica" w:eastAsia="Times New Roman" w:cs="Arial"/>
                <w:iCs/>
                <w:sz w:val="22"/>
                <w:szCs w:val="22"/>
                <w:lang w:eastAsia="it-IT"/>
              </w:rPr>
            </w:pPr>
            <w:r>
              <w:rPr>
                <w:rFonts w:eastAsia="Times New Roman" w:cs="Arial" w:ascii="Helvetica" w:hAnsi="Helvetica"/>
                <w:iCs/>
                <w:sz w:val="22"/>
                <w:szCs w:val="22"/>
                <w:lang w:eastAsia="it-IT"/>
              </w:rPr>
            </w:r>
          </w:p>
        </w:tc>
      </w:tr>
      <w:tr>
        <w:trPr>
          <w:trHeight w:val="825" w:hRule="atLeast"/>
        </w:trPr>
        <w:tc>
          <w:tcPr>
            <w:tcW w:w="2396" w:type="dxa"/>
            <w:vMerge w:val="continue"/>
            <w:tcBorders/>
            <w:shd w:color="auto" w:fill="FFCC99" w:val="clear"/>
            <w:vAlign w:val="center"/>
          </w:tcPr>
          <w:p>
            <w:pPr>
              <w:pStyle w:val="Normal"/>
              <w:spacing w:lineRule="auto" w:line="240" w:before="0" w:after="0"/>
              <w:jc w:val="both"/>
              <w:rPr>
                <w:rFonts w:ascii="Helvetica" w:hAnsi="Helvetica" w:eastAsia="Times New Roman" w:cs="Arial"/>
                <w:iCs/>
                <w:szCs w:val="20"/>
                <w:lang w:eastAsia="it-IT"/>
              </w:rPr>
            </w:pPr>
            <w:r>
              <w:rPr>
                <w:rFonts w:eastAsia="Times New Roman" w:cs="Arial" w:ascii="Helvetica" w:hAnsi="Helvetica"/>
                <w:iCs/>
                <w:szCs w:val="20"/>
                <w:lang w:eastAsia="it-IT"/>
              </w:rPr>
            </w:r>
          </w:p>
        </w:tc>
        <w:tc>
          <w:tcPr>
            <w:tcW w:w="3587" w:type="dxa"/>
            <w:tcBorders/>
            <w:shd w:color="auto" w:fill="auto" w:val="clear"/>
            <w:vAlign w:val="center"/>
          </w:tcPr>
          <w:p>
            <w:pPr>
              <w:pStyle w:val="Normal"/>
              <w:spacing w:lineRule="auto" w:line="240" w:before="0" w:after="0"/>
              <w:jc w:val="both"/>
              <w:rPr>
                <w:rFonts w:ascii="Helvetica" w:hAnsi="Helvetica" w:cs="Arial"/>
                <w:iCs/>
                <w:sz w:val="22"/>
                <w:szCs w:val="22"/>
              </w:rPr>
            </w:pPr>
            <w:r>
              <w:rPr>
                <w:rFonts w:eastAsia="Times New Roman" w:cs="Arial" w:ascii="Helvetica" w:hAnsi="Helvetica"/>
                <w:b/>
                <w:iCs/>
                <w:sz w:val="22"/>
                <w:szCs w:val="22"/>
                <w:lang w:eastAsia="it-IT"/>
              </w:rPr>
              <w:t>4.5</w:t>
            </w:r>
            <w:r>
              <w:rPr>
                <w:rFonts w:eastAsia="Times New Roman" w:cs="Arial" w:ascii="Helvetica" w:hAnsi="Helvetica"/>
                <w:iCs/>
                <w:sz w:val="22"/>
                <w:szCs w:val="22"/>
                <w:lang w:eastAsia="it-IT"/>
              </w:rPr>
              <w:t xml:space="preserve"> Sostenere l’istruzione nel sistema educativo    0 – 6 anni </w:t>
            </w:r>
          </w:p>
          <w:p>
            <w:pPr>
              <w:pStyle w:val="ListParagraph"/>
              <w:spacing w:lineRule="auto" w:line="240" w:before="0" w:after="0"/>
              <w:ind w:left="360" w:hanging="0"/>
              <w:contextualSpacing/>
              <w:jc w:val="both"/>
              <w:rPr>
                <w:rFonts w:ascii="Helvetica" w:hAnsi="Helvetica" w:eastAsia="Times New Roman" w:cs="Arial"/>
                <w:b/>
                <w:b/>
                <w:iCs/>
                <w:sz w:val="22"/>
                <w:szCs w:val="22"/>
                <w:lang w:eastAsia="it-IT"/>
              </w:rPr>
            </w:pPr>
            <w:r>
              <w:rPr>
                <w:rFonts w:eastAsia="Times New Roman" w:cs="Arial" w:ascii="Helvetica" w:hAnsi="Helvetica"/>
                <w:b/>
                <w:iCs/>
                <w:sz w:val="22"/>
                <w:szCs w:val="22"/>
                <w:lang w:eastAsia="it-IT"/>
              </w:rPr>
            </w:r>
          </w:p>
        </w:tc>
        <w:tc>
          <w:tcPr>
            <w:tcW w:w="3537" w:type="dxa"/>
            <w:vMerge w:val="restart"/>
            <w:tcBorders/>
            <w:shd w:color="auto" w:fill="auto" w:val="clear"/>
            <w:vAlign w:val="center"/>
          </w:tcPr>
          <w:p>
            <w:pPr>
              <w:pStyle w:val="Normal"/>
              <w:spacing w:lineRule="auto" w:line="240" w:before="0" w:after="0"/>
              <w:jc w:val="center"/>
              <w:rPr>
                <w:rFonts w:ascii="Helvetica" w:hAnsi="Helvetica" w:cs="Arial"/>
                <w:b/>
                <w:b/>
                <w:iCs/>
                <w:sz w:val="22"/>
                <w:szCs w:val="22"/>
              </w:rPr>
            </w:pPr>
            <w:r>
              <w:rPr>
                <w:rFonts w:eastAsia="Times New Roman" w:cs="Arial" w:ascii="Helvetica" w:hAnsi="Helvetica"/>
                <w:b/>
                <w:iCs/>
                <w:sz w:val="22"/>
                <w:szCs w:val="22"/>
                <w:lang w:eastAsia="it-IT"/>
              </w:rPr>
              <w:t>Missione 4:</w:t>
            </w:r>
          </w:p>
          <w:p>
            <w:pPr>
              <w:pStyle w:val="Normal"/>
              <w:spacing w:lineRule="auto" w:line="240" w:before="0" w:after="0"/>
              <w:jc w:val="center"/>
              <w:rPr>
                <w:rFonts w:ascii="Helvetica" w:hAnsi="Helvetica" w:cs="Arial"/>
                <w:iCs/>
                <w:sz w:val="22"/>
                <w:szCs w:val="22"/>
              </w:rPr>
            </w:pPr>
            <w:r>
              <w:rPr>
                <w:rFonts w:eastAsia="Times New Roman" w:cs="Arial" w:ascii="Helvetica" w:hAnsi="Helvetica"/>
                <w:iCs/>
                <w:sz w:val="22"/>
                <w:szCs w:val="22"/>
                <w:lang w:eastAsia="it-IT"/>
              </w:rPr>
              <w:t>Istruzione e diritto allo studio</w:t>
            </w:r>
          </w:p>
          <w:p>
            <w:pPr>
              <w:pStyle w:val="Normal"/>
              <w:spacing w:lineRule="auto" w:line="240" w:before="0" w:after="0"/>
              <w:jc w:val="center"/>
              <w:rPr>
                <w:rFonts w:ascii="Helvetica" w:hAnsi="Helvetica" w:eastAsia="Times New Roman" w:cs="Arial"/>
                <w:iCs/>
                <w:sz w:val="22"/>
                <w:szCs w:val="22"/>
                <w:lang w:eastAsia="it-IT"/>
              </w:rPr>
            </w:pPr>
            <w:r>
              <w:rPr>
                <w:rFonts w:eastAsia="Times New Roman" w:cs="Arial" w:ascii="Helvetica" w:hAnsi="Helvetica"/>
                <w:iCs/>
                <w:sz w:val="22"/>
                <w:szCs w:val="22"/>
                <w:lang w:eastAsia="it-IT"/>
              </w:rPr>
            </w:r>
          </w:p>
          <w:p>
            <w:pPr>
              <w:pStyle w:val="Normal"/>
              <w:spacing w:lineRule="auto" w:line="240" w:before="0" w:after="0"/>
              <w:jc w:val="center"/>
              <w:rPr>
                <w:rFonts w:ascii="Helvetica" w:hAnsi="Helvetica" w:cs="Arial"/>
                <w:iCs/>
                <w:sz w:val="22"/>
                <w:szCs w:val="22"/>
              </w:rPr>
            </w:pPr>
            <w:r>
              <w:rPr>
                <w:rFonts w:eastAsia="Times New Roman" w:cs="Arial" w:ascii="Helvetica" w:hAnsi="Helvetica"/>
                <w:iCs/>
                <w:sz w:val="22"/>
                <w:szCs w:val="22"/>
                <w:lang w:eastAsia="it-IT"/>
              </w:rPr>
              <w:t>Assessore: Betty Cominotti</w:t>
            </w:r>
          </w:p>
          <w:p>
            <w:pPr>
              <w:pStyle w:val="Normal"/>
              <w:spacing w:lineRule="auto" w:line="240" w:before="0" w:after="0"/>
              <w:jc w:val="center"/>
              <w:rPr>
                <w:rFonts w:ascii="Helvetica" w:hAnsi="Helvetica" w:cs="Arial"/>
                <w:iCs/>
                <w:sz w:val="22"/>
                <w:szCs w:val="22"/>
              </w:rPr>
            </w:pPr>
            <w:r>
              <w:rPr>
                <w:rFonts w:eastAsia="Times New Roman" w:cs="Arial" w:ascii="Helvetica" w:hAnsi="Helvetica"/>
                <w:iCs/>
                <w:sz w:val="22"/>
                <w:szCs w:val="22"/>
                <w:lang w:eastAsia="it-IT"/>
              </w:rPr>
              <w:t>Responsabili: Sabrina Pedersoli</w:t>
            </w:r>
          </w:p>
          <w:p>
            <w:pPr>
              <w:pStyle w:val="Normal"/>
              <w:spacing w:lineRule="auto" w:line="240" w:before="0" w:after="0"/>
              <w:jc w:val="center"/>
              <w:rPr>
                <w:rFonts w:ascii="Helvetica" w:hAnsi="Helvetica" w:cs="Arial"/>
                <w:iCs/>
                <w:sz w:val="22"/>
                <w:szCs w:val="22"/>
              </w:rPr>
            </w:pPr>
            <w:r>
              <w:rPr>
                <w:rFonts w:eastAsia="Times New Roman" w:cs="Arial" w:ascii="Helvetica" w:hAnsi="Helvetica"/>
                <w:iCs/>
                <w:sz w:val="22"/>
                <w:szCs w:val="22"/>
                <w:lang w:eastAsia="it-IT"/>
              </w:rPr>
              <w:t>Consigliere delegato: Luca Dalla Palma</w:t>
            </w:r>
          </w:p>
        </w:tc>
      </w:tr>
      <w:tr>
        <w:trPr>
          <w:trHeight w:val="1050" w:hRule="atLeast"/>
        </w:trPr>
        <w:tc>
          <w:tcPr>
            <w:tcW w:w="2396" w:type="dxa"/>
            <w:vMerge w:val="continue"/>
            <w:tcBorders/>
            <w:shd w:color="auto" w:fill="FFCC99" w:val="clear"/>
            <w:vAlign w:val="center"/>
          </w:tcPr>
          <w:p>
            <w:pPr>
              <w:pStyle w:val="Normal"/>
              <w:spacing w:lineRule="auto" w:line="240" w:before="0" w:after="0"/>
              <w:jc w:val="both"/>
              <w:rPr>
                <w:rFonts w:ascii="Helvetica" w:hAnsi="Helvetica" w:eastAsia="Times New Roman" w:cs="Arial"/>
                <w:iCs/>
                <w:szCs w:val="20"/>
                <w:lang w:eastAsia="it-IT"/>
              </w:rPr>
            </w:pPr>
            <w:r>
              <w:rPr>
                <w:rFonts w:eastAsia="Times New Roman" w:cs="Arial" w:ascii="Helvetica" w:hAnsi="Helvetica"/>
                <w:iCs/>
                <w:szCs w:val="20"/>
                <w:lang w:eastAsia="it-IT"/>
              </w:rPr>
            </w:r>
          </w:p>
        </w:tc>
        <w:tc>
          <w:tcPr>
            <w:tcW w:w="3587" w:type="dxa"/>
            <w:tcBorders/>
            <w:shd w:color="auto" w:fill="auto" w:val="clear"/>
            <w:vAlign w:val="center"/>
          </w:tcPr>
          <w:p>
            <w:pPr>
              <w:pStyle w:val="Normal"/>
              <w:spacing w:lineRule="auto" w:line="240" w:before="0" w:after="0"/>
              <w:jc w:val="both"/>
              <w:rPr>
                <w:rFonts w:ascii="Helvetica" w:hAnsi="Helvetica" w:cs="Arial"/>
                <w:iCs/>
                <w:sz w:val="22"/>
                <w:szCs w:val="22"/>
              </w:rPr>
            </w:pPr>
            <w:r>
              <w:rPr>
                <w:rFonts w:eastAsia="Times New Roman" w:cs="Arial" w:ascii="Helvetica" w:hAnsi="Helvetica"/>
                <w:b/>
                <w:iCs/>
                <w:sz w:val="22"/>
                <w:szCs w:val="22"/>
                <w:lang w:eastAsia="it-IT"/>
              </w:rPr>
              <w:t>4.6</w:t>
            </w:r>
            <w:r>
              <w:rPr>
                <w:rFonts w:eastAsia="Times New Roman" w:cs="Arial" w:ascii="Helvetica" w:hAnsi="Helvetica"/>
                <w:iCs/>
                <w:sz w:val="22"/>
                <w:szCs w:val="22"/>
                <w:lang w:eastAsia="it-IT"/>
              </w:rPr>
              <w:t xml:space="preserve"> Sostenere l’istruzione per il ciclo della scuola primaria e secondaria di primo grado e dei successivi ordini e gradi</w:t>
            </w:r>
          </w:p>
        </w:tc>
        <w:tc>
          <w:tcPr>
            <w:tcW w:w="3537" w:type="dxa"/>
            <w:vMerge w:val="continue"/>
            <w:tcBorders/>
            <w:shd w:color="auto" w:fill="auto" w:val="clear"/>
            <w:vAlign w:val="center"/>
          </w:tcPr>
          <w:p>
            <w:pPr>
              <w:pStyle w:val="Normal"/>
              <w:spacing w:lineRule="auto" w:line="240" w:before="0" w:after="0"/>
              <w:jc w:val="both"/>
              <w:rPr>
                <w:rFonts w:ascii="Helvetica" w:hAnsi="Helvetica" w:eastAsia="Times New Roman" w:cs="Arial"/>
                <w:iCs/>
                <w:sz w:val="22"/>
                <w:szCs w:val="22"/>
                <w:lang w:eastAsia="it-IT"/>
              </w:rPr>
            </w:pPr>
            <w:r>
              <w:rPr>
                <w:rFonts w:eastAsia="Times New Roman" w:cs="Arial" w:ascii="Helvetica" w:hAnsi="Helvetica"/>
                <w:iCs/>
                <w:sz w:val="22"/>
                <w:szCs w:val="22"/>
                <w:lang w:eastAsia="it-IT"/>
              </w:rPr>
            </w:r>
          </w:p>
        </w:tc>
      </w:tr>
      <w:tr>
        <w:trPr>
          <w:trHeight w:val="1050" w:hRule="atLeast"/>
        </w:trPr>
        <w:tc>
          <w:tcPr>
            <w:tcW w:w="2396" w:type="dxa"/>
            <w:vMerge w:val="continue"/>
            <w:tcBorders/>
            <w:shd w:color="auto" w:fill="FFCC99" w:val="clear"/>
            <w:vAlign w:val="center"/>
          </w:tcPr>
          <w:p>
            <w:pPr>
              <w:pStyle w:val="Normal"/>
              <w:spacing w:lineRule="auto" w:line="240" w:before="0" w:after="0"/>
              <w:jc w:val="both"/>
              <w:rPr>
                <w:rFonts w:ascii="Helvetica" w:hAnsi="Helvetica" w:eastAsia="Times New Roman" w:cs="Arial"/>
                <w:iCs/>
                <w:szCs w:val="20"/>
                <w:lang w:eastAsia="it-IT"/>
              </w:rPr>
            </w:pPr>
            <w:r>
              <w:rPr>
                <w:rFonts w:eastAsia="Times New Roman" w:cs="Arial" w:ascii="Helvetica" w:hAnsi="Helvetica"/>
                <w:iCs/>
                <w:szCs w:val="20"/>
                <w:lang w:eastAsia="it-IT"/>
              </w:rPr>
            </w:r>
          </w:p>
        </w:tc>
        <w:tc>
          <w:tcPr>
            <w:tcW w:w="3587" w:type="dxa"/>
            <w:tcBorders/>
            <w:shd w:color="auto" w:fill="auto" w:val="clear"/>
            <w:vAlign w:val="center"/>
          </w:tcPr>
          <w:p>
            <w:pPr>
              <w:pStyle w:val="Normal"/>
              <w:spacing w:lineRule="auto" w:line="240" w:before="0" w:after="0"/>
              <w:jc w:val="both"/>
              <w:rPr>
                <w:rFonts w:ascii="Helvetica" w:hAnsi="Helvetica" w:cs="Arial"/>
                <w:b/>
                <w:b/>
                <w:iCs/>
                <w:sz w:val="22"/>
                <w:szCs w:val="22"/>
              </w:rPr>
            </w:pPr>
            <w:r>
              <w:rPr>
                <w:rFonts w:eastAsia="Times New Roman" w:cs="Arial" w:ascii="Helvetica" w:hAnsi="Helvetica"/>
                <w:b/>
                <w:iCs/>
                <w:sz w:val="22"/>
                <w:szCs w:val="22"/>
                <w:lang w:eastAsia="it-IT"/>
              </w:rPr>
              <w:t>4.7</w:t>
            </w:r>
            <w:r>
              <w:rPr>
                <w:rFonts w:eastAsia="Times New Roman" w:cs="Arial" w:ascii="Helvetica" w:hAnsi="Helvetica"/>
                <w:iCs/>
                <w:sz w:val="22"/>
                <w:szCs w:val="22"/>
                <w:lang w:eastAsia="it-IT"/>
              </w:rPr>
              <w:t>Programmazione ed organizzazione di servizi complementari alla frequenza scolastica per facilitare l’accesso ai minori e l’organizzazione familiare</w:t>
            </w:r>
          </w:p>
        </w:tc>
        <w:tc>
          <w:tcPr>
            <w:tcW w:w="3537" w:type="dxa"/>
            <w:vMerge w:val="continue"/>
            <w:tcBorders/>
            <w:shd w:color="auto" w:fill="auto" w:val="clear"/>
            <w:vAlign w:val="center"/>
          </w:tcPr>
          <w:p>
            <w:pPr>
              <w:pStyle w:val="Normal"/>
              <w:spacing w:lineRule="auto" w:line="240" w:before="0" w:after="0"/>
              <w:jc w:val="both"/>
              <w:rPr>
                <w:rFonts w:ascii="Helvetica" w:hAnsi="Helvetica" w:eastAsia="Times New Roman" w:cs="Arial"/>
                <w:iCs/>
                <w:sz w:val="22"/>
                <w:szCs w:val="22"/>
                <w:lang w:eastAsia="it-IT"/>
              </w:rPr>
            </w:pPr>
            <w:r>
              <w:rPr>
                <w:rFonts w:eastAsia="Times New Roman" w:cs="Arial" w:ascii="Helvetica" w:hAnsi="Helvetica"/>
                <w:iCs/>
                <w:sz w:val="22"/>
                <w:szCs w:val="22"/>
                <w:lang w:eastAsia="it-IT"/>
              </w:rPr>
            </w:r>
          </w:p>
        </w:tc>
      </w:tr>
      <w:tr>
        <w:trPr>
          <w:trHeight w:val="1054" w:hRule="atLeast"/>
        </w:trPr>
        <w:tc>
          <w:tcPr>
            <w:tcW w:w="2396" w:type="dxa"/>
            <w:vMerge w:val="restart"/>
            <w:tcBorders/>
            <w:shd w:color="auto" w:fill="FF99CC" w:val="clear"/>
            <w:vAlign w:val="center"/>
          </w:tcPr>
          <w:p>
            <w:pPr>
              <w:pStyle w:val="Normal"/>
              <w:numPr>
                <w:ilvl w:val="0"/>
                <w:numId w:val="3"/>
              </w:numPr>
              <w:spacing w:lineRule="auto" w:line="240" w:before="0" w:after="0"/>
              <w:jc w:val="both"/>
              <w:rPr>
                <w:rFonts w:ascii="Helvetica" w:hAnsi="Helvetica" w:cs="Arial"/>
                <w:iCs/>
              </w:rPr>
            </w:pPr>
            <w:r>
              <w:rPr>
                <w:rFonts w:eastAsia="Times New Roman" w:cs="Arial" w:ascii="Helvetica" w:hAnsi="Helvetica"/>
                <w:i/>
                <w:iCs/>
                <w:szCs w:val="20"/>
                <w:lang w:eastAsia="it-IT"/>
              </w:rPr>
              <w:t>Efficienza Amministrativa</w:t>
            </w:r>
          </w:p>
        </w:tc>
        <w:tc>
          <w:tcPr>
            <w:tcW w:w="3587" w:type="dxa"/>
            <w:tcBorders/>
            <w:shd w:color="auto" w:fill="auto" w:val="clear"/>
            <w:vAlign w:val="center"/>
          </w:tcPr>
          <w:p>
            <w:pPr>
              <w:pStyle w:val="Normal"/>
              <w:spacing w:lineRule="auto" w:line="240" w:before="120" w:after="0"/>
              <w:jc w:val="both"/>
              <w:rPr>
                <w:rFonts w:ascii="Helvetica" w:hAnsi="Helvetica" w:cs="Arial"/>
                <w:iCs/>
                <w:sz w:val="22"/>
                <w:szCs w:val="22"/>
              </w:rPr>
            </w:pPr>
            <w:r>
              <w:rPr>
                <w:rFonts w:eastAsia="Times New Roman" w:cs="Arial" w:ascii="Helvetica" w:hAnsi="Helvetica"/>
                <w:b/>
                <w:iCs/>
                <w:sz w:val="22"/>
                <w:szCs w:val="22"/>
                <w:lang w:eastAsia="it-IT"/>
              </w:rPr>
              <w:t>5.1</w:t>
            </w:r>
            <w:r>
              <w:rPr>
                <w:rFonts w:eastAsia="Times New Roman" w:cs="Arial" w:ascii="Helvetica" w:hAnsi="Helvetica"/>
                <w:iCs/>
                <w:sz w:val="22"/>
                <w:szCs w:val="22"/>
                <w:lang w:eastAsia="it-IT"/>
              </w:rPr>
              <w:t xml:space="preserve"> Valorizzare la partecipazione dei cittadini</w:t>
            </w:r>
          </w:p>
        </w:tc>
        <w:tc>
          <w:tcPr>
            <w:tcW w:w="3537" w:type="dxa"/>
            <w:vMerge w:val="restart"/>
            <w:tcBorders/>
            <w:shd w:color="auto" w:fill="auto" w:val="clear"/>
            <w:vAlign w:val="center"/>
          </w:tcPr>
          <w:p>
            <w:pPr>
              <w:pStyle w:val="Normal"/>
              <w:spacing w:lineRule="auto" w:line="240" w:before="0" w:after="0"/>
              <w:jc w:val="center"/>
              <w:rPr>
                <w:rFonts w:ascii="Helvetica" w:hAnsi="Helvetica" w:cs="Arial"/>
                <w:b/>
                <w:b/>
                <w:iCs/>
                <w:sz w:val="22"/>
                <w:szCs w:val="22"/>
              </w:rPr>
            </w:pPr>
            <w:r>
              <w:rPr>
                <w:rFonts w:eastAsia="Times New Roman" w:cs="Arial" w:ascii="Helvetica" w:hAnsi="Helvetica"/>
                <w:b/>
                <w:iCs/>
                <w:sz w:val="22"/>
                <w:szCs w:val="22"/>
                <w:lang w:eastAsia="it-IT"/>
              </w:rPr>
              <w:t>Missione 1:</w:t>
            </w:r>
          </w:p>
          <w:p>
            <w:pPr>
              <w:pStyle w:val="Normal"/>
              <w:spacing w:lineRule="auto" w:line="240" w:before="0" w:after="0"/>
              <w:jc w:val="center"/>
              <w:rPr>
                <w:rFonts w:ascii="Helvetica" w:hAnsi="Helvetica" w:cs="Arial"/>
                <w:iCs/>
                <w:sz w:val="22"/>
                <w:szCs w:val="22"/>
              </w:rPr>
            </w:pPr>
            <w:r>
              <w:rPr>
                <w:rFonts w:eastAsia="Times New Roman" w:cs="Arial" w:ascii="Helvetica" w:hAnsi="Helvetica"/>
                <w:iCs/>
                <w:sz w:val="22"/>
                <w:szCs w:val="22"/>
                <w:lang w:eastAsia="it-IT"/>
              </w:rPr>
              <w:t>Servizi istituzionali, generali e di gestione</w:t>
            </w:r>
          </w:p>
          <w:p>
            <w:pPr>
              <w:pStyle w:val="Normal"/>
              <w:spacing w:lineRule="auto" w:line="240" w:before="0" w:after="0"/>
              <w:jc w:val="center"/>
              <w:rPr>
                <w:rFonts w:ascii="Helvetica" w:hAnsi="Helvetica" w:eastAsia="Times New Roman" w:cs="Arial"/>
                <w:iCs/>
                <w:sz w:val="22"/>
                <w:szCs w:val="22"/>
                <w:lang w:eastAsia="it-IT"/>
              </w:rPr>
            </w:pPr>
            <w:r>
              <w:rPr>
                <w:rFonts w:eastAsia="Times New Roman" w:cs="Arial" w:ascii="Helvetica" w:hAnsi="Helvetica"/>
                <w:iCs/>
                <w:sz w:val="22"/>
                <w:szCs w:val="22"/>
                <w:lang w:eastAsia="it-IT"/>
              </w:rPr>
            </w:r>
          </w:p>
          <w:p>
            <w:pPr>
              <w:pStyle w:val="Normal"/>
              <w:spacing w:lineRule="auto" w:line="240" w:before="0" w:after="0"/>
              <w:jc w:val="center"/>
              <w:rPr>
                <w:rFonts w:ascii="Helvetica" w:hAnsi="Helvetica" w:cs="Arial"/>
                <w:iCs/>
                <w:sz w:val="22"/>
                <w:szCs w:val="22"/>
              </w:rPr>
            </w:pPr>
            <w:r>
              <w:rPr>
                <w:rFonts w:eastAsia="Times New Roman" w:cs="Arial" w:ascii="Helvetica" w:hAnsi="Helvetica"/>
                <w:iCs/>
                <w:sz w:val="22"/>
                <w:szCs w:val="22"/>
                <w:lang w:eastAsia="it-IT"/>
              </w:rPr>
              <w:t>Sindaco: Matteo Rivadossi</w:t>
            </w:r>
          </w:p>
          <w:p>
            <w:pPr>
              <w:pStyle w:val="Normal"/>
              <w:spacing w:lineRule="auto" w:line="240" w:before="0" w:after="0"/>
              <w:jc w:val="center"/>
              <w:rPr>
                <w:rFonts w:ascii="Helvetica" w:hAnsi="Helvetica" w:cs="Arial"/>
                <w:iCs/>
                <w:sz w:val="22"/>
                <w:szCs w:val="22"/>
              </w:rPr>
            </w:pPr>
            <w:r>
              <w:rPr>
                <w:rFonts w:eastAsia="Times New Roman" w:cs="Arial" w:ascii="Helvetica" w:hAnsi="Helvetica"/>
                <w:iCs/>
                <w:sz w:val="22"/>
                <w:szCs w:val="22"/>
                <w:lang w:eastAsia="it-IT"/>
              </w:rPr>
              <w:t>Assessore Giorgio Buzzi e Betty Cominotti</w:t>
            </w:r>
          </w:p>
          <w:p>
            <w:pPr>
              <w:pStyle w:val="Normal"/>
              <w:spacing w:lineRule="auto" w:line="240" w:before="0" w:after="0"/>
              <w:jc w:val="center"/>
              <w:rPr>
                <w:rFonts w:ascii="Helvetica" w:hAnsi="Helvetica" w:cs="Arial"/>
                <w:iCs/>
                <w:sz w:val="22"/>
                <w:szCs w:val="22"/>
              </w:rPr>
            </w:pPr>
            <w:r>
              <w:rPr>
                <w:rFonts w:eastAsia="Times New Roman" w:cs="Arial" w:ascii="Helvetica" w:hAnsi="Helvetica"/>
                <w:iCs/>
                <w:sz w:val="22"/>
                <w:szCs w:val="22"/>
                <w:lang w:eastAsia="it-IT"/>
              </w:rPr>
              <w:t>: Responsabile: Laura Cortesi</w:t>
            </w:r>
          </w:p>
          <w:p>
            <w:pPr>
              <w:pStyle w:val="Normal"/>
              <w:spacing w:lineRule="auto" w:line="240" w:before="0" w:after="0"/>
              <w:jc w:val="center"/>
              <w:rPr>
                <w:rFonts w:ascii="Helvetica" w:hAnsi="Helvetica" w:eastAsia="Times New Roman" w:cs="Arial"/>
                <w:iCs/>
                <w:sz w:val="22"/>
                <w:szCs w:val="22"/>
                <w:lang w:eastAsia="it-IT"/>
              </w:rPr>
            </w:pPr>
            <w:r>
              <w:rPr>
                <w:rFonts w:eastAsia="Times New Roman" w:cs="Arial" w:ascii="Helvetica" w:hAnsi="Helvetica"/>
                <w:iCs/>
                <w:sz w:val="22"/>
                <w:szCs w:val="22"/>
                <w:lang w:eastAsia="it-IT"/>
              </w:rPr>
            </w:r>
          </w:p>
        </w:tc>
      </w:tr>
      <w:tr>
        <w:trPr>
          <w:trHeight w:val="594" w:hRule="atLeast"/>
        </w:trPr>
        <w:tc>
          <w:tcPr>
            <w:tcW w:w="2396" w:type="dxa"/>
            <w:vMerge w:val="continue"/>
            <w:tcBorders/>
            <w:shd w:color="auto" w:fill="FF99CC" w:val="clear"/>
            <w:vAlign w:val="center"/>
          </w:tcPr>
          <w:p>
            <w:pPr>
              <w:pStyle w:val="Normal"/>
              <w:spacing w:lineRule="auto" w:line="240" w:before="0" w:after="0"/>
              <w:rPr>
                <w:rFonts w:ascii="Helvetica" w:hAnsi="Helvetica" w:eastAsia="Times New Roman" w:cs="Arial"/>
                <w:iCs/>
                <w:szCs w:val="20"/>
                <w:lang w:eastAsia="it-IT"/>
              </w:rPr>
            </w:pPr>
            <w:r>
              <w:rPr>
                <w:rFonts w:eastAsia="Times New Roman" w:cs="Arial" w:ascii="Helvetica" w:hAnsi="Helvetica"/>
                <w:iCs/>
                <w:szCs w:val="20"/>
                <w:lang w:eastAsia="it-IT"/>
              </w:rPr>
            </w:r>
          </w:p>
        </w:tc>
        <w:tc>
          <w:tcPr>
            <w:tcW w:w="3587" w:type="dxa"/>
            <w:tcBorders/>
            <w:shd w:color="auto" w:fill="auto" w:val="clear"/>
            <w:vAlign w:val="center"/>
          </w:tcPr>
          <w:p>
            <w:pPr>
              <w:pStyle w:val="Normal"/>
              <w:spacing w:lineRule="auto" w:line="240" w:before="0" w:after="0"/>
              <w:jc w:val="both"/>
              <w:rPr>
                <w:rFonts w:ascii="Helvetica" w:hAnsi="Helvetica" w:cs="Arial"/>
                <w:iCs/>
                <w:sz w:val="22"/>
                <w:szCs w:val="22"/>
              </w:rPr>
            </w:pPr>
            <w:r>
              <w:rPr>
                <w:rFonts w:eastAsia="Times New Roman" w:cs="Arial" w:ascii="Helvetica" w:hAnsi="Helvetica"/>
                <w:b/>
                <w:iCs/>
                <w:sz w:val="22"/>
                <w:szCs w:val="22"/>
                <w:lang w:eastAsia="it-IT"/>
              </w:rPr>
              <w:t>5.2</w:t>
            </w:r>
            <w:r>
              <w:rPr>
                <w:rFonts w:eastAsia="Times New Roman" w:cs="Arial" w:ascii="Helvetica" w:hAnsi="Helvetica"/>
                <w:iCs/>
                <w:sz w:val="22"/>
                <w:szCs w:val="22"/>
                <w:lang w:eastAsia="it-IT"/>
              </w:rPr>
              <w:t xml:space="preserve"> Garantire trasparenza</w:t>
            </w:r>
          </w:p>
        </w:tc>
        <w:tc>
          <w:tcPr>
            <w:tcW w:w="3537" w:type="dxa"/>
            <w:vMerge w:val="continue"/>
            <w:tcBorders/>
            <w:shd w:color="auto" w:fill="auto" w:val="clear"/>
            <w:vAlign w:val="center"/>
          </w:tcPr>
          <w:p>
            <w:pPr>
              <w:pStyle w:val="Normal"/>
              <w:spacing w:lineRule="auto" w:line="240" w:before="0" w:after="0"/>
              <w:jc w:val="center"/>
              <w:rPr>
                <w:rFonts w:ascii="Helvetica" w:hAnsi="Helvetica" w:eastAsia="Times New Roman" w:cs="Arial"/>
                <w:iCs/>
                <w:sz w:val="22"/>
                <w:szCs w:val="22"/>
                <w:lang w:eastAsia="it-IT"/>
              </w:rPr>
            </w:pPr>
            <w:r>
              <w:rPr>
                <w:rFonts w:eastAsia="Times New Roman" w:cs="Arial" w:ascii="Helvetica" w:hAnsi="Helvetica"/>
                <w:iCs/>
                <w:sz w:val="22"/>
                <w:szCs w:val="22"/>
                <w:lang w:eastAsia="it-IT"/>
              </w:rPr>
            </w:r>
          </w:p>
        </w:tc>
      </w:tr>
      <w:tr>
        <w:trPr>
          <w:trHeight w:val="715" w:hRule="atLeast"/>
        </w:trPr>
        <w:tc>
          <w:tcPr>
            <w:tcW w:w="2396" w:type="dxa"/>
            <w:vMerge w:val="continue"/>
            <w:tcBorders/>
            <w:shd w:color="auto" w:fill="FF99CC" w:val="clear"/>
            <w:vAlign w:val="center"/>
          </w:tcPr>
          <w:p>
            <w:pPr>
              <w:pStyle w:val="Normal"/>
              <w:spacing w:lineRule="auto" w:line="240" w:before="0" w:after="0"/>
              <w:rPr>
                <w:rFonts w:ascii="Helvetica" w:hAnsi="Helvetica" w:eastAsia="Times New Roman" w:cs="Arial"/>
                <w:iCs/>
                <w:szCs w:val="20"/>
                <w:lang w:eastAsia="it-IT"/>
              </w:rPr>
            </w:pPr>
            <w:r>
              <w:rPr>
                <w:rFonts w:eastAsia="Times New Roman" w:cs="Arial" w:ascii="Helvetica" w:hAnsi="Helvetica"/>
                <w:iCs/>
                <w:szCs w:val="20"/>
                <w:lang w:eastAsia="it-IT"/>
              </w:rPr>
            </w:r>
          </w:p>
        </w:tc>
        <w:tc>
          <w:tcPr>
            <w:tcW w:w="3587" w:type="dxa"/>
            <w:tcBorders/>
            <w:shd w:color="auto" w:fill="auto" w:val="clear"/>
            <w:vAlign w:val="center"/>
          </w:tcPr>
          <w:p>
            <w:pPr>
              <w:pStyle w:val="Normal"/>
              <w:spacing w:lineRule="auto" w:line="240" w:before="0" w:after="0"/>
              <w:jc w:val="both"/>
              <w:rPr>
                <w:rFonts w:ascii="Helvetica" w:hAnsi="Helvetica" w:cs="Arial"/>
                <w:b/>
                <w:b/>
                <w:iCs/>
                <w:sz w:val="22"/>
                <w:szCs w:val="22"/>
              </w:rPr>
            </w:pPr>
            <w:r>
              <w:rPr>
                <w:rFonts w:eastAsia="Times New Roman" w:cs="Arial" w:ascii="Helvetica" w:hAnsi="Helvetica"/>
                <w:b/>
                <w:iCs/>
                <w:sz w:val="22"/>
                <w:szCs w:val="22"/>
                <w:lang w:eastAsia="it-IT"/>
              </w:rPr>
              <w:t xml:space="preserve">5.3 </w:t>
            </w:r>
            <w:r>
              <w:rPr>
                <w:rFonts w:eastAsia="Times New Roman" w:cs="Arial" w:ascii="Helvetica" w:hAnsi="Helvetica"/>
                <w:iCs/>
                <w:sz w:val="22"/>
                <w:szCs w:val="22"/>
                <w:lang w:eastAsia="it-IT"/>
              </w:rPr>
              <w:t>Programmare in modo efficiente ed efficace</w:t>
            </w:r>
          </w:p>
        </w:tc>
        <w:tc>
          <w:tcPr>
            <w:tcW w:w="3537" w:type="dxa"/>
            <w:vMerge w:val="continue"/>
            <w:tcBorders/>
            <w:shd w:color="auto" w:fill="auto" w:val="clear"/>
            <w:vAlign w:val="center"/>
          </w:tcPr>
          <w:p>
            <w:pPr>
              <w:pStyle w:val="Normal"/>
              <w:spacing w:lineRule="auto" w:line="240" w:before="0" w:after="0"/>
              <w:jc w:val="center"/>
              <w:rPr>
                <w:rFonts w:ascii="Helvetica" w:hAnsi="Helvetica" w:eastAsia="Times New Roman" w:cs="Arial"/>
                <w:iCs/>
                <w:sz w:val="22"/>
                <w:szCs w:val="22"/>
                <w:lang w:eastAsia="it-IT"/>
              </w:rPr>
            </w:pPr>
            <w:r>
              <w:rPr>
                <w:rFonts w:eastAsia="Times New Roman" w:cs="Arial" w:ascii="Helvetica" w:hAnsi="Helvetica"/>
                <w:iCs/>
                <w:sz w:val="22"/>
                <w:szCs w:val="22"/>
                <w:lang w:eastAsia="it-IT"/>
              </w:rPr>
            </w:r>
          </w:p>
        </w:tc>
      </w:tr>
      <w:tr>
        <w:trPr>
          <w:trHeight w:val="840" w:hRule="atLeast"/>
        </w:trPr>
        <w:tc>
          <w:tcPr>
            <w:tcW w:w="2396" w:type="dxa"/>
            <w:vMerge w:val="continue"/>
            <w:tcBorders/>
            <w:shd w:fill="auto" w:val="clear"/>
          </w:tcPr>
          <w:p>
            <w:pPr>
              <w:pStyle w:val="Normal"/>
              <w:spacing w:lineRule="auto" w:line="276" w:before="0" w:after="200"/>
              <w:rPr>
                <w:rFonts w:ascii="Helvetica" w:hAnsi="Helvetica" w:eastAsia="Times New Roman" w:cs="Arial"/>
                <w:iCs/>
                <w:szCs w:val="20"/>
                <w:lang w:eastAsia="it-IT"/>
              </w:rPr>
            </w:pPr>
            <w:r>
              <w:rPr>
                <w:rFonts w:eastAsia="Times New Roman" w:cs="Arial" w:ascii="Helvetica" w:hAnsi="Helvetica"/>
                <w:iCs/>
                <w:szCs w:val="20"/>
                <w:lang w:eastAsia="it-IT"/>
              </w:rPr>
            </w:r>
          </w:p>
        </w:tc>
        <w:tc>
          <w:tcPr>
            <w:tcW w:w="3587" w:type="dxa"/>
            <w:tcBorders/>
            <w:shd w:fill="auto" w:val="clear"/>
          </w:tcPr>
          <w:p>
            <w:pPr>
              <w:pStyle w:val="Normal"/>
              <w:spacing w:lineRule="auto" w:line="240" w:before="0" w:after="0"/>
              <w:jc w:val="both"/>
              <w:rPr>
                <w:rFonts w:ascii="Helvetica" w:hAnsi="Helvetica" w:cs="Arial"/>
                <w:iCs/>
                <w:sz w:val="22"/>
                <w:szCs w:val="22"/>
              </w:rPr>
            </w:pPr>
            <w:r>
              <w:rPr>
                <w:rFonts w:eastAsia="Times New Roman" w:cs="Arial" w:ascii="Helvetica" w:hAnsi="Helvetica"/>
                <w:b/>
                <w:iCs/>
                <w:sz w:val="22"/>
                <w:szCs w:val="22"/>
                <w:lang w:eastAsia="it-IT"/>
              </w:rPr>
              <w:t xml:space="preserve">5.4 </w:t>
            </w:r>
            <w:r>
              <w:rPr>
                <w:rFonts w:eastAsia="Times New Roman" w:cs="Arial" w:ascii="Helvetica" w:hAnsi="Helvetica"/>
                <w:iCs/>
                <w:sz w:val="22"/>
                <w:szCs w:val="22"/>
                <w:lang w:eastAsia="it-IT"/>
              </w:rPr>
              <w:t xml:space="preserve">Valorizzare le risorse umane </w:t>
            </w:r>
          </w:p>
        </w:tc>
        <w:tc>
          <w:tcPr>
            <w:tcW w:w="3537" w:type="dxa"/>
            <w:vMerge w:val="continue"/>
            <w:tcBorders/>
            <w:shd w:fill="auto" w:val="clear"/>
          </w:tcPr>
          <w:p>
            <w:pPr>
              <w:pStyle w:val="Normal"/>
              <w:spacing w:lineRule="auto" w:line="240" w:before="0" w:after="0"/>
              <w:rPr>
                <w:rFonts w:ascii="Helvetica" w:hAnsi="Helvetica" w:eastAsia="Times New Roman" w:cs="Arial"/>
                <w:iCs/>
                <w:sz w:val="22"/>
                <w:szCs w:val="22"/>
                <w:lang w:eastAsia="it-IT"/>
              </w:rPr>
            </w:pPr>
            <w:r>
              <w:rPr>
                <w:rFonts w:eastAsia="Times New Roman" w:cs="Arial" w:ascii="Helvetica" w:hAnsi="Helvetica"/>
                <w:iCs/>
                <w:sz w:val="22"/>
                <w:szCs w:val="22"/>
                <w:lang w:eastAsia="it-IT"/>
              </w:rPr>
            </w:r>
          </w:p>
        </w:tc>
      </w:tr>
    </w:tbl>
    <w:p>
      <w:pPr>
        <w:pStyle w:val="Normal"/>
        <w:rPr>
          <w:rFonts w:ascii="Calibri" w:hAnsi="Calibri" w:asciiTheme="minorHAnsi" w:hAnsiTheme="minorHAnsi"/>
          <w:sz w:val="22"/>
          <w:szCs w:val="22"/>
        </w:rPr>
      </w:pPr>
      <w:r>
        <w:rPr>
          <w:rFonts w:asciiTheme="minorHAnsi" w:hAnsiTheme="minorHAnsi" w:ascii="Calibri" w:hAnsi="Calibri"/>
          <w:sz w:val="22"/>
          <w:szCs w:val="22"/>
        </w:rPr>
      </w:r>
      <w:r>
        <w:br w:type="page"/>
      </w:r>
    </w:p>
    <w:p>
      <w:pPr>
        <w:pStyle w:val="Normal"/>
        <w:keepNext w:val="true"/>
        <w:pBdr>
          <w:bottom w:val="single" w:sz="24" w:space="1" w:color="CDB99C"/>
        </w:pBdr>
        <w:shd w:val="clear" w:color="auto" w:fill="FFFFFF"/>
        <w:spacing w:before="227" w:after="1134"/>
        <w:jc w:val="right"/>
        <w:rPr/>
      </w:pPr>
      <w:r>
        <w:rPr>
          <w:rFonts w:ascii="Trebuchet MS" w:hAnsi="Trebuchet MS"/>
          <w:color w:val="000000"/>
          <w:sz w:val="64"/>
          <w:szCs w:val="64"/>
        </w:rPr>
        <w:t>SEZIONE OPERATIVA</w:t>
      </w:r>
      <w:r>
        <w:br w:type="page"/>
      </w:r>
    </w:p>
    <w:p>
      <w:pPr>
        <w:pStyle w:val="Normal"/>
        <w:keepNext w:val="true"/>
        <w:pBdr>
          <w:bottom w:val="single" w:sz="6" w:space="1" w:color="CDB99C"/>
        </w:pBdr>
        <w:shd w:val="clear" w:color="auto" w:fill="FFFFFF"/>
        <w:spacing w:before="113" w:after="851"/>
        <w:ind w:firstLine="539"/>
        <w:rPr/>
      </w:pPr>
      <w:bookmarkStart w:id="226" w:name="__RefHeading__22193_68911453"/>
      <w:bookmarkEnd w:id="226"/>
      <w:r>
        <w:rPr>
          <w:rFonts w:ascii="Trebuchet MS" w:hAnsi="Trebuchet MS"/>
          <w:color w:val="000000"/>
          <w:sz w:val="48"/>
          <w:szCs w:val="48"/>
        </w:rPr>
        <w:t>Parte prima</w:t>
      </w:r>
    </w:p>
    <w:p>
      <w:pPr>
        <w:pStyle w:val="Normal"/>
        <w:spacing w:lineRule="auto" w:line="360" w:beforeAutospacing="1" w:after="0"/>
        <w:ind w:firstLine="539"/>
        <w:rPr/>
      </w:pPr>
      <w:bookmarkStart w:id="227" w:name="__RefHeading__9443_55735469"/>
      <w:bookmarkEnd w:id="227"/>
      <w:r>
        <w:rPr>
          <w:rFonts w:ascii="Trebuchet MS" w:hAnsi="Trebuchet MS"/>
          <w:sz w:val="20"/>
          <w:szCs w:val="20"/>
        </w:rPr>
        <w:t>È in questa sezione che si evidenziano le modalità operative che l'Amministrazione intende perseguire per il raggiungimento degli obiettivi descritti nella Seziona Strategica.</w:t>
      </w:r>
    </w:p>
    <w:p>
      <w:pPr>
        <w:pStyle w:val="Normal"/>
        <w:spacing w:lineRule="auto" w:line="360" w:beforeAutospacing="1" w:after="0"/>
        <w:ind w:firstLine="539"/>
        <w:rPr/>
      </w:pPr>
      <w:r>
        <w:rPr>
          <w:rFonts w:ascii="Trebuchet MS" w:hAnsi="Trebuchet MS"/>
          <w:sz w:val="20"/>
          <w:szCs w:val="20"/>
        </w:rPr>
        <w:t>Suddivisi in missioni e programmi secondo la classificazione obbligatoria stabilita dall'Ordinamento Contabile, troviamo le risorse messe a disposizione per il raggiungimento degli obiettivi.</w:t>
      </w:r>
    </w:p>
    <w:p>
      <w:pPr>
        <w:pStyle w:val="Normal"/>
        <w:keepNext w:val="true"/>
        <w:pBdr>
          <w:bottom w:val="single" w:sz="6" w:space="0" w:color="CDB99C"/>
        </w:pBdr>
        <w:shd w:val="clear" w:color="auto" w:fill="FFFFFF"/>
        <w:spacing w:before="113" w:after="227"/>
        <w:rPr>
          <w:rFonts w:ascii="Trebuchet MS" w:hAnsi="Trebuchet MS"/>
          <w:color w:val="000000"/>
          <w:sz w:val="27"/>
          <w:szCs w:val="27"/>
        </w:rPr>
      </w:pPr>
      <w:r>
        <w:rPr>
          <w:rFonts w:ascii="Trebuchet MS" w:hAnsi="Trebuchet MS"/>
          <w:color w:val="000000"/>
          <w:sz w:val="27"/>
          <w:szCs w:val="27"/>
        </w:rPr>
      </w:r>
    </w:p>
    <w:p>
      <w:pPr>
        <w:pStyle w:val="Normal"/>
        <w:keepNext w:val="true"/>
        <w:pBdr>
          <w:bottom w:val="single" w:sz="6" w:space="0" w:color="CDB99C"/>
        </w:pBdr>
        <w:shd w:val="clear" w:color="auto" w:fill="FFFFFF"/>
        <w:spacing w:before="113" w:after="227"/>
        <w:rPr/>
      </w:pPr>
      <w:r>
        <w:rPr>
          <w:rFonts w:ascii="Trebuchet MS" w:hAnsi="Trebuchet MS"/>
          <w:color w:val="000000"/>
          <w:sz w:val="27"/>
          <w:szCs w:val="27"/>
        </w:rPr>
        <w:t>Descrizione delle missioni e dei programmi</w:t>
      </w:r>
    </w:p>
    <w:tbl>
      <w:tblPr>
        <w:tblW w:w="9630" w:type="dxa"/>
        <w:jc w:val="right"/>
        <w:tblInd w:w="0" w:type="dxa"/>
        <w:tblCellMar>
          <w:top w:w="60" w:type="dxa"/>
          <w:left w:w="60" w:type="dxa"/>
          <w:bottom w:w="60" w:type="dxa"/>
          <w:right w:w="60" w:type="dxa"/>
        </w:tblCellMar>
        <w:tblLook w:val="04a0"/>
      </w:tblPr>
      <w:tblGrid>
        <w:gridCol w:w="391"/>
        <w:gridCol w:w="290"/>
        <w:gridCol w:w="1326"/>
        <w:gridCol w:w="7622"/>
      </w:tblGrid>
      <w:tr>
        <w:trPr/>
        <w:tc>
          <w:tcPr>
            <w:tcW w:w="9629" w:type="dxa"/>
            <w:gridSpan w:val="4"/>
            <w:tcBorders>
              <w:top w:val="outset" w:sz="6" w:space="0" w:color="CCCCCC"/>
              <w:left w:val="outset" w:sz="6" w:space="0" w:color="CCCCCC"/>
              <w:bottom w:val="outset" w:sz="6" w:space="0" w:color="CCCCCC"/>
              <w:right w:val="outset" w:sz="6" w:space="0" w:color="CCCCCC"/>
            </w:tcBorders>
            <w:shd w:color="auto" w:fill="E6E6E6" w:val="clear"/>
          </w:tcPr>
          <w:p>
            <w:pPr>
              <w:pStyle w:val="Normal"/>
              <w:spacing w:beforeAutospacing="1" w:after="119"/>
              <w:rPr/>
            </w:pPr>
            <w:r>
              <w:rPr>
                <w:rFonts w:ascii="Trebuchet MS" w:hAnsi="Trebuchet MS"/>
                <w:b/>
                <w:bCs/>
                <w:sz w:val="20"/>
                <w:szCs w:val="20"/>
              </w:rPr>
              <w:t>Missione 1 Servizi istituzionali, generali e di gestione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1</w:t>
            </w:r>
          </w:p>
          <w:p>
            <w:pPr>
              <w:pStyle w:val="Normal"/>
              <w:spacing w:beforeAutospacing="1" w:after="0"/>
              <w:rPr/>
            </w:pPr>
            <w:r>
              <w:rPr>
                <w:rFonts w:ascii="Trebuchet MS" w:hAnsi="Trebuchet MS"/>
                <w:sz w:val="18"/>
                <w:szCs w:val="18"/>
              </w:rPr>
              <w:t>Organi istituzionali</w:t>
            </w:r>
          </w:p>
          <w:p>
            <w:pPr>
              <w:pStyle w:val="Normal"/>
              <w:spacing w:beforeAutospacing="1" w:after="119"/>
              <w:rPr/>
            </w:pPr>
            <w:r>
              <w:rPr>
                <w:rFonts w:ascii="Trebuchet MS" w:hAnsi="Trebuchet MS"/>
                <w:sz w:val="16"/>
                <w:szCs w:val="16"/>
              </w:rPr>
              <w:t>Amministrazione, funzionamento e supporto agli organi esecutivi e legislativi dell'ente. Comprende le spese relative a: 1) l’ufficio del capo dell’esecutivo a tutti i livelli dell’amministrazione: l’ufficio del governatore, del presidente, del sindaco, ecc.; 2) gli organi legislativi e gli organi di governo a tutti i livelli dell’amministrazione: assemblee, consigli, ecc.; 3) il personale consulente, amministrativo e politico assegnato agli uffici del capo dell’esecutivo e del corpo legislativo; 4) le attrezzature materiali per il capo dell’esecutivo, il corpo legislativo e loro uffici di supporto; 5) le commissioni e i comitati permanenti o dedicati creati dal o che agiscono per conto del capo dell’esecutivo o del corpo legislativo. Non comprende le spese relative agli uffici dei capi di dipartimento, delle commissioni, ecc. che svolgono specifiche funzioni e sono attribuibili a specifici programmi di spesa. Comprende le spese per lo sviluppo dell'ente in un'ottica di governance e partenariato; le spese per la comunicazione istituzionale (in particolare in relazione ai rapporti con gli organi di informazione) e le manifestazioni istituzionali (cerimoniale). Comprende le spese per le attività del difensore civico.</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2</w:t>
            </w:r>
          </w:p>
          <w:p>
            <w:pPr>
              <w:pStyle w:val="Normal"/>
              <w:spacing w:beforeAutospacing="1" w:after="0"/>
              <w:rPr/>
            </w:pPr>
            <w:r>
              <w:rPr>
                <w:rFonts w:ascii="Trebuchet MS" w:hAnsi="Trebuchet MS"/>
                <w:sz w:val="18"/>
                <w:szCs w:val="18"/>
              </w:rPr>
              <w:t>Segreteria generale</w:t>
            </w:r>
          </w:p>
          <w:p>
            <w:pPr>
              <w:pStyle w:val="Normal"/>
              <w:spacing w:beforeAutospacing="1" w:after="119"/>
              <w:rPr/>
            </w:pPr>
            <w:r>
              <w:rPr>
                <w:rFonts w:ascii="Trebuchet MS" w:hAnsi="Trebuchet MS"/>
                <w:sz w:val="16"/>
                <w:szCs w:val="16"/>
              </w:rPr>
              <w:t>Amministrazione, funzionamento e supporto, tecnico, operativo e gestionale alle attività deliberative degli organi istituzionali e per il coordinamento generale amministrativo. Comprende le spese relative: allo svolgimento delle attività affidate al Segretario Generale e al Direttore Generale (ove esistente) o che non rientrano nella specifica competenza di altri settori; alla raccolta e diffusione di leggi e documentazioni di carattere generale concernenti l'attività dell'ente; alla rielaborazione di studi su materie non demandate ai singoli settori; a tutte le attività del protocollo generale, incluse la registrazione ed archiviazione degli atti degli uffici dell'ente e della corrispondenza in arrivo ed in partenza.</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3</w:t>
            </w:r>
          </w:p>
          <w:p>
            <w:pPr>
              <w:pStyle w:val="Normal"/>
              <w:spacing w:beforeAutospacing="1" w:after="0"/>
              <w:rPr/>
            </w:pPr>
            <w:r>
              <w:rPr>
                <w:rFonts w:ascii="Trebuchet MS" w:hAnsi="Trebuchet MS"/>
                <w:sz w:val="18"/>
                <w:szCs w:val="18"/>
              </w:rPr>
              <w:t>Gestione economica, finanziaria, programmazione e provveditorato</w:t>
            </w:r>
          </w:p>
          <w:p>
            <w:pPr>
              <w:pStyle w:val="Normal"/>
              <w:spacing w:beforeAutospacing="1" w:after="119"/>
              <w:rPr/>
            </w:pPr>
            <w:r>
              <w:rPr>
                <w:rFonts w:ascii="Trebuchet MS" w:hAnsi="Trebuchet MS"/>
                <w:sz w:val="16"/>
                <w:szCs w:val="16"/>
              </w:rPr>
              <w:t>Amministrazione e funzionamento dei servizi per la programmazione economica e finanziaria in generale. Comprende le spese per la formulazione, il coordinamento e il monitoraggio dei piani e dei programmi economici e finanziari in generale, per la gestione dei servizi di tesoreria, del bilancio, di revisione contabile e di contabilità ai fini degli adempimenti fiscali obbligatori per le attività svolte dall'ente. Amministrazione e funzionamento delle attività del provveditorato per l’approvvigionamento dei beni mobili e di consumo nonché dei servizi di uso generale necessari al funzionamento dell’ente. Comprende le spese per incremento di attività finanziarie (titolo 3 della spesa) non direttamente attribuibili a specifiche missioni di spesa. Sono incluse altresì le spese per le attività di coordinamento svolte dall’ente per la gestione delle società partecipate, sia in relazione ai criteri di gestione e valutazione delle attività svolte mediante le suddette società, sia in relazione all’analisi dei relativi documenti di bilancio per le attività di programmazione e controllo dell’ente, qualora la spesa per tali società partecipate non sia direttamente attribuibile a specifiche missioni di intervento. Non comprende le spese per gli oneri per la sottoscrizione o l’emissione e il pagamento per interessi sui mutui e sulle obbligazioni assunte dall'ente.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4</w:t>
            </w:r>
          </w:p>
          <w:p>
            <w:pPr>
              <w:pStyle w:val="Normal"/>
              <w:spacing w:beforeAutospacing="1" w:after="0"/>
              <w:rPr/>
            </w:pPr>
            <w:r>
              <w:rPr>
                <w:rFonts w:ascii="Trebuchet MS" w:hAnsi="Trebuchet MS"/>
                <w:sz w:val="18"/>
                <w:szCs w:val="18"/>
              </w:rPr>
              <w:t>Gestione delle entrate tributarie e servizi fiscali</w:t>
            </w:r>
          </w:p>
          <w:p>
            <w:pPr>
              <w:pStyle w:val="Normal"/>
              <w:spacing w:beforeAutospacing="1" w:after="119"/>
              <w:rPr/>
            </w:pPr>
            <w:r>
              <w:rPr>
                <w:rFonts w:ascii="Trebuchet MS" w:hAnsi="Trebuchet MS"/>
                <w:sz w:val="16"/>
                <w:szCs w:val="16"/>
              </w:rPr>
              <w:t>Amministrazione e funzionamento dei servizi fiscali, per l'accertamento e la riscossione dei tributi, anche in relazione alle attività di contrasto all'evasione e all'elusione fiscale, di competenza dell'ente. Comprende le spese relative ai rimborsi d’imposta. Comprende le spese per i contratti di servizio con le società e gli enti concessionari della riscossione dei tributi, e, in generale, per il controllo della gestione per i tributi dati in concessione. Comprende le spese per la gestione del contenzioso in materia tributaria. Comprende le spese per le attività di studio e di ricerca in ordine alla fiscalità dell'ente, di elaborazione delle informazioni e di riscontro della capacità contributiva, di progettazione delle procedure e delle risorse informatiche relative ai servizi fiscali e tributari, e della gestione dei relativi archivi informativi. Comprende le spese per le attività catastali.</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5</w:t>
            </w:r>
          </w:p>
          <w:p>
            <w:pPr>
              <w:pStyle w:val="Normal"/>
              <w:spacing w:beforeAutospacing="1" w:after="0"/>
              <w:rPr/>
            </w:pPr>
            <w:r>
              <w:rPr>
                <w:rFonts w:ascii="Trebuchet MS" w:hAnsi="Trebuchet MS"/>
                <w:sz w:val="18"/>
                <w:szCs w:val="18"/>
              </w:rPr>
              <w:t>Gestione dei beni demaniali e patrimoniali</w:t>
            </w:r>
          </w:p>
          <w:p>
            <w:pPr>
              <w:pStyle w:val="Normal"/>
              <w:spacing w:beforeAutospacing="1" w:after="119"/>
              <w:rPr/>
            </w:pPr>
            <w:r>
              <w:rPr>
                <w:rFonts w:ascii="Trebuchet MS" w:hAnsi="Trebuchet MS"/>
                <w:sz w:val="16"/>
                <w:szCs w:val="16"/>
              </w:rPr>
              <w:t>Amministrazione e funzionamento del servizio di gestione del patrimonio dell'ente. Comprende le spese per la gestione amministrativa dei beni immobili patrimoniali e demaniali, le procedure di alienazione, le valutazioni di convenienza e le procedure tecnico-amministrative, le stime e i computi relativi ad affittanze attive e passive. Comprende le spese per la tenuta degli inventari, la predisposizione e l’aggiornamento di un sistema informativo per la rilevazione delle unità immobiliari e dei principali dati tecnici ed economici relativi all’utilizzazione del patrimonio e del demanio di competenza dell'ente. Non comprende le spese per la razionalizzazione e la valorizzazione del patrimonio di edilizia residenziale pubblica.</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6</w:t>
            </w:r>
          </w:p>
          <w:p>
            <w:pPr>
              <w:pStyle w:val="Normal"/>
              <w:spacing w:beforeAutospacing="1" w:after="0"/>
              <w:rPr/>
            </w:pPr>
            <w:r>
              <w:rPr>
                <w:rFonts w:ascii="Trebuchet MS" w:hAnsi="Trebuchet MS"/>
                <w:sz w:val="18"/>
                <w:szCs w:val="18"/>
              </w:rPr>
              <w:t>Ufficio tecnico</w:t>
            </w:r>
          </w:p>
          <w:p>
            <w:pPr>
              <w:pStyle w:val="Normal"/>
              <w:spacing w:beforeAutospacing="1" w:after="119"/>
              <w:rPr/>
            </w:pPr>
            <w:r>
              <w:rPr>
                <w:rFonts w:ascii="Trebuchet MS" w:hAnsi="Trebuchet MS"/>
                <w:sz w:val="16"/>
                <w:szCs w:val="16"/>
              </w:rPr>
              <w:t>Amministrazione e funzionamento dei servizi per l'edilizia relativi a: gli atti e le istruttorie autorizzative (permessi di costruire, dichiarazioni e segnalazioni per inizio attività edilizia, certificati di destinazione urbanistica, condoni ecc.); le connesse attività di vigilanza e controllo; le certificazioni di agibilità. Amministrazione e funzionamento delle attività per la programmazione e il coordinamento degli interventi nel campo delle opere pubbliche inserite nel programma triennale ed annuale dei lavori previsto dal D.Lgs. 12 aprile 2006 n. 163, e successive modifiche e integrazioni, con riferimento ad edifici pubblici di nuova edificazione o in ristrutturazione/adeguamento funzionale, destinati a varie tipologie di servizi (sociale, scolastico, sportivo, cimiteriale, sedi istituzionali). Non comprende le spese per la realizzazione e la gestione delle suddette opere pubbliche, classificate negli specifici programmi in base alla finalità della spesa. Comprende le spese per gli interventi, di programmazione, progettazione, realizzazione e di manutenzione ordinaria e straordinaria, programmati dall'ente nel campo delle opere pubbliche relative agli immobili che sono sedi istituzionali e degli uffici dell'ente, ai monumenti e agli edifici monumentali (che non sono beni artistici e culturali) di competenza dell'ente.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7</w:t>
            </w:r>
          </w:p>
          <w:p>
            <w:pPr>
              <w:pStyle w:val="Normal"/>
              <w:spacing w:beforeAutospacing="1" w:after="0"/>
              <w:rPr/>
            </w:pPr>
            <w:r>
              <w:rPr>
                <w:rFonts w:ascii="Trebuchet MS" w:hAnsi="Trebuchet MS"/>
                <w:sz w:val="18"/>
                <w:szCs w:val="18"/>
              </w:rPr>
              <w:t>Elezioni e consultazioni popolari - Anagrafe e stato civile</w:t>
            </w:r>
          </w:p>
          <w:p>
            <w:pPr>
              <w:pStyle w:val="Normal"/>
              <w:spacing w:beforeAutospacing="1" w:after="119"/>
              <w:rPr/>
            </w:pPr>
            <w:r>
              <w:rPr>
                <w:rFonts w:ascii="Trebuchet MS" w:hAnsi="Trebuchet MS"/>
                <w:sz w:val="16"/>
                <w:szCs w:val="16"/>
              </w:rPr>
              <w:t>Amministrazione e funzionamento dell'anagrafe e dei registri di stato civile. Comprende le spese per la tenuta e l'aggiornamento dei registri della popolazione residente e dell'A.I.R.E. (Anagrafe Italiani Residenti all'Estero), il rilascio di certificati anagrafici e carte d'identità, l'effettuazione di tutti gli atti previsti dall'ordinamento anagrafico, quali l'archivio delle schede anagrafiche individuali, di famiglia, di convivenza, certificati storici; le spese per la registrazione degli eventi di nascita, matrimonio, morte e cittadinanza e varie modifiche dei registri di stato civile. Comprende le spese per notifiche e accertamenti domiciliari effettuati in relazione ai servizi demografici. Amministrazione e funzionamento dei servizi per l'aggiornamento delle liste elettorali, il rilascio dei certificati di iscrizione alle liste elettorali, l'aggiornamento degli albi dei presidenti di seggio e degli scrutatori. Comprende le spese per consultazioni elettorali e popolari.</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8</w:t>
            </w:r>
          </w:p>
          <w:p>
            <w:pPr>
              <w:pStyle w:val="Normal"/>
              <w:spacing w:beforeAutospacing="1" w:after="0"/>
              <w:rPr/>
            </w:pPr>
            <w:r>
              <w:rPr>
                <w:rFonts w:ascii="Trebuchet MS" w:hAnsi="Trebuchet MS"/>
                <w:sz w:val="18"/>
                <w:szCs w:val="18"/>
              </w:rPr>
              <w:t>Statistica e sistemi informativi</w:t>
            </w:r>
          </w:p>
          <w:p>
            <w:pPr>
              <w:pStyle w:val="Normal"/>
              <w:spacing w:beforeAutospacing="1" w:after="119"/>
              <w:rPr/>
            </w:pPr>
            <w:r>
              <w:rPr>
                <w:rFonts w:ascii="Trebuchet MS" w:hAnsi="Trebuchet MS"/>
                <w:sz w:val="16"/>
                <w:szCs w:val="16"/>
              </w:rPr>
              <w:t>Amministrazione e funzionamento delle attività per la realizzazione di quanto previsto nella programmazione statistica locale e nazionale, per la diffusione dell'informazione statistica, per la realizzazione del coordinamento statistico interno all'ente, per il controllo di coerenza, valutazione ed analisi statistica dei dati in possesso dell'ente, per la promozione di studi e ricerche in campo statistico, per le attività di consulenza e formazione statistica per gli uffici dell'ente. Amministrazione e funzionamento delle attività a supporto, per la manutenzione e l'assistenza informatica generale, per la gestione dei documenti informatici (firma digitale, posta elettronica certificata ecc.) e per l'applicazione del codice dell'amministrazione digitale (D. Lgs. 7 marzo 2005 n° 82). Comprende le spese per il coordinamento e il supporto generale ai servizi informatici dell'ente, per lo sviluppo, l'assistenza e la manutenzione dell'ambiente applicativo (sistema operativo e applicazioni ) e dell'infrastruttura tecnologica (hardware ecc.) in uso presso l'ente e dei servizi complementari (analisi dei fabbisogni informatici, monitoraggio, formazione ecc.). Comprende le spese per la definizione, la gestione e lo sviluppo del sistema informativo dell'ente e del piano di e-government, per la realizzazione e la manutenzione dei servizi da erogare sul sito web istituzionale dell'ente e sulla intranet dell'ente. Comprende le spese per la programmazione e la gestione degli acquisti di beni e servizi informatici e telematici con l'utilizzo di strumenti convenzionali e di e-procurement. Comprende le spese per i censimenti (censimento della popolazione, censimento dell'agricoltura, censimento dell'industria e dei servizi).</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9</w:t>
            </w:r>
          </w:p>
          <w:p>
            <w:pPr>
              <w:pStyle w:val="Normal"/>
              <w:spacing w:beforeAutospacing="1" w:after="0"/>
              <w:rPr/>
            </w:pPr>
            <w:r>
              <w:rPr>
                <w:rFonts w:ascii="Trebuchet MS" w:hAnsi="Trebuchet MS"/>
                <w:sz w:val="18"/>
                <w:szCs w:val="18"/>
              </w:rPr>
              <w:t>Assistenza tecnico- amministrativa agli enti locali</w:t>
            </w:r>
          </w:p>
          <w:p>
            <w:pPr>
              <w:pStyle w:val="Normal"/>
              <w:spacing w:beforeAutospacing="1" w:after="119"/>
              <w:rPr/>
            </w:pPr>
            <w:r>
              <w:rPr>
                <w:rFonts w:ascii="Trebuchet MS" w:hAnsi="Trebuchet MS"/>
                <w:sz w:val="16"/>
                <w:szCs w:val="16"/>
              </w:rPr>
              <w:t>Amministrazione e funzionamento delle attività per l'assistenza tecnico-amministrativa agli enti locali ricompresi nel territorio dell'ente. Non comprende le spese per l'erogazione a qualunque titolo di risorse finanziarie agli enti locali, già ricomprese nei diversi programmi di spesa in base alle finalità della stessa o nella missione 18 "Relazioni con le altre autonomie territoriali e locali".</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10</w:t>
            </w:r>
          </w:p>
          <w:p>
            <w:pPr>
              <w:pStyle w:val="Normal"/>
              <w:spacing w:beforeAutospacing="1" w:after="0"/>
              <w:rPr/>
            </w:pPr>
            <w:r>
              <w:rPr>
                <w:rFonts w:ascii="Trebuchet MS" w:hAnsi="Trebuchet MS"/>
                <w:sz w:val="18"/>
                <w:szCs w:val="18"/>
              </w:rPr>
              <w:t>Risorse umane</w:t>
            </w:r>
          </w:p>
          <w:p>
            <w:pPr>
              <w:pStyle w:val="Normal"/>
              <w:spacing w:beforeAutospacing="1" w:after="119"/>
              <w:rPr/>
            </w:pPr>
            <w:r>
              <w:rPr>
                <w:rFonts w:ascii="Trebuchet MS" w:hAnsi="Trebuchet MS"/>
                <w:sz w:val="16"/>
                <w:szCs w:val="16"/>
              </w:rPr>
              <w:t>Amministrazione e funzionamento delle attività a supporto delle politiche generali del personale dell'ente. Comprende le spese: per la programmazione dell'attività di formazione, qualificazione e aggiornamento del personale; per il reclutamento del personale; per la programmazione della dotazione organica, dell'organizzazione del personale e dell'analisi dei fabbisogni di personale; per la gestione della contrattazione collettiva decentrata integrativa e delle relazioni con le organizzazioni sindacali; per il coordinamento delle attività in materia di sicurezza sul lavoro. Non comprende le spese relative al personale direttamente imputabili agli specifici programmi di spesa delle diverse missioni.</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11</w:t>
            </w:r>
          </w:p>
          <w:p>
            <w:pPr>
              <w:pStyle w:val="Normal"/>
              <w:spacing w:beforeAutospacing="1" w:after="0"/>
              <w:rPr/>
            </w:pPr>
            <w:r>
              <w:rPr>
                <w:rFonts w:ascii="Trebuchet MS" w:hAnsi="Trebuchet MS"/>
                <w:sz w:val="18"/>
                <w:szCs w:val="18"/>
              </w:rPr>
              <w:t>Altri servizi generali</w:t>
            </w:r>
          </w:p>
          <w:p>
            <w:pPr>
              <w:pStyle w:val="Normal"/>
              <w:spacing w:beforeAutospacing="1" w:after="119"/>
              <w:rPr/>
            </w:pPr>
            <w:r>
              <w:rPr>
                <w:rFonts w:ascii="Trebuchet MS" w:hAnsi="Trebuchet MS"/>
                <w:sz w:val="16"/>
                <w:szCs w:val="16"/>
              </w:rPr>
              <w:t>Amministrazione e funzionamento delle attività e dei servizi aventi carattere generale di coordinamento amministrativo, di gestione e di controllo per l'ente non riconducibili agli altri programmi di spesa della missione 01 e non attribuibili ad altre specifiche missioni di spesa. Comprende le spese per l'Avvocatura, per le attività di patrocinio e di consulenza legale a favore dell'ente. Comprende le spese per lo sportello polifunzionale al cittadino.</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12</w:t>
            </w:r>
          </w:p>
          <w:p>
            <w:pPr>
              <w:pStyle w:val="Normal"/>
              <w:spacing w:beforeAutospacing="1" w:after="0"/>
              <w:rPr/>
            </w:pPr>
            <w:r>
              <w:rPr>
                <w:rFonts w:ascii="Trebuchet MS" w:hAnsi="Trebuchet MS"/>
                <w:sz w:val="18"/>
                <w:szCs w:val="18"/>
              </w:rPr>
              <w:t>Politica regionale unitaria per i servizi istituzionali, generali e di gestione (solo per le Regioni)</w:t>
            </w:r>
          </w:p>
          <w:p>
            <w:pPr>
              <w:pStyle w:val="Normal"/>
              <w:spacing w:beforeAutospacing="1" w:after="119"/>
              <w:rPr/>
            </w:pPr>
            <w:r>
              <w:rPr>
                <w:rFonts w:ascii="Trebuchet MS" w:hAnsi="Trebuchet MS"/>
                <w:sz w:val="16"/>
                <w:szCs w:val="16"/>
              </w:rPr>
              <w:t>Comprende le spese per la realizzazione della politica regionale unitaria, finanziata con i finanziamenti comunitari e i cofinanziamenti nazionali e con le risorse FAS non attribuibili alle specifiche missioni. Sono altresì incluse le spese per le attività di assistenza tecnica connessa allo sviluppo della politica regionale unitaria. Non sono ricomprese le spese per specifici progetti finanziati dalla Comunità europea che non rientrano nella politica regionale unitaria e che sono classificati, secondo la finalità, nei programmi delle pertinenti missioni.</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r>
      <w:tr>
        <w:trPr/>
        <w:tc>
          <w:tcPr>
            <w:tcW w:w="9629" w:type="dxa"/>
            <w:gridSpan w:val="4"/>
            <w:tcBorders>
              <w:top w:val="outset" w:sz="6" w:space="0" w:color="CCCCCC"/>
              <w:left w:val="outset" w:sz="6" w:space="0" w:color="CCCCCC"/>
              <w:bottom w:val="outset" w:sz="6" w:space="0" w:color="CCCCCC"/>
              <w:right w:val="outset" w:sz="6" w:space="0" w:color="CCCCCC"/>
            </w:tcBorders>
            <w:shd w:color="auto" w:fill="E6E6E6" w:val="clear"/>
          </w:tcPr>
          <w:p>
            <w:pPr>
              <w:pStyle w:val="Normal"/>
              <w:spacing w:beforeAutospacing="1" w:after="119"/>
              <w:rPr/>
            </w:pPr>
            <w:r>
              <w:rPr>
                <w:rFonts w:ascii="Trebuchet MS" w:hAnsi="Trebuchet MS"/>
                <w:b/>
                <w:bCs/>
                <w:sz w:val="20"/>
                <w:szCs w:val="20"/>
              </w:rPr>
              <w:t>Missione 2 Giustizia</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1</w:t>
            </w:r>
          </w:p>
          <w:p>
            <w:pPr>
              <w:pStyle w:val="Normal"/>
              <w:spacing w:beforeAutospacing="1" w:after="0"/>
              <w:rPr/>
            </w:pPr>
            <w:r>
              <w:rPr>
                <w:rFonts w:ascii="Trebuchet MS" w:hAnsi="Trebuchet MS"/>
                <w:sz w:val="18"/>
                <w:szCs w:val="18"/>
              </w:rPr>
              <w:t>Uffici giudiziari</w:t>
            </w:r>
          </w:p>
          <w:p>
            <w:pPr>
              <w:pStyle w:val="Normal"/>
              <w:spacing w:beforeAutospacing="1" w:after="119"/>
              <w:rPr/>
            </w:pPr>
            <w:r>
              <w:rPr>
                <w:rFonts w:ascii="Trebuchet MS" w:hAnsi="Trebuchet MS"/>
                <w:sz w:val="16"/>
                <w:szCs w:val="16"/>
              </w:rPr>
              <w:t>Amministrazione e funzionamento dei servizi di supporto tecnico, amministrativo e gestionale per gli acquisti, i servizi e le manutenzioni di competenza del Comune necessari al funzionamento e mantenimento di tutti gli Uffici Giudiziari cittadini ai sensi della normativa vigente.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2</w:t>
            </w:r>
          </w:p>
          <w:p>
            <w:pPr>
              <w:pStyle w:val="Normal"/>
              <w:spacing w:beforeAutospacing="1" w:after="0"/>
              <w:rPr/>
            </w:pPr>
            <w:r>
              <w:rPr>
                <w:rFonts w:ascii="Trebuchet MS" w:hAnsi="Trebuchet MS"/>
                <w:sz w:val="18"/>
                <w:szCs w:val="18"/>
              </w:rPr>
              <w:t>Casa circondariale e altri servizi</w:t>
            </w:r>
          </w:p>
          <w:p>
            <w:pPr>
              <w:pStyle w:val="Normal"/>
              <w:spacing w:beforeAutospacing="1" w:after="119"/>
              <w:rPr/>
            </w:pPr>
            <w:r>
              <w:rPr>
                <w:rFonts w:ascii="Trebuchet MS" w:hAnsi="Trebuchet MS"/>
                <w:sz w:val="16"/>
                <w:szCs w:val="16"/>
              </w:rPr>
              <w:t>Amministrazione e funzionamento dei servizi di supporto tecnico, amministrativo e gestionale per gli acquisti, i servizi e le manutenzioni di competenza del Comune necessari al funzionamento e mantenimento delle case circondariali ai sensi della normativa vigente.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3</w:t>
            </w:r>
          </w:p>
          <w:p>
            <w:pPr>
              <w:pStyle w:val="Normal"/>
              <w:spacing w:beforeAutospacing="1" w:after="0"/>
              <w:rPr/>
            </w:pPr>
            <w:r>
              <w:rPr>
                <w:rFonts w:ascii="Trebuchet MS" w:hAnsi="Trebuchet MS"/>
                <w:sz w:val="18"/>
                <w:szCs w:val="18"/>
              </w:rPr>
              <w:t>Politica regionale unitaria per la giustizia (solo per le Regioni)</w:t>
            </w:r>
          </w:p>
          <w:p>
            <w:pPr>
              <w:pStyle w:val="Normal"/>
              <w:spacing w:beforeAutospacing="1" w:after="119"/>
              <w:rPr/>
            </w:pPr>
            <w:r>
              <w:rPr>
                <w:rFonts w:ascii="Trebuchet MS" w:hAnsi="Trebuchet MS"/>
                <w:sz w:val="16"/>
                <w:szCs w:val="16"/>
              </w:rPr>
              <w:t>Comprende le spese per la realizzazione della politica regionale unitaria in materia di giustizia, finanziata con i finanziamenti comunitari e i cofinanziamenti nazionali e con le risorse FAS. Sono altresì incluse le spese per le attività di assistenza tecnica connessa allo sviluppo della politica regionale unitaria in materia di giustizia. Non sono ricomprese le spese per specifici progetti finanziati dalla Comunità europea che non rientrano nella politica regionale unitaria e che sono classificati, secondo la finalità, negli altri programmi della missione.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r>
      <w:tr>
        <w:trPr/>
        <w:tc>
          <w:tcPr>
            <w:tcW w:w="9629" w:type="dxa"/>
            <w:gridSpan w:val="4"/>
            <w:tcBorders>
              <w:top w:val="outset" w:sz="6" w:space="0" w:color="CCCCCC"/>
              <w:left w:val="outset" w:sz="6" w:space="0" w:color="CCCCCC"/>
              <w:bottom w:val="outset" w:sz="6" w:space="0" w:color="CCCCCC"/>
              <w:right w:val="outset" w:sz="6" w:space="0" w:color="CCCCCC"/>
            </w:tcBorders>
            <w:shd w:color="auto" w:fill="E6E6E6" w:val="clear"/>
          </w:tcPr>
          <w:p>
            <w:pPr>
              <w:pStyle w:val="Normal"/>
              <w:spacing w:beforeAutospacing="1" w:after="119"/>
              <w:rPr/>
            </w:pPr>
            <w:r>
              <w:rPr>
                <w:rFonts w:ascii="Trebuchet MS" w:hAnsi="Trebuchet MS"/>
                <w:b/>
                <w:bCs/>
                <w:sz w:val="20"/>
                <w:szCs w:val="20"/>
              </w:rPr>
              <w:t>Missione 3 Ordine pubblico e sicurezza</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1</w:t>
            </w:r>
          </w:p>
          <w:p>
            <w:pPr>
              <w:pStyle w:val="Normal"/>
              <w:spacing w:beforeAutospacing="1" w:after="0"/>
              <w:rPr/>
            </w:pPr>
            <w:r>
              <w:rPr>
                <w:rFonts w:ascii="Trebuchet MS" w:hAnsi="Trebuchet MS"/>
                <w:sz w:val="18"/>
                <w:szCs w:val="18"/>
              </w:rPr>
              <w:t>Polizia locale e amministrativa</w:t>
            </w:r>
          </w:p>
          <w:p>
            <w:pPr>
              <w:pStyle w:val="Normal"/>
              <w:spacing w:beforeAutospacing="1" w:after="0"/>
              <w:rPr/>
            </w:pPr>
            <w:r>
              <w:rPr>
                <w:rFonts w:ascii="Trebuchet MS" w:hAnsi="Trebuchet MS"/>
                <w:sz w:val="16"/>
                <w:szCs w:val="16"/>
              </w:rPr>
              <w:t>Amministrazione e funzionamento dei servizi di polizia municipale e locale per garantire la sicurezza urbana, anche in collaborazione con altre forze dell'ordine presenti sul territorio. Comprende le spese per le attività di polizia stradale, per la prevenzione e la repressione di comportamenti illeciti tenuti nel territorio di competenza dell'ente. Amministrazione e funzionamento dei servizi di polizia commerciale, in particolare di vigilanza sulle attività commerciali, in relazione alle funzioni autorizzatorie dei settori comunali e dei diversi soggetti competenti. Comprende le spese per il contrasto all'abusivismo su aree pubbliche, per le ispezioni presso attività commerciali anche in collaborazione con altri soggetti istituzionalmente preposti, per il controllo delle attività artigiane, commerciali, degli esercizi pubblici, dei mercati al minuto e all'ingrosso, per la vigilanza sulla regolarità delle forme particolari di vendita. Comprende le spese per i procedimenti in materia di violazioni della relativa normativa e dei regolamenti, multe e sanzioni amministrative e gestione del relativo contenzioso.</w:t>
            </w:r>
          </w:p>
          <w:p>
            <w:pPr>
              <w:pStyle w:val="Normal"/>
              <w:spacing w:beforeAutospacing="1" w:after="119"/>
              <w:rPr/>
            </w:pPr>
            <w:r>
              <w:rPr>
                <w:rFonts w:ascii="Trebuchet MS" w:hAnsi="Trebuchet MS"/>
                <w:sz w:val="16"/>
                <w:szCs w:val="16"/>
              </w:rPr>
              <w:t>Amministrazione e funzionamento delle attività di accertamento di violazioni al codice della strada cui corrispondano comportamenti illeciti di rilevo, che comportano sanzioni amministrative pecuniarie e sanzioni accessorie quali il fermo amministrativo (temporaneo) di autoveicoli e ciclomotori o la misura cautelare del sequestro, propedeutico al definitivo provvedimento di confisca, adottato dal Prefetto. Comprende le spese per l'attività materiale ed istruttoria per la gestione del procedimento di individuazione, verifica, prelievo conferimento, radiazione e smaltimento dei veicoli in stato di abbandono. Non comprende le spese per il funzionamento della polizia provinciale.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2</w:t>
            </w:r>
          </w:p>
          <w:p>
            <w:pPr>
              <w:pStyle w:val="Normal"/>
              <w:spacing w:beforeAutospacing="1" w:after="0"/>
              <w:rPr/>
            </w:pPr>
            <w:r>
              <w:rPr>
                <w:rFonts w:ascii="Trebuchet MS" w:hAnsi="Trebuchet MS"/>
                <w:sz w:val="18"/>
                <w:szCs w:val="18"/>
              </w:rPr>
              <w:t>Sistema integrato di sicurezza urbana</w:t>
            </w:r>
          </w:p>
          <w:p>
            <w:pPr>
              <w:pStyle w:val="Normal"/>
              <w:spacing w:beforeAutospacing="1" w:after="119"/>
              <w:rPr/>
            </w:pPr>
            <w:r>
              <w:rPr>
                <w:rFonts w:ascii="Trebuchet MS" w:hAnsi="Trebuchet MS"/>
                <w:sz w:val="16"/>
                <w:szCs w:val="16"/>
              </w:rPr>
              <w:t>Amministrazione e funzionamento delle attività di supporto collegate all’ordine pubblico e sicurezza: attività quali la formulazione, l’amministrazione, il coordinamento e il monitoraggio delle politiche, dei piani, dei programmi connessi all’ordine pubblico e alla sicurezza in ambito locale e territoriale; predisposizione ed attuazione della legislazione e della normativa relative all’ordine pubblico e sicurezza. Comprende le spese per la promozione della legalità e del diritto alla sicurezza. Comprende le spese per la programmazione e il coordinamento per il ricorso a soggetti privati che concorrono ad aumentare gli standard di sicurezza percepita nel territorio, al controllo del territorio e alla realizzazione di investimenti strumentali in materia di sicurezza.</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3</w:t>
            </w:r>
          </w:p>
          <w:p>
            <w:pPr>
              <w:pStyle w:val="Normal"/>
              <w:spacing w:beforeAutospacing="1" w:after="0"/>
              <w:rPr/>
            </w:pPr>
            <w:r>
              <w:rPr>
                <w:rFonts w:ascii="Trebuchet MS" w:hAnsi="Trebuchet MS"/>
                <w:sz w:val="18"/>
                <w:szCs w:val="18"/>
              </w:rPr>
              <w:t>Politica regionale unitaria per l’ordine pubblico e la sicurezza (solo per le Regioni)</w:t>
            </w:r>
          </w:p>
          <w:p>
            <w:pPr>
              <w:pStyle w:val="Normal"/>
              <w:spacing w:beforeAutospacing="1" w:after="119"/>
              <w:rPr/>
            </w:pPr>
            <w:r>
              <w:rPr>
                <w:rFonts w:ascii="Trebuchet MS" w:hAnsi="Trebuchet MS"/>
                <w:sz w:val="16"/>
                <w:szCs w:val="16"/>
              </w:rPr>
              <w:t>Comprende le spese per la realizzazione della politica regionale unitaria in materia di ordine pubblico e sicurezza, finanziata con i finanziamenti comunitari e i cofinanziamenti nazionali e con le risorse FAS. Sono altresì incluse le spese per le attività di assistenza tecnica connessa allo sviluppo della politica regionale unitaria in materia di ordine pubblico e sicurezza. Non sono ricomprese le spese per specifici progetti finanziati dalla Comunità europea che non rientrano nella politica regionale unitaria e che sono classificati, secondo la finalità, negli altri programmi della missione.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r>
      <w:tr>
        <w:trPr/>
        <w:tc>
          <w:tcPr>
            <w:tcW w:w="9629" w:type="dxa"/>
            <w:gridSpan w:val="4"/>
            <w:tcBorders>
              <w:top w:val="outset" w:sz="6" w:space="0" w:color="CCCCCC"/>
              <w:left w:val="outset" w:sz="6" w:space="0" w:color="CCCCCC"/>
              <w:bottom w:val="outset" w:sz="6" w:space="0" w:color="CCCCCC"/>
              <w:right w:val="outset" w:sz="6" w:space="0" w:color="CCCCCC"/>
            </w:tcBorders>
            <w:shd w:color="auto" w:fill="E6E6E6" w:val="clear"/>
          </w:tcPr>
          <w:p>
            <w:pPr>
              <w:pStyle w:val="Normal"/>
              <w:spacing w:beforeAutospacing="1" w:after="119"/>
              <w:rPr/>
            </w:pPr>
            <w:r>
              <w:rPr>
                <w:rFonts w:ascii="Trebuchet MS" w:hAnsi="Trebuchet MS"/>
                <w:b/>
                <w:bCs/>
                <w:sz w:val="20"/>
                <w:szCs w:val="20"/>
              </w:rPr>
              <w:t>Missione 4 Istruzione e diritto allo studio</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1</w:t>
            </w:r>
          </w:p>
          <w:p>
            <w:pPr>
              <w:pStyle w:val="Normal"/>
              <w:spacing w:beforeAutospacing="1" w:after="0"/>
              <w:rPr/>
            </w:pPr>
            <w:r>
              <w:rPr>
                <w:rFonts w:ascii="Trebuchet MS" w:hAnsi="Trebuchet MS"/>
                <w:sz w:val="18"/>
                <w:szCs w:val="18"/>
              </w:rPr>
              <w:t>Istruzione prescolastica</w:t>
            </w:r>
          </w:p>
          <w:p>
            <w:pPr>
              <w:pStyle w:val="Normal"/>
              <w:spacing w:beforeAutospacing="1" w:after="119"/>
              <w:rPr/>
            </w:pPr>
            <w:r>
              <w:rPr>
                <w:rFonts w:ascii="Trebuchet MS" w:hAnsi="Trebuchet MS"/>
                <w:sz w:val="16"/>
                <w:szCs w:val="16"/>
              </w:rPr>
              <w:t>Amministrazione, gestione e funzionamento delle scuole dell'infanzia (livello ISCED-97 "0") situate sul territorio dell'ente. Comprende la gestione del personale, delle iscrizioni, delle rette, del rapporto con gli utenti, della pulizia e sanificazione degli ambienti, della rilevazione delle presenze degli alunni. Comprende le spese per il sostegno alla formazione e all'aggiornamento del personale insegnante e ausiliario. Comprende le spese per l'edilizia scolastica, per gli acquisti di arredi, gli interventi sugli edifici, gli spazi verdi, le infrastrutture anche tecnologiche e le attrezzature destinate alle scuole dell'infanzia. Comprende le spese a sostegno delle scuole e altre istituzioni pubbliche e private che erogano istruzione prescolastica (scuola dell'infanzia). Comprende le spese per il diritto allo studio e le spese per borse di studio, buoni libro, sovvenzioni, prestiti e indennità a sostegno degli alunni. Non comprende le spese per la gestione, l'organizzazione e il funzionamento dei servizi di asili nido, ricompresi nel programma "Interventi per l'infanzia e per i minori" della missione 12 "Diritti sociali, politiche sociali e famiglia". Non comprende le spese per i servizi ausiliari all’istruzione prescolastica (trasporto, refezione, alloggio, assistenza ...).</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2</w:t>
            </w:r>
          </w:p>
          <w:p>
            <w:pPr>
              <w:pStyle w:val="Normal"/>
              <w:spacing w:beforeAutospacing="1" w:after="0"/>
              <w:rPr/>
            </w:pPr>
            <w:r>
              <w:rPr>
                <w:rFonts w:ascii="Trebuchet MS" w:hAnsi="Trebuchet MS"/>
                <w:sz w:val="18"/>
                <w:szCs w:val="18"/>
              </w:rPr>
              <w:t>Altri ordini di istruzione non universitaria</w:t>
            </w:r>
          </w:p>
          <w:p>
            <w:pPr>
              <w:pStyle w:val="Normal"/>
              <w:spacing w:beforeAutospacing="1" w:after="119"/>
              <w:rPr/>
            </w:pPr>
            <w:r>
              <w:rPr>
                <w:rFonts w:ascii="Trebuchet MS" w:hAnsi="Trebuchet MS"/>
                <w:sz w:val="16"/>
                <w:szCs w:val="16"/>
              </w:rPr>
              <w:t>Amministrazione, gestione e funzionamento delle attività a sostegno delle scuole che erogano istruzione primaria (livello ISCED-97 "1"), istruzione secondaria inferiore (livello ISCED-97 "2") , istruzione secondaria superiore (livello ISCED-97 "3") situate sul territorio dell'ente. Comprende la gestione del personale, delle iscrizioni, delle rette, del rapporto con gli utenti, della pulizia e sanificazione degli ambienti, della rilevazione delle presenze degli alunni. Comprende le spese per il sostegno alla formazione e all'aggiornamento del personale insegnante e ausiliario. Comprende le spese per l'edilizia scolastica, per gli acquisti di arredi, gli interventi sugli edifici, gli spazi verdi, le infrastrutture anche tecnologiche e le attrezzature destinate alle scuole che erogano istruzione primaria, secondaria inferiore e secondaria superiore. Comprende le spese a sostegno delle scuole e altre istituzioni pubbliche e private che erogano istruzione primaria. Comprende le spese per il diritto allo studio e le spese per borse di studio, buoni libro, sovvenzioni, prestiti e indennità a sostegno degli alunni. Comprende le spese per il finanziamento degli Istituti comprensivi. Non comprende le spese per i servizi ausiliari all’istruzione primaria, secondaria inferiore e secondaria superiore (trasporto, refezione, alloggio, assistenza ...).</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3</w:t>
            </w:r>
          </w:p>
          <w:p>
            <w:pPr>
              <w:pStyle w:val="Normal"/>
              <w:spacing w:beforeAutospacing="1" w:after="0"/>
              <w:rPr/>
            </w:pPr>
            <w:r>
              <w:rPr>
                <w:rFonts w:ascii="Trebuchet MS" w:hAnsi="Trebuchet MS"/>
                <w:sz w:val="18"/>
                <w:szCs w:val="18"/>
              </w:rPr>
              <w:t>Edilizia scolastica (solo per le Regioni)</w:t>
            </w:r>
          </w:p>
          <w:p>
            <w:pPr>
              <w:pStyle w:val="Normal"/>
              <w:spacing w:beforeAutospacing="1" w:after="119"/>
              <w:rPr/>
            </w:pPr>
            <w:r>
              <w:rPr>
                <w:rFonts w:ascii="Trebuchet MS" w:hAnsi="Trebuchet MS"/>
                <w:sz w:val="16"/>
                <w:szCs w:val="16"/>
              </w:rPr>
              <w:t>Amministrazione, gestione e funzionamento delle attività connesse allo sviluppo e al sostegno all’edilizia scolastica destinate alle scuole che erogano livelli di istruzione inferiore all’istruzione universitaria e per cui non risulta possibile la classificazione delle relative spese nei pertinenti programmi della missione (Programmi 01 e 02).</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4</w:t>
            </w:r>
          </w:p>
          <w:p>
            <w:pPr>
              <w:pStyle w:val="Normal"/>
              <w:spacing w:beforeAutospacing="1" w:after="0"/>
              <w:rPr/>
            </w:pPr>
            <w:r>
              <w:rPr>
                <w:rFonts w:ascii="Trebuchet MS" w:hAnsi="Trebuchet MS"/>
                <w:sz w:val="18"/>
                <w:szCs w:val="18"/>
              </w:rPr>
              <w:t>Istruzione universitaria</w:t>
            </w:r>
          </w:p>
          <w:p>
            <w:pPr>
              <w:pStyle w:val="Normal"/>
              <w:spacing w:beforeAutospacing="1" w:after="119"/>
              <w:rPr/>
            </w:pPr>
            <w:r>
              <w:rPr>
                <w:rFonts w:ascii="Trebuchet MS" w:hAnsi="Trebuchet MS"/>
                <w:sz w:val="16"/>
                <w:szCs w:val="16"/>
              </w:rPr>
              <w:t>Amministrazione, gestione e funzionamento delle attività a sostegno delle università e degli istituti e delle accademie di formazione di livello universitario situate sul territorio dell'ente. Comprende le spese per l'edilizia universitaria, per gli acquisti di arredi, gli interventi sugli edifici, gli spazi verdi, le infrastrutture anche tecnologiche e le attrezzature destinate alle università e agli istituti e alle accademie di formazione di livello universitario. Comprende le spese a sostegno delle università e degli istituti e delle accademie di formazione di livello universitario pubblici e privati. Comprende le spese per il diritto allo studio universitario e le spese per borse di studio, buoni libro, sovvenzioni, prestiti e indennità a sostegno degli studenti. Non comprende le spese per iniziative di promozione e sviluppo della ricerca tecnologica, per la dotazione infrastrutturale di ricerca del territorio e la sua implementazione per il mondo accademico, e per i poli di eccellenza, ricomprese nel programma "Ricerca e innovazione" della missione 14 "Sviluppo economico e competitività".</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5</w:t>
            </w:r>
          </w:p>
          <w:p>
            <w:pPr>
              <w:pStyle w:val="Normal"/>
              <w:spacing w:beforeAutospacing="1" w:after="0"/>
              <w:rPr/>
            </w:pPr>
            <w:r>
              <w:rPr>
                <w:rFonts w:ascii="Trebuchet MS" w:hAnsi="Trebuchet MS"/>
                <w:sz w:val="18"/>
                <w:szCs w:val="18"/>
              </w:rPr>
              <w:t>Istruzione tecnica superiore</w:t>
            </w:r>
          </w:p>
          <w:p>
            <w:pPr>
              <w:pStyle w:val="Normal"/>
              <w:spacing w:beforeAutospacing="1" w:after="119"/>
              <w:rPr/>
            </w:pPr>
            <w:r>
              <w:rPr>
                <w:rFonts w:ascii="Trebuchet MS" w:hAnsi="Trebuchet MS"/>
                <w:sz w:val="16"/>
                <w:szCs w:val="16"/>
              </w:rPr>
              <w:t>Amministrazione, gestione e funzionamento dei corsi di istruzione tecnica superiore finalizzati alla realizzazione di percorsi post-diploma superiore e per la formazione professionale post-diploma. Comprende le spese per i corsi di formazione tecnica superiore (IFTS) destinati alla formazione dei giovani in aree strategiche sul mercato del lavoro. Tali corsi costituiscono un percorso alternativo alla formazione universitaria, e sono orientati all’inserimento nel mondo del lavoro, in risposta al bisogno di figure di alta professionalità.</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6</w:t>
            </w:r>
          </w:p>
          <w:p>
            <w:pPr>
              <w:pStyle w:val="Normal"/>
              <w:spacing w:beforeAutospacing="1" w:after="0"/>
              <w:rPr/>
            </w:pPr>
            <w:r>
              <w:rPr>
                <w:rFonts w:ascii="Trebuchet MS" w:hAnsi="Trebuchet MS"/>
                <w:sz w:val="18"/>
                <w:szCs w:val="18"/>
              </w:rPr>
              <w:t>Servizi ausiliari all’istruzione</w:t>
            </w:r>
          </w:p>
          <w:p>
            <w:pPr>
              <w:pStyle w:val="Normal"/>
              <w:spacing w:beforeAutospacing="1" w:after="119"/>
              <w:rPr/>
            </w:pPr>
            <w:r>
              <w:rPr>
                <w:rFonts w:ascii="Trebuchet MS" w:hAnsi="Trebuchet MS"/>
                <w:sz w:val="16"/>
                <w:szCs w:val="16"/>
              </w:rPr>
              <w:t>Amministrazione e funzionamento e sostegno ai servizi di trasporto, trasporto per gli alunni portatori di handicap, fornitura di vitto e alloggio, assistenza sanitaria e dentistica, doposcuola e altri servizi ausiliari destinati principalmente a studenti per qualunque livello di istruzione. Comprende le spese per il sostegno alla frequenza scolastica degli alunni disabili e per l'integrazione scolastica degli alunni stranieri. Comprende le spese per attività di studi, ricerche e sperimentazione e per attività di consulenza e informativa in ambito educativo e didattico. Comprende le spese per assistenza scolastica, trasporto e refezione.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7</w:t>
            </w:r>
          </w:p>
          <w:p>
            <w:pPr>
              <w:pStyle w:val="Normal"/>
              <w:spacing w:beforeAutospacing="1" w:after="0"/>
              <w:rPr/>
            </w:pPr>
            <w:r>
              <w:rPr>
                <w:rFonts w:ascii="Trebuchet MS" w:hAnsi="Trebuchet MS"/>
                <w:sz w:val="18"/>
                <w:szCs w:val="18"/>
              </w:rPr>
              <w:t>Diritto allo studio</w:t>
            </w:r>
          </w:p>
          <w:p>
            <w:pPr>
              <w:pStyle w:val="Normal"/>
              <w:spacing w:beforeAutospacing="1" w:after="119"/>
              <w:rPr/>
            </w:pPr>
            <w:r>
              <w:rPr>
                <w:rFonts w:ascii="Trebuchet MS" w:hAnsi="Trebuchet MS"/>
                <w:sz w:val="16"/>
                <w:szCs w:val="16"/>
              </w:rPr>
              <w:t>Amministrazione e sostegno alle attività per garantire il diritto allo studio, anche mediante l'erogazione di fondi alle scuole e agli studenti, non direttamente attribuibili agli specifici livelli di istruzione. Comprende le spese per sistema dote, borse di studio, buoni libro, sovvenzioni, prestiti e indennità a sostegno degli alunni non ripartibili secondo gli specifici livelli di istruzione.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8</w:t>
            </w:r>
          </w:p>
          <w:p>
            <w:pPr>
              <w:pStyle w:val="Normal"/>
              <w:spacing w:beforeAutospacing="1" w:after="0"/>
              <w:rPr/>
            </w:pPr>
            <w:r>
              <w:rPr>
                <w:rFonts w:ascii="Trebuchet MS" w:hAnsi="Trebuchet MS"/>
                <w:sz w:val="18"/>
                <w:szCs w:val="18"/>
              </w:rPr>
              <w:t>Politica regionale unitaria per l’istruzione e il diritto allo studio (solo per le Regioni)</w:t>
            </w:r>
          </w:p>
          <w:p>
            <w:pPr>
              <w:pStyle w:val="Normal"/>
              <w:spacing w:beforeAutospacing="1" w:after="119"/>
              <w:rPr/>
            </w:pPr>
            <w:r>
              <w:rPr>
                <w:rFonts w:ascii="Trebuchet MS" w:hAnsi="Trebuchet MS"/>
                <w:sz w:val="16"/>
                <w:szCs w:val="16"/>
              </w:rPr>
              <w:t>Comprende le spese per la realizzazione della politica regionale unitaria in materia di istruzione e diritto allo studio, finanziata con i finanziamenti comunitari e i cofinanziamenti nazionali e con le risorse FAS. Sono altresì incluse le spese per le attività di assistenza tecnica connessa allo sviluppo della politica regionale unitaria in materia di istruzione e diritto allo studio. Non sono ricomprese le spese per specifici progetti finanziati dalla Comunità europea che non rientrano nella politica regionale unitaria e che sono classificati, secondo la finalità, negli altri programmi della missione.</w:t>
            </w:r>
          </w:p>
        </w:tc>
      </w:tr>
      <w:tr>
        <w:trPr/>
        <w:tc>
          <w:tcPr>
            <w:tcW w:w="39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29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132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762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r>
      <w:tr>
        <w:trPr/>
        <w:tc>
          <w:tcPr>
            <w:tcW w:w="9629" w:type="dxa"/>
            <w:gridSpan w:val="4"/>
            <w:tcBorders>
              <w:top w:val="outset" w:sz="6" w:space="0" w:color="CCCCCC"/>
              <w:left w:val="outset" w:sz="6" w:space="0" w:color="CCCCCC"/>
              <w:bottom w:val="outset" w:sz="6" w:space="0" w:color="CCCCCC"/>
              <w:right w:val="outset" w:sz="6" w:space="0" w:color="CCCCCC"/>
            </w:tcBorders>
            <w:shd w:color="auto" w:fill="E6E6E6" w:val="clear"/>
          </w:tcPr>
          <w:p>
            <w:pPr>
              <w:pStyle w:val="Normal"/>
              <w:spacing w:beforeAutospacing="1" w:after="119"/>
              <w:rPr/>
            </w:pPr>
            <w:r>
              <w:rPr>
                <w:rFonts w:ascii="Trebuchet MS" w:hAnsi="Trebuchet MS"/>
                <w:b/>
                <w:bCs/>
                <w:sz w:val="20"/>
                <w:szCs w:val="20"/>
              </w:rPr>
              <w:t>Missione 5 Tutela e valorizzazione dei beni e attività culturali</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1</w:t>
            </w:r>
          </w:p>
          <w:p>
            <w:pPr>
              <w:pStyle w:val="Normal"/>
              <w:spacing w:beforeAutospacing="1" w:after="0"/>
              <w:rPr/>
            </w:pPr>
            <w:r>
              <w:rPr>
                <w:rFonts w:ascii="Trebuchet MS" w:hAnsi="Trebuchet MS"/>
                <w:sz w:val="18"/>
                <w:szCs w:val="18"/>
              </w:rPr>
              <w:t>Valorizzazione dei beni di interesse storico</w:t>
            </w:r>
          </w:p>
          <w:p>
            <w:pPr>
              <w:pStyle w:val="Normal"/>
              <w:spacing w:beforeAutospacing="1" w:after="119"/>
              <w:rPr/>
            </w:pPr>
            <w:r>
              <w:rPr>
                <w:rFonts w:ascii="Trebuchet MS" w:hAnsi="Trebuchet MS"/>
                <w:sz w:val="16"/>
                <w:szCs w:val="16"/>
              </w:rPr>
              <w:t>Amministrazione e funzionamento delle attività per il sostegno, la ristrutturazione e la manutenzione di strutture di interesse storico e artistico (monumenti, edifici e luoghi di interesse storico, patrimonio archeologico e architettonico, luoghi di culto). Comprende le spese per la conservazione, la tutela e il restauro del patrimonio archeologico, storico ed artistico, anche in cooperazione con gli altri organi, statali, regionali e territoriali, competenti. Comprende le spese per la ricerca storica e artistica correlata ai beni archeologici, storici ed artistici dell'ente, e per le attività di realizzazione di iniziative volte alla promozione, all'educazione e alla divulgazione in materia di patrimonio storico e artistico dell'ente. Comprende le spese per la valorizzazione, la manutenzione straordinaria, la ristrutturazione e il restauro di biblioteche, pinacoteche, musei, gallerie d’arte, teatri e luoghi di culto se di valore e interesse storico.</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2</w:t>
            </w:r>
          </w:p>
          <w:p>
            <w:pPr>
              <w:pStyle w:val="Normal"/>
              <w:spacing w:beforeAutospacing="1" w:after="0"/>
              <w:rPr/>
            </w:pPr>
            <w:r>
              <w:rPr>
                <w:rFonts w:ascii="Trebuchet MS" w:hAnsi="Trebuchet MS"/>
                <w:sz w:val="18"/>
                <w:szCs w:val="18"/>
              </w:rPr>
              <w:t>Attività culturali e interventi diversi nel settore culturale</w:t>
            </w:r>
          </w:p>
          <w:p>
            <w:pPr>
              <w:pStyle w:val="Normal"/>
              <w:spacing w:beforeAutospacing="1" w:after="119"/>
              <w:rPr/>
            </w:pPr>
            <w:r>
              <w:rPr>
                <w:rFonts w:ascii="Trebuchet MS" w:hAnsi="Trebuchet MS"/>
                <w:sz w:val="16"/>
                <w:szCs w:val="16"/>
              </w:rPr>
              <w:t>Amministrazione e funzionamento delle attività culturali, per la vigilanza e la regolamentazione delle strutture culturali, per il funzionamento o il sostegno alle strutture con finalità culturali (biblioteche, musei, gallerie d’arte, teatri, sale per esposizioni, giardini zoologici e orti botanici, acquari, arboreti, ecc.). Qualora tali strutture siano connotate da un prevalente interesse storico, le relative spese afferiscono al programma Valorizzazione dei beni di interesse storico. Comprende le spese per la promozione, lo sviluppo e il coordinamento delle biblioteche comunali. Comprende le spese per la valorizzazione, l'implementazione e la trasformazione degli spazi museali, della progettazione definitiva ed esecutiva e direzione lavori inerenti gli edifici a vocazione museale e relativi uffici (messa a norma, manutenzione straordinaria, ristrutturazione, restauro). Comprende le spese per la realizzazione, il funzionamento o il sostegno a manifestazioni culturali (concerti, produzioni teatrali e cinematografiche, mostre d’arte, ecc.), inclusi sovvenzioni, prestiti o sussidi a sostegno degli operatori diversi che operano nel settore artistico o culturale, o delle organizzazioni impegnate nella promozione delle attività culturali e artistiche. Comprende le spese per sovvenzioni per i giardini e i musei zoologici. Comprende le spese per gli interventi per il sostegno alle attività e alle strutture dedicate al culto, se non di valore e interesse storico. Comprende le spese per la programmazione, l'attivazione e il coordinamento sul territorio di programmi strategici in ambito culturale finanziati anche con il concorso delle risorse comunitarie. Comprende le spese per la tutela delle minoranze linguistiche se non attribuibili a specifici settori d'intervento. Comprende le spese per il finanziamento degli istituti di culto. Non comprende le spese per le attività culturali e artistiche aventi prioritariamente finalità turistiche. Non comprende le spese per le attività ricreative e sportive.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3</w:t>
            </w:r>
          </w:p>
          <w:p>
            <w:pPr>
              <w:pStyle w:val="Normal"/>
              <w:spacing w:beforeAutospacing="1" w:after="0"/>
              <w:rPr/>
            </w:pPr>
            <w:r>
              <w:rPr>
                <w:rFonts w:ascii="Trebuchet MS" w:hAnsi="Trebuchet MS"/>
                <w:sz w:val="18"/>
                <w:szCs w:val="18"/>
              </w:rPr>
              <w:t>Politica regionale unitaria per la tutela dei beni e delle attività culturali (solo per le Regioni)</w:t>
            </w:r>
          </w:p>
          <w:p>
            <w:pPr>
              <w:pStyle w:val="Normal"/>
              <w:spacing w:beforeAutospacing="1" w:after="119"/>
              <w:rPr/>
            </w:pPr>
            <w:r>
              <w:rPr>
                <w:rFonts w:ascii="Trebuchet MS" w:hAnsi="Trebuchet MS"/>
                <w:sz w:val="16"/>
                <w:szCs w:val="16"/>
              </w:rPr>
              <w:t>Comprende le spese per la realizzazione della politica regionale unitaria in materia di tutela dei beni e delle attività culturali, finanziata con i finanziamenti comunitari e i cofinanziamenti nazionali e con le risorse FAS. Sono altresì incluse le spese per le attività di assistenza tecnica connessa allo sviluppo della politica regionale unitaria in materia di tutela dei beni e delle attività culturali. Non sono ricomprese le spese per specifici progetti finanziati dalla Comunità europea che non rientrano nella politica regionale unitaria e che sono classificati, secondo la finalità, negli altri programmi della missione.</w:t>
            </w:r>
          </w:p>
        </w:tc>
      </w:tr>
      <w:tr>
        <w:trPr/>
        <w:tc>
          <w:tcPr>
            <w:tcW w:w="39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29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132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762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r>
      <w:tr>
        <w:trPr/>
        <w:tc>
          <w:tcPr>
            <w:tcW w:w="9629" w:type="dxa"/>
            <w:gridSpan w:val="4"/>
            <w:tcBorders>
              <w:top w:val="outset" w:sz="6" w:space="0" w:color="CCCCCC"/>
              <w:left w:val="outset" w:sz="6" w:space="0" w:color="CCCCCC"/>
              <w:bottom w:val="outset" w:sz="6" w:space="0" w:color="CCCCCC"/>
              <w:right w:val="outset" w:sz="6" w:space="0" w:color="CCCCCC"/>
            </w:tcBorders>
            <w:shd w:color="auto" w:fill="E6E6E6" w:val="clear"/>
          </w:tcPr>
          <w:p>
            <w:pPr>
              <w:pStyle w:val="Normal"/>
              <w:spacing w:beforeAutospacing="1" w:after="119"/>
              <w:rPr/>
            </w:pPr>
            <w:r>
              <w:rPr>
                <w:rFonts w:ascii="Trebuchet MS" w:hAnsi="Trebuchet MS"/>
                <w:b/>
                <w:bCs/>
                <w:sz w:val="20"/>
                <w:szCs w:val="20"/>
              </w:rPr>
              <w:t>Missione 6 Politiche giovanili, sport e tempo libero</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1</w:t>
            </w:r>
          </w:p>
          <w:p>
            <w:pPr>
              <w:pStyle w:val="Normal"/>
              <w:spacing w:beforeAutospacing="1" w:after="0"/>
              <w:rPr/>
            </w:pPr>
            <w:r>
              <w:rPr>
                <w:rFonts w:ascii="Trebuchet MS" w:hAnsi="Trebuchet MS"/>
                <w:sz w:val="18"/>
                <w:szCs w:val="18"/>
              </w:rPr>
              <w:t>Sport e tempo libero</w:t>
            </w:r>
          </w:p>
          <w:p>
            <w:pPr>
              <w:pStyle w:val="Normal"/>
              <w:spacing w:beforeAutospacing="1" w:after="119"/>
              <w:rPr/>
            </w:pPr>
            <w:r>
              <w:rPr>
                <w:rFonts w:ascii="Trebuchet MS" w:hAnsi="Trebuchet MS"/>
                <w:sz w:val="16"/>
                <w:szCs w:val="16"/>
              </w:rPr>
              <w:t>infrastrutture destinati alle attività sportive (stadi, palazzo dello sport...). Comprende le spese per iniziative e manifestazioni sportive e per le attività di promozione sportiva in collaborazione con le associazioni sportive locali, con il CONI e con altre istituzioni, anche al fine di promuovere la pratica sportiva. Non comprende le spese destinate alle iniziative a favore dei giovani, ricompresi nel programma "Giovani" della medesima missione.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2</w:t>
            </w:r>
          </w:p>
          <w:p>
            <w:pPr>
              <w:pStyle w:val="Normal"/>
              <w:spacing w:beforeAutospacing="1" w:after="0"/>
              <w:rPr/>
            </w:pPr>
            <w:r>
              <w:rPr>
                <w:rFonts w:ascii="Trebuchet MS" w:hAnsi="Trebuchet MS"/>
                <w:sz w:val="18"/>
                <w:szCs w:val="18"/>
              </w:rPr>
              <w:t>Giovani</w:t>
            </w:r>
          </w:p>
          <w:p>
            <w:pPr>
              <w:pStyle w:val="Normal"/>
              <w:spacing w:beforeAutospacing="1" w:after="119"/>
              <w:rPr/>
            </w:pPr>
            <w:r>
              <w:rPr>
                <w:rFonts w:ascii="Trebuchet MS" w:hAnsi="Trebuchet MS"/>
                <w:sz w:val="16"/>
                <w:szCs w:val="16"/>
              </w:rPr>
              <w:t>Amministrazione e funzionamento delle attività destinate ai giovani e per la promozione delle politiche giovanili. Comprende le spese destinate alle politiche per l'autonomia e i diritti dei giovani, ivi inclusa la produzione di informazione di sportello, di seminari e di iniziative divulgative a sostegno dei giovani. Comprende le spese per iniziative rivolte ai giovani per lo sviluppo e la conoscenza dell'associazionismo e del volontariato. Comprende le spese per i centri polivalenti per i giovani. Non comprende le spese per la formazione professionale tecnica superiore, ricomprese nel programma "Istruzione tecnica superiore" della missione 04 "Istruzione e diritto allo studio".</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3</w:t>
            </w:r>
          </w:p>
          <w:p>
            <w:pPr>
              <w:pStyle w:val="Normal"/>
              <w:spacing w:beforeAutospacing="1" w:after="0"/>
              <w:rPr/>
            </w:pPr>
            <w:r>
              <w:rPr>
                <w:rFonts w:ascii="Trebuchet MS" w:hAnsi="Trebuchet MS"/>
                <w:sz w:val="18"/>
                <w:szCs w:val="18"/>
              </w:rPr>
              <w:t>Politica regionale unitaria per i giovani, lo sport e il tempo libero (solo per le Regioni)</w:t>
            </w:r>
          </w:p>
          <w:p>
            <w:pPr>
              <w:pStyle w:val="Normal"/>
              <w:spacing w:beforeAutospacing="1" w:after="119"/>
              <w:rPr/>
            </w:pPr>
            <w:r>
              <w:rPr>
                <w:rFonts w:ascii="Trebuchet MS" w:hAnsi="Trebuchet MS"/>
                <w:sz w:val="16"/>
                <w:szCs w:val="16"/>
              </w:rPr>
              <w:t>Comprende le spese per la realizzazione della politica regionale unitaria in materia di giovani, sport e tempo libero, finanziata con i finanziamenti comunitari e i cofinanziamenti nazionali e con le risorse FAS. Sono altresì incluse le spese per le attività di assistenza tecnica connessa allo sviluppo della politica regionale unitaria in materia di giovani, sport e tempo libero. Non sono ricomprese le spese per specifici progetti finanziati dalla Comunità europea che non rientrano nella politica regionale unitaria e che sono classificati, secondo la finalità, negli altri programmi della missione.</w:t>
            </w:r>
          </w:p>
        </w:tc>
      </w:tr>
      <w:tr>
        <w:trPr/>
        <w:tc>
          <w:tcPr>
            <w:tcW w:w="39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29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132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762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r>
      <w:tr>
        <w:trPr/>
        <w:tc>
          <w:tcPr>
            <w:tcW w:w="9629" w:type="dxa"/>
            <w:gridSpan w:val="4"/>
            <w:tcBorders>
              <w:top w:val="outset" w:sz="6" w:space="0" w:color="CCCCCC"/>
              <w:left w:val="outset" w:sz="6" w:space="0" w:color="CCCCCC"/>
              <w:bottom w:val="outset" w:sz="6" w:space="0" w:color="CCCCCC"/>
              <w:right w:val="outset" w:sz="6" w:space="0" w:color="CCCCCC"/>
            </w:tcBorders>
            <w:shd w:color="auto" w:fill="E6E6E6" w:val="clear"/>
          </w:tcPr>
          <w:p>
            <w:pPr>
              <w:pStyle w:val="Normal"/>
              <w:spacing w:beforeAutospacing="1" w:after="119"/>
              <w:rPr/>
            </w:pPr>
            <w:r>
              <w:rPr>
                <w:rFonts w:ascii="Trebuchet MS" w:hAnsi="Trebuchet MS"/>
                <w:b/>
                <w:bCs/>
                <w:sz w:val="20"/>
                <w:szCs w:val="20"/>
              </w:rPr>
              <w:t>Missione 7 Turismo</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1</w:t>
            </w:r>
          </w:p>
          <w:p>
            <w:pPr>
              <w:pStyle w:val="Normal"/>
              <w:spacing w:beforeAutospacing="1" w:after="0"/>
              <w:rPr/>
            </w:pPr>
            <w:r>
              <w:rPr>
                <w:rFonts w:ascii="Trebuchet MS" w:hAnsi="Trebuchet MS"/>
                <w:sz w:val="18"/>
                <w:szCs w:val="18"/>
              </w:rPr>
              <w:t>Sviluppo e valorizzazione del turismo</w:t>
            </w:r>
          </w:p>
          <w:p>
            <w:pPr>
              <w:pStyle w:val="Normal"/>
              <w:spacing w:beforeAutospacing="1" w:after="119"/>
              <w:rPr/>
            </w:pPr>
            <w:r>
              <w:rPr>
                <w:rFonts w:ascii="Trebuchet MS" w:hAnsi="Trebuchet MS"/>
                <w:sz w:val="16"/>
                <w:szCs w:val="16"/>
              </w:rPr>
              <w:t>Amministrazione e funzionamento delle attività e dei servizi relativi al turismo, per la promozione e lo sviluppo del turismo e per la programmazione e il coordinamento delle iniziative turistiche sul territorio. Comprende le spese per sussidi, prestiti e contributi a favore degli enti e delle imprese che operano nel settore turistico. Comprende le spese per le attività di coordinamento con i settori del trasporto, alberghiero e della ristorazione e con gli altri settori connessi a quello turistico. Comprende le spese per la programmazione e la partecipazione a manifestazioni turistiche. Comprende le spese per il funzionamento degli uffici turistici di competenza dell'ente, per l'organizzazione di campagne pubblicitarie, per la produzione e la diffusione di materiale promozionale per l'immagine del territorio a scopo di attrazione turistica. Comprende le spese per il coordinamento degli albi e delle professioni turistiche. Comprende i contributi per la costruzione, la ricostruzione, l'ammodernamento e l'ampliamento delle strutture dedicate alla ricezione turistica (alberghi, pensioni, villaggi turistici, ostelli per la gioventù). Comprende le spese per l'agriturismo e per lo sviluppo e la promozione del turismo sostenibile. Comprende le spese per le manifestazioni culturali, artistiche e religiose che abbiano come finalità prevalente l'attrazione turistica. Comprende le spese per la programmazione, il coordinamento e il monitoraggio delle relative politiche sul territorio anche in raccordo con la programmazione dei finanziamenti comunitari e statali.</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2</w:t>
            </w:r>
          </w:p>
          <w:p>
            <w:pPr>
              <w:pStyle w:val="Normal"/>
              <w:spacing w:beforeAutospacing="1" w:after="0"/>
              <w:rPr/>
            </w:pPr>
            <w:r>
              <w:rPr>
                <w:rFonts w:ascii="Trebuchet MS" w:hAnsi="Trebuchet MS"/>
                <w:sz w:val="18"/>
                <w:szCs w:val="18"/>
              </w:rPr>
              <w:t>Politica regionale unitaria per il turismo (solo per le Regioni)</w:t>
            </w:r>
          </w:p>
          <w:p>
            <w:pPr>
              <w:pStyle w:val="Normal"/>
              <w:spacing w:beforeAutospacing="1" w:after="119"/>
              <w:rPr/>
            </w:pPr>
            <w:r>
              <w:rPr>
                <w:rFonts w:ascii="Trebuchet MS" w:hAnsi="Trebuchet MS"/>
                <w:sz w:val="16"/>
                <w:szCs w:val="16"/>
              </w:rPr>
              <w:t>Comprende le spese per la realizzazione della politica regionale unitaria in materia di turismo, finanziata con i finanziamenti comunitari e i cofinanziamenti nazionali e con le risorse FAS. Sono altresì incluse le spese per le attività di assistenza tecnica connessa allo sviluppo della politica regionale unitaria in materia di turismo. Non sono ricomprese le spese per specifici progetti finanziati dalla Comunità europea che non rientrano nella politica regionale unitaria e che sono classificati, secondo la finalità, negli altri programmi della missione.</w:t>
            </w:r>
          </w:p>
        </w:tc>
      </w:tr>
      <w:tr>
        <w:trPr/>
        <w:tc>
          <w:tcPr>
            <w:tcW w:w="39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29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132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762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r>
      <w:tr>
        <w:trPr/>
        <w:tc>
          <w:tcPr>
            <w:tcW w:w="9629" w:type="dxa"/>
            <w:gridSpan w:val="4"/>
            <w:tcBorders>
              <w:top w:val="outset" w:sz="6" w:space="0" w:color="CCCCCC"/>
              <w:left w:val="outset" w:sz="6" w:space="0" w:color="CCCCCC"/>
              <w:bottom w:val="outset" w:sz="6" w:space="0" w:color="CCCCCC"/>
              <w:right w:val="outset" w:sz="6" w:space="0" w:color="CCCCCC"/>
            </w:tcBorders>
            <w:shd w:color="auto" w:fill="E6E6E6" w:val="clear"/>
          </w:tcPr>
          <w:p>
            <w:pPr>
              <w:pStyle w:val="Normal"/>
              <w:spacing w:beforeAutospacing="1" w:after="119"/>
              <w:rPr/>
            </w:pPr>
            <w:r>
              <w:rPr>
                <w:rFonts w:ascii="Trebuchet MS" w:hAnsi="Trebuchet MS"/>
                <w:b/>
                <w:bCs/>
                <w:sz w:val="20"/>
                <w:szCs w:val="20"/>
              </w:rPr>
              <w:t>Missione 8 Assetto del territorio ed edilizia abitativa</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1</w:t>
            </w:r>
          </w:p>
          <w:p>
            <w:pPr>
              <w:pStyle w:val="Normal"/>
              <w:spacing w:beforeAutospacing="1" w:after="0"/>
              <w:rPr/>
            </w:pPr>
            <w:r>
              <w:rPr>
                <w:rFonts w:ascii="Trebuchet MS" w:hAnsi="Trebuchet MS"/>
                <w:sz w:val="18"/>
                <w:szCs w:val="18"/>
              </w:rPr>
              <w:t>Urbanistica e assetto del territorio</w:t>
            </w:r>
          </w:p>
          <w:p>
            <w:pPr>
              <w:pStyle w:val="Normal"/>
              <w:spacing w:beforeAutospacing="1" w:after="119"/>
              <w:rPr/>
            </w:pPr>
            <w:r>
              <w:rPr>
                <w:rFonts w:ascii="Trebuchet MS" w:hAnsi="Trebuchet MS"/>
                <w:sz w:val="16"/>
                <w:szCs w:val="16"/>
              </w:rPr>
              <w:t>Amministrazione e funzionamento delle attività e dei servizi relativi all'urbanistica e alla programmazione dell'assetto territoriale. Comprende le spese per l'amministrazione dei piani regolatori, piani urbanistici, piani di zona e dell’utilizzo dei terreni e dei regolamenti edilizi. Comprende le spese per la pianificazione di zone di insediamento nuove o ripristinate, per la pianificazione del miglioramento e dello sviluppo di strutture quali alloggi, industrie, servizi pubblici, sanità, istruzione, cultura, strutture ricreative, ecc. a beneficio della collettività, per la predisposizione di progetti di finanziamento per gli sviluppi pianificati e di riqualificazione urbana, per la pianificazione delle opere di urbanizzazione. Comprende le spese per l'arredo urbano e per la manutenzione e il miglioramento qualitativo degli spazi pubblici esistenti (piazze, aree pedonali..). Non comprende le spese per la gestione del servizio dello sportello unico per l'edilizia incluse nel programma "Edilizia residenziale pubblica" della medesima missione.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2</w:t>
            </w:r>
          </w:p>
          <w:p>
            <w:pPr>
              <w:pStyle w:val="Normal"/>
              <w:spacing w:beforeAutospacing="1" w:after="0"/>
              <w:rPr/>
            </w:pPr>
            <w:r>
              <w:rPr>
                <w:rFonts w:ascii="Trebuchet MS" w:hAnsi="Trebuchet MS"/>
                <w:sz w:val="18"/>
                <w:szCs w:val="18"/>
              </w:rPr>
              <w:t>Edilizia residenziale pubblica e locale e piani di edilizia economico- popolare</w:t>
            </w:r>
          </w:p>
          <w:p>
            <w:pPr>
              <w:pStyle w:val="Normal"/>
              <w:spacing w:beforeAutospacing="1" w:after="119"/>
              <w:rPr/>
            </w:pPr>
            <w:r>
              <w:rPr>
                <w:rFonts w:ascii="Trebuchet MS" w:hAnsi="Trebuchet MS"/>
                <w:sz w:val="16"/>
                <w:szCs w:val="16"/>
              </w:rPr>
              <w:t>Amministrazione e funzionamento delle attività e dei servizi relativi allo sviluppo delle abitazioni. Comprende le spese: per la promozione, il monitoraggio e la valutazione delle attività di sviluppo abitativo, per lo sviluppo e la regolamentazione degli standard edilizi; gli interventi di edilizia pubblica abitativa e di edilizia economico-popolare, sovvenzionata, agevolata e convenzionata; per l'acquisizione di terreni per la costruzione di abitazioni; per la costruzione o l'acquisto e la ristrutturazione di unità abitative, destinate anche all'incremento dell'offerta di edilizia sociale abitativa. Comprende le spese per le sovvenzioni, i prestiti o i sussidi a sostegno dell’espansione, del miglioramento o della manutenzione delle abitazioni. Comprende le spese per la razionalizzazione e la valorizzazione del patrimonio di edilizia residenziale pubblica. Comprende le spese per la gestione del servizio dello sportello unico per l'edilizia residenziale. Non comprende le spese per le indennità in denaro o in natura dirette alle famiglie per sostenere le spese di alloggio che rientrano nel programma "Interventi per le famiglie" della missione 12 "Diritti sociali, politiche sociali e famiglia".</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3</w:t>
            </w:r>
          </w:p>
          <w:p>
            <w:pPr>
              <w:pStyle w:val="Normal"/>
              <w:spacing w:beforeAutospacing="1" w:after="0"/>
              <w:rPr/>
            </w:pPr>
            <w:r>
              <w:rPr>
                <w:rFonts w:ascii="Trebuchet MS" w:hAnsi="Trebuchet MS"/>
                <w:sz w:val="18"/>
                <w:szCs w:val="18"/>
              </w:rPr>
              <w:t>Politica regionale unitaria per l’assetto del territorio e l’edilizia abitativa (solo per le Regioni)</w:t>
            </w:r>
          </w:p>
          <w:p>
            <w:pPr>
              <w:pStyle w:val="Normal"/>
              <w:spacing w:beforeAutospacing="1" w:after="119"/>
              <w:rPr/>
            </w:pPr>
            <w:r>
              <w:rPr>
                <w:rFonts w:ascii="Trebuchet MS" w:hAnsi="Trebuchet MS"/>
                <w:sz w:val="16"/>
                <w:szCs w:val="16"/>
              </w:rPr>
              <w:t>Comprende le spese per la realizzazione della politica regionale unitaria in materia di assetto del territorio e l’edilizia abitativa, finanziata con i finanziamenti comunitari e i cofinanziamenti nazionali e con le risorse FAS. Sono altresì incluse le spese per le attività di assistenza tecnica connessa allo sviluppo della politica regionale unitaria in materia di assetto del territorio e l’edilizia abitativa. Non sono ricomprese le spese per specifici progetti finanziati dalla Comunità europea che non rientrano nella politica regionale unitaria e che sono classificati, secondo la finalità, negli altri programmi della missione.</w:t>
            </w:r>
          </w:p>
        </w:tc>
      </w:tr>
      <w:tr>
        <w:trPr/>
        <w:tc>
          <w:tcPr>
            <w:tcW w:w="39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29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132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762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r>
      <w:tr>
        <w:trPr/>
        <w:tc>
          <w:tcPr>
            <w:tcW w:w="9629" w:type="dxa"/>
            <w:gridSpan w:val="4"/>
            <w:tcBorders>
              <w:top w:val="outset" w:sz="6" w:space="0" w:color="CCCCCC"/>
              <w:left w:val="outset" w:sz="6" w:space="0" w:color="CCCCCC"/>
              <w:bottom w:val="outset" w:sz="6" w:space="0" w:color="CCCCCC"/>
              <w:right w:val="outset" w:sz="6" w:space="0" w:color="CCCCCC"/>
            </w:tcBorders>
            <w:shd w:color="auto" w:fill="E6E6E6" w:val="clear"/>
          </w:tcPr>
          <w:p>
            <w:pPr>
              <w:pStyle w:val="Normal"/>
              <w:spacing w:beforeAutospacing="1" w:after="119"/>
              <w:rPr/>
            </w:pPr>
            <w:r>
              <w:rPr>
                <w:rFonts w:ascii="Trebuchet MS" w:hAnsi="Trebuchet MS"/>
                <w:b/>
                <w:bCs/>
                <w:sz w:val="20"/>
                <w:szCs w:val="20"/>
              </w:rPr>
              <w:t>Missione 9 Sviluppo sostenibile e tutela del territorio e dell'ambiente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1</w:t>
            </w:r>
          </w:p>
          <w:p>
            <w:pPr>
              <w:pStyle w:val="Normal"/>
              <w:spacing w:beforeAutospacing="1" w:after="0"/>
              <w:rPr/>
            </w:pPr>
            <w:r>
              <w:rPr>
                <w:rFonts w:ascii="Trebuchet MS" w:hAnsi="Trebuchet MS"/>
                <w:sz w:val="18"/>
                <w:szCs w:val="18"/>
              </w:rPr>
              <w:t>Difesa del suolo</w:t>
            </w:r>
          </w:p>
          <w:p>
            <w:pPr>
              <w:pStyle w:val="Normal"/>
              <w:spacing w:beforeAutospacing="1" w:after="119"/>
              <w:rPr/>
            </w:pPr>
            <w:r>
              <w:rPr>
                <w:rFonts w:ascii="Trebuchet MS" w:hAnsi="Trebuchet MS"/>
                <w:sz w:val="16"/>
                <w:szCs w:val="16"/>
              </w:rPr>
              <w:t>Amministrazione e funzionamento delle attività per la tutela e la salvaguardia del territorio, dei fiumi, dei canali e dei collettori idrici, degli specchi lacuali, delle lagune, della fascia costiera, delle acque sotterranee, finalizzate alla riduzione del rischio idraulico, alla stabilizzazione dei fenomeni di dissesto idrogeologico, alla gestione e all'ottimizzazione dell'uso del demanio idrico, alla difesa dei litorali, alla gestione e sicurezza degli invasi, alla difesa dei versanti e delle aree a rischio frana, al monitoraggio del rischio sismico. Comprende le spese per i piani di bacino, i piani per l'assetto idrogeologico, i piani straordinari per le aree a rischio idrogeologico. Comprende le spese per la predisposizione dei sistemi di cartografia (geologica, geo-tematica e dei suoli) e del sistema informativo territoriale (banche dati geologica e dei suoli, sistema informativo geografico della costa). Comprende le spese per la programmazione, il coordinamento e il monitoraggio delle relative politiche sul territorio anche in raccordo con la programmazione dei finanziamenti comunitari e statali.</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2</w:t>
            </w:r>
          </w:p>
          <w:p>
            <w:pPr>
              <w:pStyle w:val="Normal"/>
              <w:spacing w:beforeAutospacing="1" w:after="0"/>
              <w:rPr/>
            </w:pPr>
            <w:r>
              <w:rPr>
                <w:rFonts w:ascii="Trebuchet MS" w:hAnsi="Trebuchet MS"/>
                <w:sz w:val="18"/>
                <w:szCs w:val="18"/>
              </w:rPr>
              <w:t>Tutela, valorizzazione e recupero ambientale</w:t>
            </w:r>
          </w:p>
          <w:p>
            <w:pPr>
              <w:pStyle w:val="Normal"/>
              <w:spacing w:beforeAutospacing="1" w:after="119"/>
              <w:rPr/>
            </w:pPr>
            <w:r>
              <w:rPr>
                <w:rFonts w:ascii="Trebuchet MS" w:hAnsi="Trebuchet MS"/>
                <w:sz w:val="16"/>
                <w:szCs w:val="16"/>
              </w:rPr>
              <w:t>Amministrazione e funzionamento delle attività collegate alla tutela, alla valorizzazione e al recupero dell’ambiente naturale. Comprende le spese per il recupero di miniere e cave abbandonate. Comprende le spese per sovvenzioni, prestiti o sussidi a sostegno delle attività degli enti e delle associazioni che operano per la tutela dell'ambiente. Comprende le spese per la formulazione, l'amministrazione, il coordinamento e il monitoraggio delle politiche, dei piani e dei programmi destinati alla promozione della tutela dell'ambiente, inclusi gli interventi per l'educazione ambientale. Comprende le spese per la valutazione di impatto ambientale di piani e progetti e per la predisposizione di standard ambientali per la fornitura di servizi. Comprende le spese a favore dello sviluppo sostenibile in materia ambientale, da cui sono esclusi gli interventi per la promozione del turismo sostenibile e per lo sviluppo delle energie rinnovabili. Comprende le spese per sovvenzioni, prestiti o sussidi a sostegno delle attività, degli enti e delle associazioni che operano a favore dello sviluppo sostenibile (ad esclusione del turismo ambientale e delle energie rinnovabili). Comprende le spese per la programmazione, il coordinamento e il monitoraggio delle relative politiche sul territorio anche in raccordo con la programmazione dei finanziamenti comunitari e statali. Comprende le spese per la manutenzione e la tutela del verde urbano. Non comprende le spese per la gestione di parchi e riserve naturali e per la protezione delle biodiversità e dei beni paesaggistici, ricomprese nel programma "Aree protette, parchi naturali, protezione naturalistica e forestazione" della medesima missione. Comprende le spese per la polizia provinciale in materia ambientale. Non comprende le spese per la tutela e la valorizzazione delle risorse idriche ricomprese nel corrispondente programma della medesima missione.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3</w:t>
            </w:r>
          </w:p>
          <w:p>
            <w:pPr>
              <w:pStyle w:val="Normal"/>
              <w:spacing w:beforeAutospacing="1" w:after="0"/>
              <w:rPr/>
            </w:pPr>
            <w:r>
              <w:rPr>
                <w:rFonts w:ascii="Trebuchet MS" w:hAnsi="Trebuchet MS"/>
                <w:sz w:val="18"/>
                <w:szCs w:val="18"/>
              </w:rPr>
              <w:t>Rifiuti</w:t>
            </w:r>
          </w:p>
          <w:p>
            <w:pPr>
              <w:pStyle w:val="Normal"/>
              <w:spacing w:beforeAutospacing="1" w:after="119"/>
              <w:rPr/>
            </w:pPr>
            <w:r>
              <w:rPr>
                <w:rFonts w:ascii="Trebuchet MS" w:hAnsi="Trebuchet MS"/>
                <w:sz w:val="16"/>
                <w:szCs w:val="16"/>
              </w:rPr>
              <w:t>Amministrazione, vigilanza, ispezione, funzionamento o supporto alla raccolta, al trattamento e ai sistemi di smaltimento dei rifiuti. Comprende le spese per la pulizia delle strade, delle piazze, viali, mercati, per la raccolta di tutti i tipi di rifiuti, differenziata e indifferenziata, per il trasporto in discarica o al luogo di trattamento. Comprende le spese per sovvenzioni, prestiti o sussidi a sostegno del funzionamento, della costruzione, della manutenzione o del miglioramento dei sistemi di raccolta, trattamento e smaltimento dei rifiuti, ivi compresi i contratti di servizio e di programma con le aziende per i servizi di igiene ambientale. Comprende le spese per i canoni del servizio di igiene ambientale.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4</w:t>
            </w:r>
          </w:p>
          <w:p>
            <w:pPr>
              <w:pStyle w:val="Normal"/>
              <w:spacing w:beforeAutospacing="1" w:after="0"/>
              <w:rPr/>
            </w:pPr>
            <w:r>
              <w:rPr>
                <w:rFonts w:ascii="Trebuchet MS" w:hAnsi="Trebuchet MS"/>
                <w:sz w:val="18"/>
                <w:szCs w:val="18"/>
              </w:rPr>
              <w:t>Servizio idrico integrato</w:t>
            </w:r>
          </w:p>
          <w:p>
            <w:pPr>
              <w:pStyle w:val="Normal"/>
              <w:spacing w:beforeAutospacing="1" w:after="119"/>
              <w:rPr/>
            </w:pPr>
            <w:r>
              <w:rPr>
                <w:rFonts w:ascii="Trebuchet MS" w:hAnsi="Trebuchet MS"/>
                <w:sz w:val="16"/>
                <w:szCs w:val="16"/>
              </w:rPr>
              <w:t>Amministrazione e funzionamento delle attività relative all’approvvigionamento idrico, delle attività di vigilanza e regolamentazione per la fornitura di acqua potabile inclusi i controlli sulla purezza, sulle tariffe e sulla quantità dell’acqua. Comprende le spese per la costruzione o il funzionamento dei sistemi di fornitura dell’acqua diversi da quelli utilizzati per l’industria. Comprende le spese per sovvenzioni, prestiti o sussidi a sostegno del funzionamento, della costruzione, del mantenimento o del miglioramento dei sistemi di approvvigionamento idrico. Comprende le spese per le prestazioni per la fornitura di acqua ad uso pubblico e la manutenzione degli impianti idrici. Amministrazione e funzionamento dei sistemi delle acque reflue e per il loro trattamento. Comprende le spese per la gestione e la costruzione dei sistemi di collettori, condutture, tubazioni e pompe per smaltire tutti i tipi di acque reflue (acqua piovana, domestica e qualsiasi altro tipo di acque reflue. Comprende le spese per i processi meccanici, biologici o avanzati per soddisfare gli standard ambientali o le altre norme qualitative per le acque reflue. Amministrazione, vigilanza, ispezione, funzionamento, supporto ai sistemi delle acque reflue ed al loro smaltimento. Comprende le spese per sovvenzioni, prestiti, sussidi a sostegno del funzionamento, della costruzione, della manutenzione o del miglioramento dei sistemi delle acque reflue.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5</w:t>
            </w:r>
          </w:p>
          <w:p>
            <w:pPr>
              <w:pStyle w:val="Normal"/>
              <w:spacing w:beforeAutospacing="1" w:after="0"/>
              <w:rPr/>
            </w:pPr>
            <w:r>
              <w:rPr>
                <w:rFonts w:ascii="Trebuchet MS" w:hAnsi="Trebuchet MS"/>
                <w:sz w:val="18"/>
                <w:szCs w:val="18"/>
              </w:rPr>
              <w:t>Aree protette, parchi naturali, protezione naturalistica e forestazione</w:t>
            </w:r>
          </w:p>
          <w:p>
            <w:pPr>
              <w:pStyle w:val="Normal"/>
              <w:spacing w:beforeAutospacing="1" w:after="119"/>
              <w:rPr/>
            </w:pPr>
            <w:r>
              <w:rPr>
                <w:rFonts w:ascii="Trebuchet MS" w:hAnsi="Trebuchet MS"/>
                <w:sz w:val="16"/>
                <w:szCs w:val="16"/>
              </w:rPr>
              <w:t>Amministrazione e funzionamento delle attività destinate alla protezione delle biodiversità e dei beni paesaggistici. Comprende le spese per la protezione naturalistica e faunistica e per la gestione di parchi e aree naturali protette. Comprende le spese per sovvenzioni, prestiti, sussidi a sostegno delle attività degli enti, delle associazioni e di altri soggetti che operano per la protezione della biodiversità e dei beni paesaggistici. Comprende le spese per le attività e gli interventi a sostegno delle attività forestali, per la lotta e la prevenzione degli incendi boschivi. Non comprende le spese per le aree archeologiche, ricomprese nel programma "Valorizzazione dei beni di interesse storico" della missione 05 "Tutela e valorizzazione dei beni e attività culturali".</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6</w:t>
            </w:r>
          </w:p>
          <w:p>
            <w:pPr>
              <w:pStyle w:val="Normal"/>
              <w:spacing w:beforeAutospacing="1" w:after="0"/>
              <w:rPr/>
            </w:pPr>
            <w:r>
              <w:rPr>
                <w:rFonts w:ascii="Trebuchet MS" w:hAnsi="Trebuchet MS"/>
                <w:sz w:val="18"/>
                <w:szCs w:val="18"/>
              </w:rPr>
              <w:t>Tutela e valorizzazione delle risorse idriche</w:t>
            </w:r>
          </w:p>
          <w:p>
            <w:pPr>
              <w:pStyle w:val="Normal"/>
              <w:spacing w:beforeAutospacing="1" w:after="119"/>
              <w:rPr/>
            </w:pPr>
            <w:r>
              <w:rPr>
                <w:rFonts w:ascii="Trebuchet MS" w:hAnsi="Trebuchet MS"/>
                <w:sz w:val="16"/>
                <w:szCs w:val="16"/>
              </w:rPr>
              <w:t>Amministrazione e funzionamento delle attività per la tutela e la valorizzazione delle risorse idriche, per la protezione e il miglioramento dello stato degli ecosistemi acquatici, nonché di quelli terrestri e delle zone umide che da questi dipendono; per la protezione dell’ambiente acquatico e per la gestione sostenibile delle risorse idriche. Comprende le spese per gli interventi di risanamento delle acque e di tutela dall'inquinamento. Comprende le spese per il piano di tutela delle acque e la valutazione ambientale strategica in materia di risorse idriche. Non comprende le spese per i sistemi di irrigazione e per la raccolta e il trattamento delle acque reflue.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7</w:t>
            </w:r>
          </w:p>
          <w:p>
            <w:pPr>
              <w:pStyle w:val="Normal"/>
              <w:spacing w:beforeAutospacing="1" w:after="0"/>
              <w:rPr/>
            </w:pPr>
            <w:r>
              <w:rPr>
                <w:rFonts w:ascii="Trebuchet MS" w:hAnsi="Trebuchet MS"/>
                <w:sz w:val="18"/>
                <w:szCs w:val="18"/>
              </w:rPr>
              <w:t>Sviluppo sostenibile territorio montano piccoli Comuni</w:t>
            </w:r>
          </w:p>
          <w:p>
            <w:pPr>
              <w:pStyle w:val="Normal"/>
              <w:spacing w:beforeAutospacing="1" w:after="119"/>
              <w:rPr/>
            </w:pPr>
            <w:r>
              <w:rPr>
                <w:rFonts w:ascii="Trebuchet MS" w:hAnsi="Trebuchet MS"/>
                <w:sz w:val="16"/>
                <w:szCs w:val="16"/>
              </w:rPr>
              <w:t>Amministrazione e funzionamento delle attività a sostegno dei piccoli comuni in territori montani e dello sviluppo sostenibile nei territori montani in generale.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8</w:t>
            </w:r>
          </w:p>
          <w:p>
            <w:pPr>
              <w:pStyle w:val="Normal"/>
              <w:spacing w:beforeAutospacing="1" w:after="0"/>
              <w:rPr/>
            </w:pPr>
            <w:r>
              <w:rPr>
                <w:rFonts w:ascii="Trebuchet MS" w:hAnsi="Trebuchet MS"/>
                <w:sz w:val="18"/>
                <w:szCs w:val="18"/>
              </w:rPr>
              <w:t>Qualità dell'aria e riduzione dell'inquinamento</w:t>
            </w:r>
          </w:p>
          <w:p>
            <w:pPr>
              <w:pStyle w:val="Normal"/>
              <w:spacing w:beforeAutospacing="1" w:after="119"/>
              <w:rPr/>
            </w:pPr>
            <w:r>
              <w:rPr>
                <w:rFonts w:ascii="Trebuchet MS" w:hAnsi="Trebuchet MS"/>
                <w:sz w:val="16"/>
                <w:szCs w:val="16"/>
              </w:rPr>
              <w:t>Amministrazione e funzionamento delle attività relative alla tutela dell’aria e del clima, alla riduzione dell’inquinamento atmosferico, acustico e delle vibrazioni, alla protezione dalle radiazioni. Comprende la costruzione, la manutenzione e il funzionamento dei sistemi e delle stazioni di monitoraggio; la costruzione di barriere ed altre strutture anti-rumore (incluso il rifacimento di tratti di autostrade urbane o di ferrovie con materiali che riducono l’inquinamento acustico); gli interventi per controllare o prevenire le emissioni di gas e delle sostanze inquinanti dell’aria; la costruzione, la manutenzione e il funzionamento di impianti per la decontaminazione di terreni inquinati e per il deposito di prodotti inquinanti. Comprende le spese per il trasporto di prodotti inquinanti. Comprende le spese per l'amministrazione, la vigilanza, l'ispezione, il funzionamento o il supporto delle attività per la riduzione e il controllo dell’inquinamento. Comprende le sovvenzioni, i prestiti o i sussidi a sostegno delle attività collegate alla riduzione e al controllo dell’inquinamento. Comprende le spese per la programmazione, il coordinamento e il monitoraggio delle relative politiche sul territorio anche in raccordo con la programmazione e i finanziamenti comunitari e statali. Non comprende le spese per le misure di risanamento e di tutela dall'inquinamento delle acque (comprese nel programma "Tutela e valorizzazione delle risorse idriche") e del suolo (comprese nel programma "Difesa del suolo").</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9</w:t>
            </w:r>
          </w:p>
          <w:p>
            <w:pPr>
              <w:pStyle w:val="Normal"/>
              <w:spacing w:beforeAutospacing="1" w:after="0"/>
              <w:rPr/>
            </w:pPr>
            <w:r>
              <w:rPr>
                <w:rFonts w:ascii="Trebuchet MS" w:hAnsi="Trebuchet MS"/>
                <w:sz w:val="18"/>
                <w:szCs w:val="18"/>
              </w:rPr>
              <w:t>Politica regionale unitaria per lo sviluppo sostenibile e la tutela del territorio e l’ambiente (solo per le Regioni)</w:t>
            </w:r>
          </w:p>
          <w:p>
            <w:pPr>
              <w:pStyle w:val="Normal"/>
              <w:spacing w:beforeAutospacing="1" w:after="119"/>
              <w:rPr/>
            </w:pPr>
            <w:r>
              <w:rPr>
                <w:rFonts w:ascii="Trebuchet MS" w:hAnsi="Trebuchet MS"/>
                <w:sz w:val="16"/>
                <w:szCs w:val="16"/>
              </w:rPr>
              <w:t>Comprende le spese per la realizzazione della politica regionale unitaria in materia di sviluppo sostenibile e tutela del territorio e ambiente, finanziata con i finanziamenti comunitari e i cofinanziamenti nazionali e con le risorse FAS. Sono altresì incluse le spese per le attività di assistenza tecnica connessa allo sviluppo della politica regionale unitaria in materia di sviluppo sostenibile e tutela del territorio e ambiente. Non sono ricomprese le spese per specifici progetti finanziati dalla Comunità europea che non rientrano nella politica regionale unitaria e che sono classificati, secondo la finalità, negli altri programmi della missione.</w:t>
            </w:r>
          </w:p>
        </w:tc>
      </w:tr>
      <w:tr>
        <w:trPr/>
        <w:tc>
          <w:tcPr>
            <w:tcW w:w="39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29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132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762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r>
      <w:tr>
        <w:trPr/>
        <w:tc>
          <w:tcPr>
            <w:tcW w:w="9629" w:type="dxa"/>
            <w:gridSpan w:val="4"/>
            <w:tcBorders>
              <w:top w:val="outset" w:sz="6" w:space="0" w:color="CCCCCC"/>
              <w:left w:val="outset" w:sz="6" w:space="0" w:color="CCCCCC"/>
              <w:bottom w:val="outset" w:sz="6" w:space="0" w:color="CCCCCC"/>
              <w:right w:val="outset" w:sz="6" w:space="0" w:color="CCCCCC"/>
            </w:tcBorders>
            <w:shd w:color="auto" w:fill="E6E6E6" w:val="clear"/>
          </w:tcPr>
          <w:p>
            <w:pPr>
              <w:pStyle w:val="Normal"/>
              <w:spacing w:beforeAutospacing="1" w:after="119"/>
              <w:rPr/>
            </w:pPr>
            <w:r>
              <w:rPr>
                <w:rFonts w:ascii="Trebuchet MS" w:hAnsi="Trebuchet MS"/>
                <w:b/>
                <w:bCs/>
                <w:sz w:val="20"/>
                <w:szCs w:val="20"/>
              </w:rPr>
              <w:t>Missione 10 Trasporti e diritto alla mobilità</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1</w:t>
            </w:r>
          </w:p>
          <w:p>
            <w:pPr>
              <w:pStyle w:val="Normal"/>
              <w:spacing w:beforeAutospacing="1" w:after="0"/>
              <w:rPr/>
            </w:pPr>
            <w:r>
              <w:rPr>
                <w:rFonts w:ascii="Trebuchet MS" w:hAnsi="Trebuchet MS"/>
                <w:sz w:val="18"/>
                <w:szCs w:val="18"/>
              </w:rPr>
              <w:t>Trasporto ferroviario</w:t>
            </w:r>
          </w:p>
          <w:p>
            <w:pPr>
              <w:pStyle w:val="Normal"/>
              <w:spacing w:beforeAutospacing="1" w:after="119"/>
              <w:rPr/>
            </w:pPr>
            <w:r>
              <w:rPr>
                <w:rFonts w:ascii="Trebuchet MS" w:hAnsi="Trebuchet MS"/>
                <w:sz w:val="16"/>
                <w:szCs w:val="16"/>
              </w:rPr>
              <w:t>Amministrazione delle attività e servizi connessi al funzionamento, utilizzo, costruzione e manutenzione dei sistemi e delle infrastrutture per il trasporto ferroviario. Comprende le spese per la vigilanza e la regolamentazione dell’utenza, delle operazioni del sistema di trasporto (concessione di licenze, approvazione delle tariffe per il trasporto merci e passeggeri e delle frequenze del servizio, ecc.) e della costruzione e manutenzione della rete ferroviaria. Comprende le spese per sovvenzioni, prestiti o sussidi a sostegno del funzionamento, della costruzione, dell'acquisto, della manutenzione o del miglioramento delle infrastrutture e del sistema di trasporto, incluso il materiale rotabile ferroviario. Comprende le spese per i corrispettivi relativi ai contratti di servizio ferroviario, per la gestione e il monitoraggio dei contratti di servizio con gli enti e le società affidatarie del servizio, e per il monitoraggio qualitativo e quantitativo dei servizi di trasporto su ferrovia.</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2</w:t>
            </w:r>
          </w:p>
          <w:p>
            <w:pPr>
              <w:pStyle w:val="Normal"/>
              <w:spacing w:beforeAutospacing="1" w:after="0"/>
              <w:rPr/>
            </w:pPr>
            <w:r>
              <w:rPr>
                <w:rFonts w:ascii="Trebuchet MS" w:hAnsi="Trebuchet MS"/>
                <w:sz w:val="18"/>
                <w:szCs w:val="18"/>
              </w:rPr>
              <w:t>Trasporto pubblico locale</w:t>
            </w:r>
          </w:p>
          <w:p>
            <w:pPr>
              <w:pStyle w:val="Normal"/>
              <w:spacing w:beforeAutospacing="1" w:after="119"/>
              <w:rPr/>
            </w:pPr>
            <w:r>
              <w:rPr>
                <w:rFonts w:ascii="Trebuchet MS" w:hAnsi="Trebuchet MS"/>
                <w:sz w:val="16"/>
                <w:szCs w:val="16"/>
              </w:rPr>
              <w:t>Amministrazione delle attività e servizi connessi al funzionamento, all’utilizzo, alla costruzione ed la manutenzione dei sistemi e delle infrastrutture per il trasporto pubblico urbano e extraurbano, ivi compreso il trasporto su gomma, autofiloviario, metropolitano, tranviario e funiviario. Comprende i contributi e i corrispettivi per lo svolgimento dei servizi di trasporto urbano ed extraurbano e i contributi per il rinnovo del CCNL autoferrotranvieri. Comprende, inoltre, i contributi per le integrazioni e le agevolazioni tariffarie. Comprende le spese per la vigilanza e la regolamentazione dell’utenza, delle operazioni relative al sistema di trasporto urbano e extraurbano (concessione di licenze, approvazione delle tariffe di trasporto per merci e passeggeri, e delle frequenze del servizio, ecc.). Comprende le spese per sovvenzioni, prestiti o sussidi a sostegno del funzionamento, della costruzione, della manutenzione o del miglioramento delle infrastrutture e dei sistemi di trasporto urbano e extraurbano. Comprende le spese per l'acquisto, la manutenzione e il finanziamento ai soggetti che esercitano il trasporto pubblico urbano e extraurbano di materiale rotabile automobilistico e su rotaia (es. autobus, metropolitane). Comprende le spese per la programmazione, l'indirizzo, il coordinamento e il finanziamento del trasporto pubblico urbano e extraurbano per la promozione della realizzazione di interventi per riorganizzare la mobilità e l’accesso ai servizi di interesse pubblico. Comprende le spese per la gestione e il monitoraggio dei contratti di servizio con gli enti e le società affidatarie del servizio, e per il monitoraggio qualitativo e quantitativo dei servizi di trasporto erogati. Non comprende le spese per la costruzione e la manutenzione delle strade e delle vie urbane, dei percorsi ciclabili e pedonali e delle spese ricomprese nel programma relativo alla Viabilità e alle infrastrutture stradali della medesima missione.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3</w:t>
            </w:r>
          </w:p>
          <w:p>
            <w:pPr>
              <w:pStyle w:val="Normal"/>
              <w:spacing w:beforeAutospacing="1" w:after="0"/>
              <w:rPr/>
            </w:pPr>
            <w:r>
              <w:rPr>
                <w:rFonts w:ascii="Trebuchet MS" w:hAnsi="Trebuchet MS"/>
                <w:sz w:val="18"/>
                <w:szCs w:val="18"/>
              </w:rPr>
              <w:t>Trasporto per vie d'acqua</w:t>
            </w:r>
          </w:p>
          <w:p>
            <w:pPr>
              <w:pStyle w:val="Normal"/>
              <w:spacing w:beforeAutospacing="1" w:after="119"/>
              <w:rPr/>
            </w:pPr>
            <w:r>
              <w:rPr>
                <w:rFonts w:ascii="Trebuchet MS" w:hAnsi="Trebuchet MS"/>
                <w:sz w:val="16"/>
                <w:szCs w:val="16"/>
              </w:rPr>
              <w:t>Amministrazione delle attività e servizi connessi al funzionamento, utilizzo, costruzione e manutenzione dei sistemi e delle infrastrutture per il trasporto marittimo, lacuale e fluviale. Comprende le spese per la vigilanza e la regolamentazione dell’utenza, delle operazioni del sistema di trasporto (concessione di licenze, approvazione delle tariffe per il trasporto merci e passeggeri e delle frequenze del servizio, ecc.) e della costruzione e manutenzione delle infrastrutture, inclusi porti e interporti. Comprende le spese per sovvenzioni, prestiti o sussidi a sostegno del funzionamento, della costruzione, dell'acquisto, della manutenzione o del miglioramento delle infrastrutture e del sistema di trasporto marittimo, lacuale e fluviale. Comprende le spese per la gestione e il monitoraggio dei contratti di servizio con gli enti e le società affidatarie del servizio, e per il monitoraggio qualitativo e quantitativo dei servizi di trasporto marittimo, lacuale e fluviale.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4</w:t>
            </w:r>
          </w:p>
          <w:p>
            <w:pPr>
              <w:pStyle w:val="Normal"/>
              <w:spacing w:beforeAutospacing="1" w:after="0"/>
              <w:rPr/>
            </w:pPr>
            <w:r>
              <w:rPr>
                <w:rFonts w:ascii="Trebuchet MS" w:hAnsi="Trebuchet MS"/>
                <w:sz w:val="18"/>
                <w:szCs w:val="18"/>
              </w:rPr>
              <w:t>Altre modalità di trasporto</w:t>
            </w:r>
          </w:p>
          <w:p>
            <w:pPr>
              <w:pStyle w:val="Normal"/>
              <w:spacing w:beforeAutospacing="1" w:after="119"/>
              <w:rPr/>
            </w:pPr>
            <w:r>
              <w:rPr>
                <w:rFonts w:ascii="Trebuchet MS" w:hAnsi="Trebuchet MS"/>
                <w:sz w:val="16"/>
                <w:szCs w:val="16"/>
              </w:rPr>
              <w:t>Amministrazione delle attività e servizi connessi al funzionamento, utilizzo, costruzione e manutenzione dei sistemi e delle infrastrutture per le altre modalità di trasporto, diverse dal trasporto ferroviario, trasporto pubblico locale e trasporto per vie d'acqua. Comprende le spese per sistemi di trasporto aereo. Comprende le spese per la vigilanza e la regolamentazione dell’utenza , delle operazioni dei relativi sistemi di trasporto (concessione di licenze, approvazione delle tariffe per il trasporto merci e passeggeri e delle frequenze del servizio, ecc.) e della costruzione e manutenzione delle relative infrastrutture, inclusi aeroporti. Comprende le spese per sovvenzioni, prestiti o sussidi a sostegno del funzionamento, della costruzione, della manutenzione o del miglioramento delle infrastrutture e dei sistemi di trasporto. Comprende le spese per la gestione e il monitoraggio dei contratti di servizio con gli enti e le società affidatarie dei servizi di trasporto e per il monitoraggio qualitativo e quantitativo dei relativi servizi.</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5</w:t>
            </w:r>
          </w:p>
          <w:p>
            <w:pPr>
              <w:pStyle w:val="Normal"/>
              <w:spacing w:beforeAutospacing="1" w:after="0"/>
              <w:rPr/>
            </w:pPr>
            <w:r>
              <w:rPr>
                <w:rFonts w:ascii="Trebuchet MS" w:hAnsi="Trebuchet MS"/>
                <w:sz w:val="18"/>
                <w:szCs w:val="18"/>
              </w:rPr>
              <w:t>Viabilità e infrastrutture stradali</w:t>
            </w:r>
          </w:p>
          <w:p>
            <w:pPr>
              <w:pStyle w:val="Normal"/>
              <w:spacing w:beforeAutospacing="1" w:after="119"/>
              <w:rPr/>
            </w:pPr>
            <w:r>
              <w:rPr>
                <w:rFonts w:ascii="Trebuchet MS" w:hAnsi="Trebuchet MS"/>
                <w:sz w:val="16"/>
                <w:szCs w:val="16"/>
              </w:rPr>
              <w:t>Amministrazione e funzionamento delle attività per la viabilità e lo sviluppo e il miglioramento della circolazione stradale. Comprende le spese per il funzionamento, la gestione, l'utilizzo, la costruzione e la manutenzione, ordinaria e straordinaria, delle strade e delle vie urbane, di percorsi ciclabili e pedonali, delle zone a traffico limitato, delle strutture di parcheggio e delle aree di sosta a pagamento. Comprende le spese per la riqualificazione delle strade, incluso l'abbattimento delle barriere architettoniche. Comprende le spese per la sorveglianza e la presa in carico delle opere previste dai piani attuativi di iniziativa privata o convenzioni urbanistiche. Comprende le spese per il rilascio delle autorizzazioni per la circolazione nelle zone a traffico limitato, per i passi carrai. Comprende le spese per gli impianti semaforici. Comprende altresì le spese per le infrastrutture stradali, tra cui per strade extraurbane e autostrade. Amministrazione e funzionamento delle attività relative all’illuminazione stradale. Comprende le spese per lo sviluppo e la regolamentazione degli standard di illuminazione stradale, per l'installazione, il funzionamento, la manutenzione, il miglioramento, ecc. dell’illuminazione stradale.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6</w:t>
            </w:r>
          </w:p>
          <w:p>
            <w:pPr>
              <w:pStyle w:val="Normal"/>
              <w:spacing w:beforeAutospacing="1" w:after="0"/>
              <w:rPr/>
            </w:pPr>
            <w:r>
              <w:rPr>
                <w:rFonts w:ascii="Trebuchet MS" w:hAnsi="Trebuchet MS"/>
                <w:sz w:val="18"/>
                <w:szCs w:val="18"/>
              </w:rPr>
              <w:t>Politica regionale unitaria per i trasporti e il diritto alla mobilità (solo per le Regioni)</w:t>
            </w:r>
          </w:p>
          <w:p>
            <w:pPr>
              <w:pStyle w:val="Normal"/>
              <w:spacing w:beforeAutospacing="1" w:after="119"/>
              <w:rPr/>
            </w:pPr>
            <w:r>
              <w:rPr>
                <w:rFonts w:ascii="Trebuchet MS" w:hAnsi="Trebuchet MS"/>
                <w:sz w:val="16"/>
                <w:szCs w:val="16"/>
              </w:rPr>
              <w:t>Comprende le spese per la realizzazione della politica regionale unitaria in materia di trasporti e diritto alla mobilità, finanziata con i finanziamenti comunitari e i cofinanziamenti nazionali e con le risorse FAS. Sono altresì incluse le spese per le attività di assistenza tecnica connessa allo sviluppo della politica regionale unitaria in materia di trasporti e diritto alla mobilità. Non sono ricomprese le spese per specifici progetti finanziati dalla Comunità europea che non rientrano nella politica regionale unitaria e che sono classificati, secondo la finalità, negli altri programmi della missione.</w:t>
            </w:r>
          </w:p>
        </w:tc>
      </w:tr>
      <w:tr>
        <w:trPr/>
        <w:tc>
          <w:tcPr>
            <w:tcW w:w="39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29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132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762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r>
      <w:tr>
        <w:trPr/>
        <w:tc>
          <w:tcPr>
            <w:tcW w:w="9629" w:type="dxa"/>
            <w:gridSpan w:val="4"/>
            <w:tcBorders>
              <w:top w:val="outset" w:sz="6" w:space="0" w:color="CCCCCC"/>
              <w:left w:val="outset" w:sz="6" w:space="0" w:color="CCCCCC"/>
              <w:bottom w:val="outset" w:sz="6" w:space="0" w:color="CCCCCC"/>
              <w:right w:val="outset" w:sz="6" w:space="0" w:color="CCCCCC"/>
            </w:tcBorders>
            <w:shd w:color="auto" w:fill="E6E6E6" w:val="clear"/>
          </w:tcPr>
          <w:p>
            <w:pPr>
              <w:pStyle w:val="Normal"/>
              <w:spacing w:beforeAutospacing="1" w:after="119"/>
              <w:rPr/>
            </w:pPr>
            <w:r>
              <w:rPr>
                <w:rFonts w:ascii="Trebuchet MS" w:hAnsi="Trebuchet MS"/>
                <w:b/>
                <w:bCs/>
                <w:sz w:val="20"/>
                <w:szCs w:val="20"/>
              </w:rPr>
              <w:t>Missione 11 Soccorso civile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1</w:t>
            </w:r>
          </w:p>
          <w:p>
            <w:pPr>
              <w:pStyle w:val="Normal"/>
              <w:spacing w:beforeAutospacing="1" w:after="0"/>
              <w:rPr/>
            </w:pPr>
            <w:r>
              <w:rPr>
                <w:rFonts w:ascii="Trebuchet MS" w:hAnsi="Trebuchet MS"/>
                <w:sz w:val="18"/>
                <w:szCs w:val="18"/>
              </w:rPr>
              <w:t>Sistema di protezione civile</w:t>
            </w:r>
          </w:p>
          <w:p>
            <w:pPr>
              <w:pStyle w:val="Normal"/>
              <w:spacing w:beforeAutospacing="1" w:after="119"/>
              <w:rPr/>
            </w:pPr>
            <w:r>
              <w:rPr>
                <w:rFonts w:ascii="Trebuchet MS" w:hAnsi="Trebuchet MS"/>
                <w:sz w:val="16"/>
                <w:szCs w:val="16"/>
              </w:rPr>
              <w:t>Amministrazione e funzionamento delle attività relative agli interventi di protezione civile sul territorio (gestione degli eventi calamitosi, soccorsi alpini, sorveglianza delle spiagge, evacuazione delle zone inondate, lotta agli incendi, etc.), per la previsione, la prevenzione, il soccorso e il superamento delle emergenze. Comprende le spese a sostegno del volontariato che opera nell'ambito della protezione civile. Comprende le spese per la programmazione, il coordinamento e il monitoraggio degli interventi di protezione civile sul territorio, nonché per le attività in forma di collaborazione con le altre amministrazioni competenti in materia. Non comprende le spese per interventi per fronteggiare calamità naturali già avvenute, ricomprese nel programma "Interventi a seguito di calamità naturali" della medesima missione o nei programmi relativi agli specifici interventi effettuati per ripristinare le condizioni precedenti agli eventi calamitosi.</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2</w:t>
            </w:r>
          </w:p>
          <w:p>
            <w:pPr>
              <w:pStyle w:val="Normal"/>
              <w:spacing w:beforeAutospacing="1" w:after="0"/>
              <w:rPr/>
            </w:pPr>
            <w:r>
              <w:rPr>
                <w:rFonts w:ascii="Trebuchet MS" w:hAnsi="Trebuchet MS"/>
                <w:sz w:val="18"/>
                <w:szCs w:val="18"/>
              </w:rPr>
              <w:t>Interventi a seguito di calamità naturali</w:t>
            </w:r>
          </w:p>
          <w:p>
            <w:pPr>
              <w:pStyle w:val="Normal"/>
              <w:spacing w:beforeAutospacing="1" w:after="119"/>
              <w:rPr/>
            </w:pPr>
            <w:r>
              <w:rPr>
                <w:rFonts w:ascii="Trebuchet MS" w:hAnsi="Trebuchet MS"/>
                <w:sz w:val="16"/>
                <w:szCs w:val="16"/>
              </w:rPr>
              <w:t>Amministrazione e funzionamento delle attività relative agli interventi per fronteggiare calamità naturali già avvenute. Comprende le spese per sovvenzioni, aiuti, e contributi per il ripristino delle infrastrutture per calamità naturali già avvenute qualora tali interventi non siano attribuibili a specifici programmi di missioni chiaramente individuate, come è il caso del ripristino della viabilità, dell'assetto del territorio, del patrimonio artistico, culturale, ecc.. Comprende anche gli oneri derivanti dalle gestioni commissariali relative a emergenze pregresse. Non comprende le spese per gli indennizzi per le calamità naturali destinate al settore agricolo.</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3</w:t>
            </w:r>
          </w:p>
          <w:p>
            <w:pPr>
              <w:pStyle w:val="Normal"/>
              <w:spacing w:beforeAutospacing="1" w:after="0"/>
              <w:rPr/>
            </w:pPr>
            <w:r>
              <w:rPr>
                <w:rFonts w:ascii="Trebuchet MS" w:hAnsi="Trebuchet MS"/>
                <w:sz w:val="18"/>
                <w:szCs w:val="18"/>
              </w:rPr>
              <w:t>Politica regionale unitaria per il soccorso e la protezione civile (solo per le Regioni)</w:t>
            </w:r>
          </w:p>
          <w:p>
            <w:pPr>
              <w:pStyle w:val="Normal"/>
              <w:spacing w:beforeAutospacing="1" w:after="119"/>
              <w:rPr/>
            </w:pPr>
            <w:r>
              <w:rPr>
                <w:rFonts w:ascii="Trebuchet MS" w:hAnsi="Trebuchet MS"/>
                <w:sz w:val="16"/>
                <w:szCs w:val="16"/>
              </w:rPr>
              <w:t>Comprende le spese per la realizzazione della politica regionale unitaria in materia di soccorso e protezione civile, finanziata con i finanziamenti comunitari e i cofinanziamenti nazionali e con le risorse FAS. Sono altresì incluse le spese per le attività di assistenza tecnica connessa allo sviluppo della politica regionale unitaria in materia di soccorso e protezione civile. Non sono ricomprese le spese per specifici progetti finanziati dalla Comunità europea che non rientrano nella politica regionale unitaria e che sono classificati, secondo la finalità, negli altri programmi della missione.</w:t>
            </w:r>
          </w:p>
        </w:tc>
      </w:tr>
      <w:tr>
        <w:trPr/>
        <w:tc>
          <w:tcPr>
            <w:tcW w:w="39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29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132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762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r>
      <w:tr>
        <w:trPr/>
        <w:tc>
          <w:tcPr>
            <w:tcW w:w="9629" w:type="dxa"/>
            <w:gridSpan w:val="4"/>
            <w:tcBorders>
              <w:top w:val="outset" w:sz="6" w:space="0" w:color="CCCCCC"/>
              <w:left w:val="outset" w:sz="6" w:space="0" w:color="CCCCCC"/>
              <w:bottom w:val="outset" w:sz="6" w:space="0" w:color="CCCCCC"/>
              <w:right w:val="outset" w:sz="6" w:space="0" w:color="CCCCCC"/>
            </w:tcBorders>
            <w:shd w:color="auto" w:fill="E6E6E6" w:val="clear"/>
          </w:tcPr>
          <w:p>
            <w:pPr>
              <w:pStyle w:val="Normal"/>
              <w:spacing w:beforeAutospacing="1" w:after="119"/>
              <w:rPr/>
            </w:pPr>
            <w:r>
              <w:rPr>
                <w:rFonts w:ascii="Trebuchet MS" w:hAnsi="Trebuchet MS"/>
                <w:b/>
                <w:bCs/>
                <w:sz w:val="20"/>
                <w:szCs w:val="20"/>
              </w:rPr>
              <w:t>Missione 12 Diritti sociali, politiche sociali e famiglia</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1</w:t>
            </w:r>
          </w:p>
          <w:p>
            <w:pPr>
              <w:pStyle w:val="Normal"/>
              <w:spacing w:beforeAutospacing="1" w:after="0"/>
              <w:rPr/>
            </w:pPr>
            <w:r>
              <w:rPr>
                <w:rFonts w:ascii="Trebuchet MS" w:hAnsi="Trebuchet MS"/>
                <w:sz w:val="18"/>
                <w:szCs w:val="18"/>
              </w:rPr>
              <w:t>Interventi per l'infanzia e i minori e per asili nido</w:t>
            </w:r>
          </w:p>
          <w:p>
            <w:pPr>
              <w:pStyle w:val="Normal"/>
              <w:spacing w:beforeAutospacing="1" w:after="119"/>
              <w:rPr/>
            </w:pPr>
            <w:r>
              <w:rPr>
                <w:rFonts w:ascii="Trebuchet MS" w:hAnsi="Trebuchet MS"/>
                <w:sz w:val="16"/>
                <w:szCs w:val="16"/>
              </w:rPr>
              <w:t>Amministrazione e funzionamento delle attività per l'erogazione di servizi e il sostegno a interventi a favore dell'infanzia, dei minori. Comprende le spese a favore dei soggetti (pubblici e privati) che operano in tale ambito. Comprende le spese per indennità in denaro o in natura a favore di famiglie con figli a carico, per indennità per maternità, per contributi per la nascita di figli, per indennità per congedi per motivi di famiglia, per assegni familiari, per interventi a sostegno delle famiglie monogenitore o con figli disabili. Comprende le spese per l'erogazione di servizi per bambini in età prescolare (asili nido), per le convenzioni con nidi d'infanzia privati, per i finanziamenti alle famiglie per la cura dei bambini, per i finanziamenti a orfanotrofi e famiglie adottive, per beni e servizi forniti a domicilio a bambini o a coloro che se ne prendono cura, per servizi e beni di vario genere forniti a famiglie, giovani o bambini (centri ricreativi e di villeggiatura). Comprende le spese per la costruzione e la gestione di strutture dedicate all'infanzia e ai minori. Comprende le spese per interventi e servizi di supporto alla crescita dei figli e alla tutela dei minori e per far fronte al disagio minorile, per i centri di pronto intervento per minori e per le comunità educative per minori.</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2</w:t>
            </w:r>
          </w:p>
          <w:p>
            <w:pPr>
              <w:pStyle w:val="Normal"/>
              <w:spacing w:beforeAutospacing="1" w:after="0"/>
              <w:rPr/>
            </w:pPr>
            <w:r>
              <w:rPr>
                <w:rFonts w:ascii="Trebuchet MS" w:hAnsi="Trebuchet MS"/>
                <w:sz w:val="18"/>
                <w:szCs w:val="18"/>
              </w:rPr>
              <w:t>Interventi per la disabilità</w:t>
            </w:r>
          </w:p>
          <w:p>
            <w:pPr>
              <w:pStyle w:val="Normal"/>
              <w:spacing w:beforeAutospacing="1" w:after="119"/>
              <w:rPr/>
            </w:pPr>
            <w:r>
              <w:rPr>
                <w:rFonts w:ascii="Trebuchet MS" w:hAnsi="Trebuchet MS"/>
                <w:sz w:val="16"/>
                <w:szCs w:val="16"/>
              </w:rPr>
              <w:t>Amministrazione e funzionamento delle attività per l'erogazione di servizi e il sostegno a interventi per le persone inabili, in tutto o in parte, a svolgere attività economiche o a condurre una vita normale a causa di danni fisici o mentali, a carattere permanente o che si protraggono oltre un periodo di tempo minimo stabilito. Comprende le spese a favore dei soggetti (pubblici e privati) che operano in tale ambito. Comprende le spese per indennità in danaro a favore di persone disabili, quali indennità di cura. Comprende le spese per alloggio ed eventuale vitto a favore di invalidi presso istituti idonei, per assistenza per invalidi nelle incombenze quotidiane (aiuto domestico, mezzi di trasporto, ecc.), per indennità erogate a favore di persone che si prendono cura di invalidi, per beni e servizi di vario genere erogati a favore di invalidi per consentire loro la partecipazione ad attività culturali, di svago, di viaggio o di vita collettiva. Comprende le spese per la costruzione e la gestione di strutture dedicate alle persone disabili. Comprende le spese per la formazione professionale o per favorire il reinserimento occupazionale e sociale dei disabili.</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3</w:t>
            </w:r>
          </w:p>
          <w:p>
            <w:pPr>
              <w:pStyle w:val="Normal"/>
              <w:spacing w:beforeAutospacing="1" w:after="0"/>
              <w:rPr/>
            </w:pPr>
            <w:r>
              <w:rPr>
                <w:rFonts w:ascii="Trebuchet MS" w:hAnsi="Trebuchet MS"/>
                <w:sz w:val="18"/>
                <w:szCs w:val="18"/>
              </w:rPr>
              <w:t>Interventi per gli anziani</w:t>
            </w:r>
          </w:p>
          <w:p>
            <w:pPr>
              <w:pStyle w:val="Normal"/>
              <w:spacing w:beforeAutospacing="1" w:after="119"/>
              <w:rPr/>
            </w:pPr>
            <w:r>
              <w:rPr>
                <w:rFonts w:ascii="Trebuchet MS" w:hAnsi="Trebuchet MS"/>
                <w:sz w:val="16"/>
                <w:szCs w:val="16"/>
              </w:rPr>
              <w:t>Amministrazione e funzionamento delle attività per l'erogazione di servizi e il sostegno a interventi a favore degli anziani. Comprende le spese per interventi contro i rischi collegati alla vecchiaia (perdita di reddito, reddito insufficiente, perdita dell’autonomia nello svolgere le incombenze quotidiane, ridotta partecipazione alla vita sociale e collettiva, ecc.). Comprende le spese a favore dei soggetti (pubblici e privati) che operano in tale ambito. Comprende le spese per indennità in danaro, quali indennità di cura, e finanziamenti erogati in seguito a pensionamento o vecchiaia, per l'assistenza nelle incombenze quotidiane (aiuto domestico, mezzi di trasporto, ecc.), per indennità a favore di persone che si prendono cura di persone anziane, per beni e servizi di vario genere erogati a favore di persone anziane per consentire la partecipare ad attività culturali, di svago, di viaggio, o di vita collettiva. Comprende le spese per interventi, servizi e strutture mirati a migliorare la qualità della vita delle persone anziane, nonché a favorire la loro mobilità, l'integrazione sociale e lo svolgimento delle funzioni primarie. Comprende le spese per le strutture residenziali e di ricovero per gli anziani.</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4</w:t>
            </w:r>
          </w:p>
          <w:p>
            <w:pPr>
              <w:pStyle w:val="Normal"/>
              <w:spacing w:beforeAutospacing="1" w:after="0"/>
              <w:rPr/>
            </w:pPr>
            <w:r>
              <w:rPr>
                <w:rFonts w:ascii="Trebuchet MS" w:hAnsi="Trebuchet MS"/>
                <w:sz w:val="18"/>
                <w:szCs w:val="18"/>
              </w:rPr>
              <w:t>Interventi per soggetti a rischio di esclusione sociale</w:t>
            </w:r>
          </w:p>
          <w:p>
            <w:pPr>
              <w:pStyle w:val="Normal"/>
              <w:spacing w:beforeAutospacing="1" w:after="119"/>
              <w:rPr/>
            </w:pPr>
            <w:r>
              <w:rPr>
                <w:rFonts w:ascii="Trebuchet MS" w:hAnsi="Trebuchet MS"/>
                <w:sz w:val="16"/>
                <w:szCs w:val="16"/>
              </w:rPr>
              <w:t>Amministrazione e funzionamento delle attività per l'erogazione di servizi e il sostegno a interventi a favore di persone socialmente svantaggiate o a rischio di esclusione sociale. Comprende le spese a favore di persone indigenti, persone a basso reddito, emigrati ed immigrati, profughi, alcolisti, tossicodipendenti, vittime di violenza criminale, detenuti. Comprende le spese a favore dei soggetti (pubblici e privati) che operano in tale ambito. Comprende le spese per indennità in denaro a favore di soggetti indigenti e socialmente deboli, quali sostegno al reddito e altri pagamenti destinati ad alleviare lo stato di povertà degli stessi o per assisterli in situazioni di difficoltà. Comprende le spese per sistemazioni e vitto a breve o a lungo termine forniti a favore di soggetti indigenti e socialmente deboli, per la riabilitazione di alcolisti e tossicodipendenti, per beni e servizi a favore di persone socialmente deboli quali servizi di consultorio, ricovero diurno, assistenza nell’adempimento di incombenze quotidiane, cibo, indumenti, carburante, ecc.. Comprende le spese per la costruzione e la gestione di strutture dedicate alle persone a rischio di esclusione sociale.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5</w:t>
            </w:r>
          </w:p>
          <w:p>
            <w:pPr>
              <w:pStyle w:val="Normal"/>
              <w:spacing w:beforeAutospacing="1" w:after="0"/>
              <w:rPr/>
            </w:pPr>
            <w:r>
              <w:rPr>
                <w:rFonts w:ascii="Trebuchet MS" w:hAnsi="Trebuchet MS"/>
                <w:sz w:val="18"/>
                <w:szCs w:val="18"/>
              </w:rPr>
              <w:t>Interventi per le famiglie</w:t>
            </w:r>
          </w:p>
          <w:p>
            <w:pPr>
              <w:pStyle w:val="Normal"/>
              <w:spacing w:beforeAutospacing="1" w:after="119"/>
              <w:rPr/>
            </w:pPr>
            <w:r>
              <w:rPr>
                <w:rFonts w:ascii="Trebuchet MS" w:hAnsi="Trebuchet MS"/>
                <w:sz w:val="16"/>
                <w:szCs w:val="16"/>
              </w:rPr>
              <w:t>Amministrazione e funzionamento delle attività per l'erogazione di servizi e il sostegno a interventi per le famiglie non ricompresi negli altri programmi della missione. Comprende le spese a favore dei soggetti (pubblici e privati) che operano in tale ambito. Comprende le spese per la promozione dell'associazionismo familiare e per iniziative di conciliazione dei tempi di vita e di lavoro non ricompresi negli altri programmi della missione. Comprende le spese per interventi di finanza etica e di microcredito alle famiglie. Non comprende le spese per l'infanzia e l'adolescenza ricomprese nel programma "Interventi per l'infanzia e per i minori e gli asili nido" della medesima missione.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6</w:t>
            </w:r>
          </w:p>
          <w:p>
            <w:pPr>
              <w:pStyle w:val="Normal"/>
              <w:spacing w:beforeAutospacing="1" w:after="0"/>
              <w:rPr/>
            </w:pPr>
            <w:r>
              <w:rPr>
                <w:rFonts w:ascii="Trebuchet MS" w:hAnsi="Trebuchet MS"/>
                <w:sz w:val="18"/>
                <w:szCs w:val="18"/>
              </w:rPr>
              <w:t>Interventi per il diritto alla casa</w:t>
            </w:r>
          </w:p>
          <w:p>
            <w:pPr>
              <w:pStyle w:val="Normal"/>
              <w:spacing w:beforeAutospacing="1" w:after="119"/>
              <w:rPr/>
            </w:pPr>
            <w:r>
              <w:rPr>
                <w:rFonts w:ascii="Trebuchet MS" w:hAnsi="Trebuchet MS"/>
                <w:sz w:val="16"/>
                <w:szCs w:val="16"/>
              </w:rPr>
              <w:t>Amministrazione e funzionamento delle attività per il sostegno al diritto alla casa. Comprende le spese per l'aiuto alle famiglie ad affrontare i costi per l’alloggio a sostegno delle spese di fitto e delle spese correnti per la casa, quali sussidi per il pagamento di ipoteche e interessi sulle case di proprietà e assegnazione di alloggi economici o popolari. Comprende le spese a favore dei soggetti (pubblici e privati) che operano in tale ambito. Non comprende le spese per la progettazione, la costruzione e la manutenzione degli alloggi di edilizia residenziale pubblica, ricomprese nel programma "" della missione 08 "Assetto del territorio ed edilizia abitativa".</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7</w:t>
            </w:r>
          </w:p>
          <w:p>
            <w:pPr>
              <w:pStyle w:val="Normal"/>
              <w:spacing w:beforeAutospacing="1" w:after="0"/>
              <w:rPr/>
            </w:pPr>
            <w:r>
              <w:rPr>
                <w:rFonts w:ascii="Trebuchet MS" w:hAnsi="Trebuchet MS"/>
                <w:sz w:val="18"/>
                <w:szCs w:val="18"/>
              </w:rPr>
              <w:t>Programmazione e governo della rete dei servizi sociosanitari e sociali</w:t>
            </w:r>
          </w:p>
          <w:p>
            <w:pPr>
              <w:pStyle w:val="Normal"/>
              <w:spacing w:beforeAutospacing="1" w:after="119"/>
              <w:rPr/>
            </w:pPr>
            <w:r>
              <w:rPr>
                <w:rFonts w:ascii="Trebuchet MS" w:hAnsi="Trebuchet MS"/>
                <w:sz w:val="16"/>
                <w:szCs w:val="16"/>
              </w:rPr>
              <w:t>Amministrazione e funzionamento delle attività per la formulazione, l’amministrazione, il coordinamento e il monitoraggio delle politiche, dei piani, dei programmi socio-assistenziali sul territorio, anche in raccordo con la programmazione e i finanziamenti comunitari e statali. Comprende le spese per la predisposizione e attuazione della legislazione e della normativa in materia sociale. Comprende le spese a sostegno del le politiche sociali che non sono direttamente riferibili agli altri programmi della medesima missione.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8</w:t>
            </w:r>
          </w:p>
          <w:p>
            <w:pPr>
              <w:pStyle w:val="Normal"/>
              <w:spacing w:beforeAutospacing="1" w:after="0"/>
              <w:rPr/>
            </w:pPr>
            <w:r>
              <w:rPr>
                <w:rFonts w:ascii="Trebuchet MS" w:hAnsi="Trebuchet MS"/>
                <w:sz w:val="18"/>
                <w:szCs w:val="18"/>
              </w:rPr>
              <w:t>Cooperazione e associazionismo</w:t>
            </w:r>
          </w:p>
          <w:p>
            <w:pPr>
              <w:pStyle w:val="Normal"/>
              <w:spacing w:beforeAutospacing="1" w:after="119"/>
              <w:rPr/>
            </w:pPr>
            <w:r>
              <w:rPr>
                <w:rFonts w:ascii="Trebuchet MS" w:hAnsi="Trebuchet MS"/>
                <w:sz w:val="16"/>
                <w:szCs w:val="16"/>
              </w:rPr>
              <w:t>Amministrazione e funzionamento delle attività e degli interventi a sostegno e per lo sviluppo della cooperazione e dell'associazionismo nel sociale. Comprende le spese per la valorizzazione del terzo settore (non profit) e del servizio civile. Non comprende le spese a sostegno dell'associazionismo che opera a supporto dei programmi precedenti e che, come tali, figurano già come trasferimenti "a sostegno" in quei programmi. Non comprende le spese per la cooperazione allo sviluppo, ricomprese nella missione relativa alle relazioni internazionali.</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9</w:t>
            </w:r>
          </w:p>
          <w:p>
            <w:pPr>
              <w:pStyle w:val="Normal"/>
              <w:spacing w:beforeAutospacing="1" w:after="0"/>
              <w:rPr/>
            </w:pPr>
            <w:r>
              <w:rPr>
                <w:rFonts w:ascii="Trebuchet MS" w:hAnsi="Trebuchet MS"/>
                <w:sz w:val="18"/>
                <w:szCs w:val="18"/>
              </w:rPr>
              <w:t>Servizio necroscopico e cimiteriale</w:t>
            </w:r>
          </w:p>
          <w:p>
            <w:pPr>
              <w:pStyle w:val="Normal"/>
              <w:spacing w:beforeAutospacing="1" w:after="119"/>
              <w:rPr/>
            </w:pPr>
            <w:r>
              <w:rPr>
                <w:rFonts w:ascii="Trebuchet MS" w:hAnsi="Trebuchet MS"/>
                <w:sz w:val="16"/>
                <w:szCs w:val="16"/>
              </w:rPr>
              <w:t>Amministrazione, funzionamento e gestione dei servizi e degli immobili cimiteriali. Comprende le spese per la gestione amministrativa delle concessioni di loculi, delle inumazioni, dei sepolcreti in genere, delle aree cimiteriali, delle tombe di famiglia. Comprende le spese per pulizia, la sorveglianza, la custodia e la manutenzione, ordinaria e straordinaria, dei complessi cimiteriali e delle pertinenti aree verdi. Comprende le spese per il rilascio delle autorizzazioni, la regolamentazione, vigilanza e controllo delle attività cimiteriali e dei servizi funebri. Comprende le spese per il rispetto delle relative norme in materia di igiene ambientale, in coordinamento con le altre istituzioni preposte.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10</w:t>
            </w:r>
          </w:p>
          <w:p>
            <w:pPr>
              <w:pStyle w:val="Normal"/>
              <w:spacing w:beforeAutospacing="1" w:after="0"/>
              <w:rPr/>
            </w:pPr>
            <w:r>
              <w:rPr>
                <w:rFonts w:ascii="Trebuchet MS" w:hAnsi="Trebuchet MS"/>
                <w:sz w:val="18"/>
                <w:szCs w:val="18"/>
              </w:rPr>
              <w:t>Politica regionale unitaria per i diritti sociali e la famiglia (solo per le Regioni)</w:t>
            </w:r>
          </w:p>
          <w:p>
            <w:pPr>
              <w:pStyle w:val="Normal"/>
              <w:spacing w:beforeAutospacing="1" w:after="119"/>
              <w:rPr/>
            </w:pPr>
            <w:r>
              <w:rPr>
                <w:rFonts w:ascii="Trebuchet MS" w:hAnsi="Trebuchet MS"/>
                <w:sz w:val="16"/>
                <w:szCs w:val="16"/>
              </w:rPr>
              <w:t>Comprende le spese per la realizzazione della politica regionale unitaria in materia di diritti sociali e famiglia, finanziata con i finanziamenti comunitari e i cofinanziamenti nazionali e con le risorse FAS. Sono altresì incluse le spese per le attività di assistenza tecnica connessa allo sviluppo della politica regionale unitaria in materia di diritti sociali e famiglia. Non sono ricomprese le spese per specifici progetti finanziati dalla Comunità europea che non rientrano nella politica regionale unitaria e che sono classificati, secondo la finalità, negli altri programmi della missione.</w:t>
            </w:r>
          </w:p>
        </w:tc>
      </w:tr>
      <w:tr>
        <w:trPr/>
        <w:tc>
          <w:tcPr>
            <w:tcW w:w="39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29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132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762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r>
      <w:tr>
        <w:trPr/>
        <w:tc>
          <w:tcPr>
            <w:tcW w:w="9629" w:type="dxa"/>
            <w:gridSpan w:val="4"/>
            <w:tcBorders>
              <w:top w:val="outset" w:sz="6" w:space="0" w:color="CCCCCC"/>
              <w:left w:val="outset" w:sz="6" w:space="0" w:color="CCCCCC"/>
              <w:bottom w:val="outset" w:sz="6" w:space="0" w:color="CCCCCC"/>
              <w:right w:val="outset" w:sz="6" w:space="0" w:color="CCCCCC"/>
            </w:tcBorders>
            <w:shd w:color="auto" w:fill="E6E6E6" w:val="clear"/>
          </w:tcPr>
          <w:p>
            <w:pPr>
              <w:pStyle w:val="Normal"/>
              <w:spacing w:beforeAutospacing="1" w:after="119"/>
              <w:rPr/>
            </w:pPr>
            <w:r>
              <w:rPr>
                <w:rFonts w:ascii="Trebuchet MS" w:hAnsi="Trebuchet MS"/>
                <w:b/>
                <w:bCs/>
                <w:sz w:val="20"/>
                <w:szCs w:val="20"/>
              </w:rPr>
              <w:t>Missione 13 Tutela della salute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1</w:t>
            </w:r>
          </w:p>
          <w:p>
            <w:pPr>
              <w:pStyle w:val="Normal"/>
              <w:spacing w:beforeAutospacing="1" w:after="0"/>
              <w:rPr/>
            </w:pPr>
            <w:r>
              <w:rPr>
                <w:rFonts w:ascii="Trebuchet MS" w:hAnsi="Trebuchet MS"/>
                <w:sz w:val="18"/>
                <w:szCs w:val="18"/>
              </w:rPr>
              <w:t>Servizio sanitario regionale - finanziamento ordinario corrente per la garanzia dei LEA</w:t>
            </w:r>
          </w:p>
          <w:p>
            <w:pPr>
              <w:pStyle w:val="Normal"/>
              <w:spacing w:beforeAutospacing="1" w:after="119"/>
              <w:rPr/>
            </w:pPr>
            <w:r>
              <w:rPr>
                <w:rFonts w:ascii="Trebuchet MS" w:hAnsi="Trebuchet MS"/>
                <w:sz w:val="16"/>
                <w:szCs w:val="16"/>
              </w:rPr>
              <w:t>Spesa sanitaria corrente per il finanziamento ordinario corrente per la garanzia dei LEA. Comprende le spese relative alla gestione sanitaria accentrata presso la regione, le spese per trasferimenti agli enti del servizio sanitario regionale, le quote vincolate di finanziamento del servizio sanitario regionale e le spese per la mobilità passiva. Comprende le spese per il pay-back.</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2</w:t>
            </w:r>
          </w:p>
          <w:p>
            <w:pPr>
              <w:pStyle w:val="Normal"/>
              <w:spacing w:beforeAutospacing="1" w:after="0"/>
              <w:rPr/>
            </w:pPr>
            <w:r>
              <w:rPr>
                <w:rFonts w:ascii="Trebuchet MS" w:hAnsi="Trebuchet MS"/>
                <w:sz w:val="18"/>
                <w:szCs w:val="18"/>
              </w:rPr>
              <w:t>Servizio sanitario regionale - finanziamento aggiuntivo corrente per livelli di assistenza superiori ai LEA</w:t>
            </w:r>
          </w:p>
          <w:p>
            <w:pPr>
              <w:pStyle w:val="Normal"/>
              <w:spacing w:beforeAutospacing="1" w:after="119"/>
              <w:rPr/>
            </w:pPr>
            <w:r>
              <w:rPr>
                <w:rFonts w:ascii="Trebuchet MS" w:hAnsi="Trebuchet MS"/>
                <w:sz w:val="16"/>
                <w:szCs w:val="16"/>
              </w:rPr>
              <w:t>Spesa sanitaria corrente per il finanziamento aggiuntivo corrente per l'erogazione dei livelli di assistenza superiore ai LEA.</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3</w:t>
            </w:r>
          </w:p>
          <w:p>
            <w:pPr>
              <w:pStyle w:val="Normal"/>
              <w:spacing w:beforeAutospacing="1" w:after="0"/>
              <w:rPr/>
            </w:pPr>
            <w:r>
              <w:rPr>
                <w:rFonts w:ascii="Trebuchet MS" w:hAnsi="Trebuchet MS"/>
                <w:sz w:val="18"/>
                <w:szCs w:val="18"/>
              </w:rPr>
              <w:t>Servizio sanitario regionale - finanziamento aggiuntivo corrente per la copertura dello squilibrio di bilancio corrente</w:t>
            </w:r>
          </w:p>
          <w:p>
            <w:pPr>
              <w:pStyle w:val="Normal"/>
              <w:spacing w:beforeAutospacing="1" w:after="119"/>
              <w:rPr/>
            </w:pPr>
            <w:r>
              <w:rPr>
                <w:rFonts w:ascii="Trebuchet MS" w:hAnsi="Trebuchet MS"/>
                <w:sz w:val="16"/>
                <w:szCs w:val="16"/>
              </w:rPr>
              <w:t>Spesa sanitaria corrente per il finanziamento aggiuntivo corrente per la copertura dello squilibrio di bilancio corrente.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4</w:t>
            </w:r>
          </w:p>
          <w:p>
            <w:pPr>
              <w:pStyle w:val="Normal"/>
              <w:spacing w:beforeAutospacing="1" w:after="0"/>
              <w:rPr/>
            </w:pPr>
            <w:r>
              <w:rPr>
                <w:rFonts w:ascii="Trebuchet MS" w:hAnsi="Trebuchet MS"/>
                <w:sz w:val="18"/>
                <w:szCs w:val="18"/>
              </w:rPr>
              <w:t>Servizio sanitario regionale - ripiano di disavanzi sanitari relativi ad esercizi pregressi</w:t>
            </w:r>
          </w:p>
          <w:p>
            <w:pPr>
              <w:pStyle w:val="Normal"/>
              <w:spacing w:beforeAutospacing="1" w:after="119"/>
              <w:rPr/>
            </w:pPr>
            <w:r>
              <w:rPr>
                <w:rFonts w:ascii="Trebuchet MS" w:hAnsi="Trebuchet MS"/>
                <w:sz w:val="16"/>
                <w:szCs w:val="16"/>
              </w:rPr>
              <w:t>Spesa per il ripiano dei disavanzi sanitari relativi ad esercizi pregressi.</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5</w:t>
            </w:r>
          </w:p>
          <w:p>
            <w:pPr>
              <w:pStyle w:val="Normal"/>
              <w:spacing w:beforeAutospacing="1" w:after="0"/>
              <w:rPr/>
            </w:pPr>
            <w:r>
              <w:rPr>
                <w:rFonts w:ascii="Trebuchet MS" w:hAnsi="Trebuchet MS"/>
                <w:sz w:val="18"/>
                <w:szCs w:val="18"/>
              </w:rPr>
              <w:t>Servizio sanitario regionale - investimenti sanitari</w:t>
            </w:r>
          </w:p>
          <w:p>
            <w:pPr>
              <w:pStyle w:val="Normal"/>
              <w:spacing w:beforeAutospacing="1" w:after="119"/>
              <w:rPr/>
            </w:pPr>
            <w:r>
              <w:rPr>
                <w:rFonts w:ascii="Trebuchet MS" w:hAnsi="Trebuchet MS"/>
                <w:sz w:val="16"/>
                <w:szCs w:val="16"/>
              </w:rPr>
              <w:t>Spesa per investimenti sanitari finanziati direttamente dalla regione, per investimenti sanitari finanziati dallo Stato ai sensi dell'articolo 20 della legge n.67/1988 e per investimenti sanitari finanziati da soggetti diversi dalla regione e dallo Stato ex articolo 20 della legge n.67/1988.</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6</w:t>
            </w:r>
          </w:p>
          <w:p>
            <w:pPr>
              <w:pStyle w:val="Normal"/>
              <w:spacing w:beforeAutospacing="1" w:after="0"/>
              <w:rPr/>
            </w:pPr>
            <w:r>
              <w:rPr>
                <w:rFonts w:ascii="Trebuchet MS" w:hAnsi="Trebuchet MS"/>
                <w:sz w:val="18"/>
                <w:szCs w:val="18"/>
              </w:rPr>
              <w:t>Servizio sanitario regionale - restituzione maggiori gettiti SSN</w:t>
            </w:r>
          </w:p>
          <w:p>
            <w:pPr>
              <w:pStyle w:val="Normal"/>
              <w:spacing w:beforeAutospacing="1" w:after="119"/>
              <w:rPr/>
            </w:pPr>
            <w:r>
              <w:rPr>
                <w:rFonts w:ascii="Trebuchet MS" w:hAnsi="Trebuchet MS"/>
                <w:sz w:val="16"/>
                <w:szCs w:val="16"/>
              </w:rPr>
              <w:t>Spese relative alla restituzione dei maggiori gettiti effettivi introitati rispetto ai gettiti stimati per il finanziamento del Servizio sanitario nazionale.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7</w:t>
            </w:r>
          </w:p>
          <w:p>
            <w:pPr>
              <w:pStyle w:val="Normal"/>
              <w:spacing w:beforeAutospacing="1" w:after="0"/>
              <w:rPr/>
            </w:pPr>
            <w:r>
              <w:rPr>
                <w:rFonts w:ascii="Trebuchet MS" w:hAnsi="Trebuchet MS"/>
                <w:sz w:val="18"/>
                <w:szCs w:val="18"/>
              </w:rPr>
              <w:t>Ulteriori spese in materia sanitaria</w:t>
            </w:r>
          </w:p>
          <w:p>
            <w:pPr>
              <w:pStyle w:val="Normal"/>
              <w:spacing w:beforeAutospacing="1" w:after="119"/>
              <w:rPr/>
            </w:pPr>
            <w:r>
              <w:rPr>
                <w:rFonts w:ascii="Trebuchet MS" w:hAnsi="Trebuchet MS"/>
                <w:sz w:val="16"/>
                <w:szCs w:val="16"/>
              </w:rPr>
              <w:t>Spese per il finanziamento di altre spese sanitarie non ricomprese negli altri programmi della missione. Non comprende le spese per chiusura - anticipazioni a titolo di finanziamento della sanità dalla tesoreria statale, classificate come partite di giro nel programma “Anticipazioni per il finanziamento del sistema sanitario nazionale” della missione 99 “Servizi per conto terzi”. Comprende le spese per interventi igienico-sanitari quali canili pubblici, servizi igienici pubblici e strutture analoghe. Comprende, inoltre, le spese per interventi di igiene ambientale, quali derattizzazioni e disinfestazioni.</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8</w:t>
            </w:r>
          </w:p>
          <w:p>
            <w:pPr>
              <w:pStyle w:val="Normal"/>
              <w:spacing w:beforeAutospacing="1" w:after="0"/>
              <w:rPr/>
            </w:pPr>
            <w:r>
              <w:rPr>
                <w:rFonts w:ascii="Trebuchet MS" w:hAnsi="Trebuchet MS"/>
                <w:sz w:val="18"/>
                <w:szCs w:val="18"/>
              </w:rPr>
              <w:t>Politica regionale unitaria per la tutela della salute (solo per le Regioni)</w:t>
            </w:r>
          </w:p>
          <w:p>
            <w:pPr>
              <w:pStyle w:val="Normal"/>
              <w:spacing w:beforeAutospacing="1" w:after="119"/>
              <w:rPr/>
            </w:pPr>
            <w:r>
              <w:rPr>
                <w:rFonts w:ascii="Trebuchet MS" w:hAnsi="Trebuchet MS"/>
                <w:sz w:val="16"/>
                <w:szCs w:val="16"/>
              </w:rPr>
              <w:t>Comprende le spese per la realizzazione della politica regionale unitaria in materia di tutela della salute, finanziata con i finanziamenti comunitari e i cofinanziamenti nazionali e con le risorse FAS. Sono altresì incluse le spese per le attività di assistenza tecnica connessa allo sviluppo della politica regionale unitaria in materia di tutela della salute. Non sono ricomprese le spese per specifici progetti finanziati dalla Comunità europea che non rientrano nella politica regionale unitaria e che sono classificati, secondo la finalità, negli altri programmi della missione.</w:t>
            </w:r>
          </w:p>
        </w:tc>
      </w:tr>
      <w:tr>
        <w:trPr/>
        <w:tc>
          <w:tcPr>
            <w:tcW w:w="39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29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132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762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r>
      <w:tr>
        <w:trPr/>
        <w:tc>
          <w:tcPr>
            <w:tcW w:w="9629" w:type="dxa"/>
            <w:gridSpan w:val="4"/>
            <w:tcBorders>
              <w:top w:val="outset" w:sz="6" w:space="0" w:color="CCCCCC"/>
              <w:left w:val="outset" w:sz="6" w:space="0" w:color="CCCCCC"/>
              <w:bottom w:val="outset" w:sz="6" w:space="0" w:color="CCCCCC"/>
              <w:right w:val="outset" w:sz="6" w:space="0" w:color="CCCCCC"/>
            </w:tcBorders>
            <w:shd w:color="auto" w:fill="E6E6E6" w:val="clear"/>
          </w:tcPr>
          <w:p>
            <w:pPr>
              <w:pStyle w:val="Normal"/>
              <w:spacing w:beforeAutospacing="1" w:after="119"/>
              <w:rPr/>
            </w:pPr>
            <w:r>
              <w:rPr>
                <w:rFonts w:ascii="Trebuchet MS" w:hAnsi="Trebuchet MS"/>
                <w:b/>
                <w:bCs/>
                <w:sz w:val="20"/>
                <w:szCs w:val="20"/>
              </w:rPr>
              <w:t>Missione 14 Sviluppo economico e competitività</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1</w:t>
            </w:r>
          </w:p>
          <w:p>
            <w:pPr>
              <w:pStyle w:val="Normal"/>
              <w:spacing w:beforeAutospacing="1" w:after="0"/>
              <w:rPr/>
            </w:pPr>
            <w:r>
              <w:rPr>
                <w:rFonts w:ascii="Trebuchet MS" w:hAnsi="Trebuchet MS"/>
                <w:sz w:val="18"/>
                <w:szCs w:val="18"/>
              </w:rPr>
              <w:t>Industria, PMI e Artigianato</w:t>
            </w:r>
          </w:p>
          <w:p>
            <w:pPr>
              <w:pStyle w:val="Normal"/>
              <w:spacing w:beforeAutospacing="1" w:after="119"/>
              <w:rPr/>
            </w:pPr>
            <w:r>
              <w:rPr>
                <w:rFonts w:ascii="Trebuchet MS" w:hAnsi="Trebuchet MS"/>
                <w:sz w:val="16"/>
                <w:szCs w:val="16"/>
              </w:rPr>
              <w:t>Amministrazione e funzionamento delle attività per la programmazione e lo sviluppo dei servizi e delle imprese manifatturiere, estrattive e edilizie sul territorio. Comprende le spese per lo sviluppo, l'espansione o il miglioramento delle stesse e delle piccole e medie imprese; le spese per la vigilanza e la regolamentazione degli stabilimenti e del funzionamento degli impianti; le spese per i rapporti con le associazioni di categoria e le altre organizzazioni interessate nelle attività e servizi manifatturieri, estrattivi e edilizi; le spese per sovvenzioni, prestiti o sussidi a sostegno delle imprese manifatturiere, estrattive e edilizie. Comprende le spese per gli interventi a favore dell'internazionalizzazione delle imprese, in particolare per l'assistenza per le modalità di accesso e di utilizzo degli strumenti promozionali, finanziari e assicurativi disponibili, per l'assistenza legale, fiscale e amministrativa in materia di commercio estero, per il supporto e la guida nella selezione dei mercati esteri, nella scelta di partner in progetti di investimento. Comprende le spese per la programmazione, il coordinamento e il monitoraggio delle relative politiche sul territorio anche in raccordo con la programmazione dei finanziamenti comunitari e statali. Comprende le spese per la competitività dei territori (attrattività). Amministrazione e funzionamento delle attività relative alla programmazione di interventi e progetti di sostegno e sviluppo dell'artigianato sul territorio. Comprende le spese per l'associazionismo artigianale e per le aree per insediamenti artigiani. Comprende le spese per sovvenzioni, prestiti o sussidi a sostegno delle imprese artigiane. Comprende le spese per la programmazione, il coordinamento e il monitoraggio delle relative politiche sul territorio anche in raccordo con la programmazione e i finanziamenti comunitari e statali. Comprende le spese per la gestione dei rapporti con le associazioni di categoria e gli altri enti e organizzazioni interessati.</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2</w:t>
            </w:r>
          </w:p>
          <w:p>
            <w:pPr>
              <w:pStyle w:val="Normal"/>
              <w:spacing w:beforeAutospacing="1" w:after="0"/>
              <w:rPr/>
            </w:pPr>
            <w:r>
              <w:rPr>
                <w:rFonts w:ascii="Trebuchet MS" w:hAnsi="Trebuchet MS"/>
                <w:sz w:val="18"/>
                <w:szCs w:val="18"/>
              </w:rPr>
              <w:t>Commercio - reti distributive - tutela dei consumatori</w:t>
            </w:r>
          </w:p>
          <w:p>
            <w:pPr>
              <w:pStyle w:val="Normal"/>
              <w:spacing w:beforeAutospacing="1" w:after="119"/>
              <w:rPr/>
            </w:pPr>
            <w:r>
              <w:rPr>
                <w:rFonts w:ascii="Trebuchet MS" w:hAnsi="Trebuchet MS"/>
                <w:sz w:val="16"/>
                <w:szCs w:val="16"/>
              </w:rPr>
              <w:t>Amministrazione e funzionamento delle attività e dei servizi relativi al settore della distribuzione, conservazione e magazzinaggio, e per la programmazione di interventi e progetti di sostegno e di sviluppo del commercio locale. Comprende le spese per l'organizzazione, la costruzione e la gestione dei mercati rionali e delle fiere cittadine. Comprende le spese per la produzione e diffusione di informazioni agli operatori commerciali e ai consumatori sui prezzi, sulla disponibilità delle merci e su altri aspetti della distribuzione commerciale, della conservazione e del magazzinaggio. Comprende le spese per sovvenzioni, prestiti o sussidi a sostegno del settore della distribuzione commerciale e per la promozione delle politiche e dei programmi commerciali. Comprende le spese per la tutela, l'informazione, la formazione, la garanzia e la sicurezza del consumatore; le spese per l'informazione, la regolamentazione e il supporto alle attività commerciali in generale e allo sviluppo del commercio.</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3</w:t>
            </w:r>
          </w:p>
          <w:p>
            <w:pPr>
              <w:pStyle w:val="Normal"/>
              <w:spacing w:beforeAutospacing="1" w:after="0"/>
              <w:rPr/>
            </w:pPr>
            <w:r>
              <w:rPr>
                <w:rFonts w:ascii="Trebuchet MS" w:hAnsi="Trebuchet MS"/>
                <w:sz w:val="18"/>
                <w:szCs w:val="18"/>
              </w:rPr>
              <w:t>Ricerca e innovazione</w:t>
            </w:r>
          </w:p>
          <w:p>
            <w:pPr>
              <w:pStyle w:val="Normal"/>
              <w:spacing w:beforeAutospacing="1" w:after="119"/>
              <w:rPr/>
            </w:pPr>
            <w:r>
              <w:rPr>
                <w:rFonts w:ascii="Trebuchet MS" w:hAnsi="Trebuchet MS"/>
                <w:sz w:val="16"/>
                <w:szCs w:val="16"/>
              </w:rPr>
              <w:t>Amministrazione e funzionamento delle attività e degli interventi per il potenziamento e la valorizzazione delle strutture dedicate al trasferimento tecnologico, dei servizi per la domanda di innovazione, per la ricerca e lo sviluppo tecnologico delle imprese regionali e locali. Comprende le spese per incentivare la dotazione infrastrutturale di ricerca del territorio e la sua implementazione per il mondo accademico , inclusi i poli di eccellenza. Comprende le spese per la promozione e il coordinamento della ricerca scientifica, dello sviluppo dell’innovazione nel sistema produttivo territoriale, per la diffusione dell’innovazione, del trasferimento tecnologico e degli start-up d’impresa. Comprende le spese per il sostegno ai progetti nei settori delle nanotecnologie e delle biotecnologie. Comprende le spese per la programmazione, il coordinamento e il monitoraggio delle relative politiche sul territorio anche in raccordo con la programmazione e i finanziamenti comunitari e statali.</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4</w:t>
            </w:r>
          </w:p>
          <w:p>
            <w:pPr>
              <w:pStyle w:val="Normal"/>
              <w:spacing w:beforeAutospacing="1" w:after="0"/>
              <w:rPr/>
            </w:pPr>
            <w:r>
              <w:rPr>
                <w:rFonts w:ascii="Trebuchet MS" w:hAnsi="Trebuchet MS"/>
                <w:sz w:val="18"/>
                <w:szCs w:val="18"/>
              </w:rPr>
              <w:t>Reti e altri servizi di pubblica utilità</w:t>
            </w:r>
          </w:p>
          <w:p>
            <w:pPr>
              <w:pStyle w:val="Normal"/>
              <w:spacing w:beforeAutospacing="1" w:after="119"/>
              <w:rPr/>
            </w:pPr>
            <w:r>
              <w:rPr>
                <w:rFonts w:ascii="Trebuchet MS" w:hAnsi="Trebuchet MS"/>
                <w:sz w:val="16"/>
                <w:szCs w:val="16"/>
              </w:rPr>
              <w:t>Amministrazione e funzionamento delle attività e degli interventi a sostegno dei servizi di pubblica utilità e degli altri settori economici non ricompresi negli altri programmi della missione. Comprende le spese per la vigilanza e la regolamentazione della centrale del latte, dei mattatoi e dei servizi connessi. Comprende le spese per la vigilanza, la regolamentazione e il monitoraggio delle attività relative alle farmacie comunali. Comprende le spese relative allo sportello unico per le attività produttive (SUAP). Comprende le spese per lo sviluppo della società dell'informazione (es. banda larga). Comprende le spese relative ad affissioni e pubblicità.</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5</w:t>
            </w:r>
          </w:p>
          <w:p>
            <w:pPr>
              <w:pStyle w:val="Normal"/>
              <w:spacing w:beforeAutospacing="1" w:after="0"/>
              <w:rPr/>
            </w:pPr>
            <w:r>
              <w:rPr>
                <w:rFonts w:ascii="Trebuchet MS" w:hAnsi="Trebuchet MS"/>
                <w:sz w:val="18"/>
                <w:szCs w:val="18"/>
              </w:rPr>
              <w:t>Politica regionale unitaria per lo sviluppo economico e la competitività (solo per le Regioni)</w:t>
            </w:r>
          </w:p>
          <w:p>
            <w:pPr>
              <w:pStyle w:val="Normal"/>
              <w:spacing w:beforeAutospacing="1" w:after="119"/>
              <w:rPr/>
            </w:pPr>
            <w:r>
              <w:rPr>
                <w:rFonts w:ascii="Trebuchet MS" w:hAnsi="Trebuchet MS"/>
                <w:sz w:val="16"/>
                <w:szCs w:val="16"/>
              </w:rPr>
              <w:t>Comprende le spese per la realizzazione della politica regionale unitaria in materia di sviluppo economico e competitività, finanziata con i finanziamenti comunitari e i cofinanziamenti nazionali e con le risorse FAS. Sono altresì incluse le spese per le attività di assistenza tecnica connessa allo sviluppo della politica regionale unitaria in materia di sviluppo economico e competitività. Non sono ricomprese le spese per specifici progetti finanziati dalla Comunità europea che non rientrano nella politica regionale unitaria e che sono classificati, secondo la finalità, negli altri programmi della missione.</w:t>
            </w:r>
          </w:p>
        </w:tc>
      </w:tr>
      <w:tr>
        <w:trPr/>
        <w:tc>
          <w:tcPr>
            <w:tcW w:w="39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29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132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762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r>
      <w:tr>
        <w:trPr/>
        <w:tc>
          <w:tcPr>
            <w:tcW w:w="9629" w:type="dxa"/>
            <w:gridSpan w:val="4"/>
            <w:tcBorders>
              <w:top w:val="outset" w:sz="6" w:space="0" w:color="CCCCCC"/>
              <w:left w:val="outset" w:sz="6" w:space="0" w:color="CCCCCC"/>
              <w:bottom w:val="outset" w:sz="6" w:space="0" w:color="CCCCCC"/>
              <w:right w:val="outset" w:sz="6" w:space="0" w:color="CCCCCC"/>
            </w:tcBorders>
            <w:shd w:color="auto" w:fill="E6E6E6" w:val="clear"/>
          </w:tcPr>
          <w:p>
            <w:pPr>
              <w:pStyle w:val="Normal"/>
              <w:spacing w:beforeAutospacing="1" w:after="119"/>
              <w:rPr/>
            </w:pPr>
            <w:r>
              <w:rPr>
                <w:rFonts w:ascii="Trebuchet MS" w:hAnsi="Trebuchet MS"/>
                <w:b/>
                <w:bCs/>
                <w:sz w:val="20"/>
                <w:szCs w:val="20"/>
              </w:rPr>
              <w:t>Missione 15 Politiche per il lavoro e la formazione professionale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1</w:t>
            </w:r>
          </w:p>
          <w:p>
            <w:pPr>
              <w:pStyle w:val="Normal"/>
              <w:spacing w:beforeAutospacing="1" w:after="0"/>
              <w:rPr/>
            </w:pPr>
            <w:r>
              <w:rPr>
                <w:rFonts w:ascii="Trebuchet MS" w:hAnsi="Trebuchet MS"/>
                <w:sz w:val="18"/>
                <w:szCs w:val="18"/>
              </w:rPr>
              <w:t>Servizi per lo sviluppo del mercato del lavoro</w:t>
            </w:r>
          </w:p>
          <w:p>
            <w:pPr>
              <w:pStyle w:val="Normal"/>
              <w:spacing w:beforeAutospacing="1" w:after="119"/>
              <w:rPr/>
            </w:pPr>
            <w:r>
              <w:rPr>
                <w:rFonts w:ascii="Trebuchet MS" w:hAnsi="Trebuchet MS"/>
                <w:sz w:val="16"/>
                <w:szCs w:val="16"/>
              </w:rPr>
              <w:t>Amministrazione e funzionamento dei servizi per lo sviluppo del mercato del lavoro. Comprende le spese per l'organizzazione e la gestione, la vigilanza e la regolamentazione dei centri per l'impiego e dei relativi servizi offerti. Comprende le spese per la vigilanza e la regolamentazione delle condizioni lavorative, per le attività per l'emersione del lavoro irregolare e per i servizi per la diffusione della cultura della salute e della sicurezza sui luoghi di lavoro. Comprende le spese per l'analisi e il monitoraggio del mercato del lavoro. Comprende le spese per la programmazione, il coordinamento e il monitoraggio delle relative politiche sul territorio anche in raccordo con la programmazione e i finanziamenti comunitari e statali.</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2</w:t>
            </w:r>
          </w:p>
          <w:p>
            <w:pPr>
              <w:pStyle w:val="Normal"/>
              <w:spacing w:beforeAutospacing="1" w:after="0"/>
              <w:rPr/>
            </w:pPr>
            <w:r>
              <w:rPr>
                <w:rFonts w:ascii="Trebuchet MS" w:hAnsi="Trebuchet MS"/>
                <w:sz w:val="18"/>
                <w:szCs w:val="18"/>
              </w:rPr>
              <w:t>Formazione professionale</w:t>
            </w:r>
          </w:p>
          <w:p>
            <w:pPr>
              <w:pStyle w:val="Normal"/>
              <w:spacing w:beforeAutospacing="1" w:after="119"/>
              <w:rPr/>
            </w:pPr>
            <w:r>
              <w:rPr>
                <w:rFonts w:ascii="Trebuchet MS" w:hAnsi="Trebuchet MS"/>
                <w:sz w:val="16"/>
                <w:szCs w:val="16"/>
              </w:rPr>
              <w:t>Amministrazione e funzionamento delle attività e dei servizi per la formazione e l'orientamento professionale, per il miglioramento qualitativo e quantitativo dell’offerta di formazione per l’adattabilità dei lavoratori e delle imprese nel territorio. Comprende le spese per l'attuazione dei tirocini formativi e di orientamento professionale. Comprende le spese per stages e per l'apprendistato, per l'abilitazione e la formazione in settori specifici, per corsi di qualificazione professionale destinati ad adulti, occupati e inoccupati, per favorire l'inserimento nel mercato del lavoro. Comprende le spese per la programmazione, il coordinamento e il monitoraggio delle relative politiche sul territorio anche in raccordo con la programmazione e i finanziamenti comunitari e statali. Comprende le spese per la realizzazione di programmi comunitari in materia di formazione. Non comprende le spese per gli istituti tecnici superiori e per i percorsi di istruzione e formazione tecnica superiore incluse nel programma 05 della missione 04 su Istruzione.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3</w:t>
            </w:r>
          </w:p>
          <w:p>
            <w:pPr>
              <w:pStyle w:val="Normal"/>
              <w:spacing w:beforeAutospacing="1" w:after="0"/>
              <w:rPr/>
            </w:pPr>
            <w:r>
              <w:rPr>
                <w:rFonts w:ascii="Trebuchet MS" w:hAnsi="Trebuchet MS"/>
                <w:sz w:val="18"/>
                <w:szCs w:val="18"/>
              </w:rPr>
              <w:t>Sostegno all'occupazione</w:t>
            </w:r>
          </w:p>
          <w:p>
            <w:pPr>
              <w:pStyle w:val="Normal"/>
              <w:spacing w:beforeAutospacing="1" w:after="119"/>
              <w:rPr/>
            </w:pPr>
            <w:r>
              <w:rPr>
                <w:rFonts w:ascii="Trebuchet MS" w:hAnsi="Trebuchet MS"/>
                <w:sz w:val="16"/>
                <w:szCs w:val="16"/>
              </w:rPr>
              <w:t>Amministrazione e funzionamento delle attività per la promozione e il sostegno alle politiche per il lavoro. Comprende le spese per il sostegno economico agli adulti, occupati e inoccupati, per l'aggiornamento e la riqualificazione e il ricollocamento dei lavoratori in casi di crisi economiche e aziendali. Comprende le spese a sostegno dei disoccupati, per l'erogazione di indennità di disoccupazione e di altre misure di sostegno al reddito a favore dei disoccupati. Comprende le spese per il funzionamento o il supporto ai programmi o ai progetti generali per facilitare la mobilità del lavoro, le Pari Opportunità, per combattere le discriminazioni di sesso, razza, età o di altro genere, per ridurre il tasso di disoccupazione nelle regioni depresse o sottosviluppate, per promuovere l’occupazione di gruppi della popolazione caratterizzati da alti tassi di disoccupazione, per favorire il reinserimento di lavoratori espulsi dal mercato del lavoro o il mantenimento del posto di lavoro, per favorire l'autoimprenditorialità e il lavoro autonomo. Comprende le spese a favore dei lavoratori socialmente utili. Comprende le spese per la programmazione, il coordinamento e il monitoraggio delle relative politiche sul territorio, dei piani per le politiche attive, anche in raccordo con la programmazione e i finanziamenti comunitari e statali. Non comprende le spese per misure destinate a fronteggiare crisi economiche di particolari settori produttivi, ricomprese nelle missioni e corrispondenti programmi attinenti gli specifici settori di intervento.</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4</w:t>
            </w:r>
          </w:p>
          <w:p>
            <w:pPr>
              <w:pStyle w:val="Normal"/>
              <w:spacing w:beforeAutospacing="1" w:after="0"/>
              <w:rPr/>
            </w:pPr>
            <w:r>
              <w:rPr>
                <w:rFonts w:ascii="Trebuchet MS" w:hAnsi="Trebuchet MS"/>
                <w:sz w:val="18"/>
                <w:szCs w:val="18"/>
              </w:rPr>
              <w:t>Politica regionale unitaria per il lavoro e la formazione professionale (solo per le Regioni)</w:t>
            </w:r>
          </w:p>
          <w:p>
            <w:pPr>
              <w:pStyle w:val="Normal"/>
              <w:spacing w:beforeAutospacing="1" w:after="119"/>
              <w:rPr/>
            </w:pPr>
            <w:r>
              <w:rPr>
                <w:rFonts w:ascii="Trebuchet MS" w:hAnsi="Trebuchet MS"/>
                <w:sz w:val="16"/>
                <w:szCs w:val="16"/>
              </w:rPr>
              <w:t>Comprende le spese per la realizzazione della politica regionale unitaria in materia di lavoro e formazione professionale, finanziata con i finanziamenti comunitari e i cofinanziamenti nazionali e con le risorse FAS. Sono altresì incluse le spese per le attività di assistenza tecnica connessa allo sviluppo della politica regionale unitaria in materia di lavoro e formazione professionale. Non sono ricomprese le spese per specifici progetti finanziati dalla Comunità europea che non rientrano nella politica regionale unitaria e che sono classificati, secondo la finalità, negli altri programmi della missione.</w:t>
            </w:r>
          </w:p>
        </w:tc>
      </w:tr>
      <w:tr>
        <w:trPr/>
        <w:tc>
          <w:tcPr>
            <w:tcW w:w="39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29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132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762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r>
      <w:tr>
        <w:trPr/>
        <w:tc>
          <w:tcPr>
            <w:tcW w:w="9629" w:type="dxa"/>
            <w:gridSpan w:val="4"/>
            <w:tcBorders>
              <w:top w:val="outset" w:sz="6" w:space="0" w:color="CCCCCC"/>
              <w:left w:val="outset" w:sz="6" w:space="0" w:color="CCCCCC"/>
              <w:bottom w:val="outset" w:sz="6" w:space="0" w:color="CCCCCC"/>
              <w:right w:val="outset" w:sz="6" w:space="0" w:color="CCCCCC"/>
            </w:tcBorders>
            <w:shd w:color="auto" w:fill="E6E6E6" w:val="clear"/>
          </w:tcPr>
          <w:p>
            <w:pPr>
              <w:pStyle w:val="Normal"/>
              <w:spacing w:beforeAutospacing="1" w:after="119"/>
              <w:rPr/>
            </w:pPr>
            <w:r>
              <w:rPr>
                <w:rFonts w:ascii="Trebuchet MS" w:hAnsi="Trebuchet MS"/>
                <w:b/>
                <w:bCs/>
                <w:sz w:val="20"/>
                <w:szCs w:val="20"/>
              </w:rPr>
              <w:t>Misione 16 Agricoltura, politiche agroalimentari e pesca</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1</w:t>
            </w:r>
          </w:p>
          <w:p>
            <w:pPr>
              <w:pStyle w:val="Normal"/>
              <w:spacing w:beforeAutospacing="1" w:after="0"/>
              <w:rPr/>
            </w:pPr>
            <w:r>
              <w:rPr>
                <w:rFonts w:ascii="Trebuchet MS" w:hAnsi="Trebuchet MS"/>
                <w:sz w:val="18"/>
                <w:szCs w:val="18"/>
              </w:rPr>
              <w:t>Sviluppo del settore agricolo e del sistema agroalimentare</w:t>
            </w:r>
          </w:p>
          <w:p>
            <w:pPr>
              <w:pStyle w:val="Normal"/>
              <w:spacing w:beforeAutospacing="1" w:after="119"/>
              <w:rPr/>
            </w:pPr>
            <w:r>
              <w:rPr>
                <w:rFonts w:ascii="Trebuchet MS" w:hAnsi="Trebuchet MS"/>
                <w:sz w:val="16"/>
                <w:szCs w:val="16"/>
              </w:rPr>
              <w:t>Amministrazione e funzionamento delle attività connesse all’agricoltura, per lo sviluppo sul territorio delle aree rurali, dei settori agricolo e agroindustriale, alimentare, forestale e zootecnico. Comprende le spese per la programmazione, il coordinamento e il monitoraggio delle relative politiche sul territorio anche in raccordo con la programmazione comunitaria e statale. Comprende le spese per la vigilanza e regolamentazione del settore agricolo. Comprende le spese per la costruzione o il funzionamento dei dispositivi di controllo per le inondazioni, dei sistemi di irrigazione e drenaggio, inclusa l’erogazione di sovvenzioni, prestiti o sussidi per tali opere. Comprende le spese per indennizzi, sovvenzioni, prestiti o sussidi per le aziende agricole e per gli agricoltori in relazione alle attività agricole, inclusi gli incentivi per la limitazione o l’aumento della produzione di particolari colture o per lasciare periodicamente i terreni incolti, inclusi gli indennizzi per le calamità naturali, nonché i contributi alle associazioni dei produttori. Non comprende le spese per l’amministrazione, il funzionamento o il supporto a parchi e riserve naturali, ricomprese nel programma "Aree protette, parchi naturali, protezione naturalistica e forestazione" della missione 09 "Sviluppo sostenibile e tutela del territorio e dell'ambiente".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2</w:t>
            </w:r>
          </w:p>
          <w:p>
            <w:pPr>
              <w:pStyle w:val="Normal"/>
              <w:spacing w:beforeAutospacing="1" w:after="0"/>
              <w:rPr/>
            </w:pPr>
            <w:r>
              <w:rPr>
                <w:rFonts w:ascii="Trebuchet MS" w:hAnsi="Trebuchet MS"/>
                <w:sz w:val="18"/>
                <w:szCs w:val="18"/>
              </w:rPr>
              <w:t>Caccia e pesca</w:t>
            </w:r>
          </w:p>
          <w:p>
            <w:pPr>
              <w:pStyle w:val="Normal"/>
              <w:spacing w:beforeAutospacing="1" w:after="119"/>
              <w:rPr/>
            </w:pPr>
            <w:r>
              <w:rPr>
                <w:rFonts w:ascii="Trebuchet MS" w:hAnsi="Trebuchet MS"/>
                <w:sz w:val="16"/>
                <w:szCs w:val="16"/>
              </w:rPr>
              <w:t>Amministrazione e funzionamento delle attività e dei servizi di caccia e pesca sul territorio. Comprende le spese per la pesca e la caccia sia a fini commerciali che a fini sportivi. Comprende le spese per le attività di vigilanza e regolamentazione e di rilascio delle licenze in materia di caccia e pesca. Comprende le spese per la protezione, l'incremento e lo sfruttamento razionale della fauna selvatica e della fauna ittica. Comprende le spese per sovvenzioni, prestiti o sussidi a supporto delle attività commerciali di pesca e caccia, inclusa la costruzione e il funzionamento dei vivai. Comprende le spese per la programmazione, il coordinamento e il monitoraggio delle relative politiche sul territorio anche in raccordo con la programmazione e i finanziamenti comunitari e statali. Non comprende le spese per l’amministrazione, il funzionamento o il supporto a parchi e riserve naturali, ricomprese nel programma "Aree protette, parchi naturali, protezione naturalistica e forestazione" della missione 09 "Sviluppo sostenibile e tutela del territorio e dell'ambiente".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3</w:t>
            </w:r>
          </w:p>
          <w:p>
            <w:pPr>
              <w:pStyle w:val="Normal"/>
              <w:spacing w:beforeAutospacing="1" w:after="0"/>
              <w:rPr/>
            </w:pPr>
            <w:r>
              <w:rPr>
                <w:rFonts w:ascii="Trebuchet MS" w:hAnsi="Trebuchet MS"/>
                <w:sz w:val="18"/>
                <w:szCs w:val="18"/>
              </w:rPr>
              <w:t>Politica regionale unitaria per l’agricoltura, i sistemi agroalimentari, la caccia e la pesca (solo per le Regioni)</w:t>
            </w:r>
          </w:p>
          <w:p>
            <w:pPr>
              <w:pStyle w:val="Normal"/>
              <w:spacing w:beforeAutospacing="1" w:after="119"/>
              <w:rPr/>
            </w:pPr>
            <w:r>
              <w:rPr>
                <w:rFonts w:ascii="Trebuchet MS" w:hAnsi="Trebuchet MS"/>
                <w:sz w:val="16"/>
                <w:szCs w:val="16"/>
              </w:rPr>
              <w:t>Comprende le spese per la realizzazione della politica regionale unitaria in materia di agricoltura, sistemi agroalimentari, la caccia e la pesca, finanziata con i finanziamenti comunitari e i cofinanziamenti nazionali e con le risorse FAS. Sono altresì incluse le spese per le attività di assistenza tecnica connessa allo sviluppo della politica regionale unitaria in materia di agricoltura, sistemi agroalimentari, la caccia e la pesca. Non sono ricomprese le spese per specifici progetti finanziati dalla Comunità europea che non rientrano nella politica regionale unitaria e che sono classificati, secondo la finalità, negli altri programmi della missione.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r>
      <w:tr>
        <w:trPr/>
        <w:tc>
          <w:tcPr>
            <w:tcW w:w="9629" w:type="dxa"/>
            <w:gridSpan w:val="4"/>
            <w:tcBorders>
              <w:top w:val="outset" w:sz="6" w:space="0" w:color="CCCCCC"/>
              <w:left w:val="outset" w:sz="6" w:space="0" w:color="CCCCCC"/>
              <w:bottom w:val="outset" w:sz="6" w:space="0" w:color="CCCCCC"/>
              <w:right w:val="outset" w:sz="6" w:space="0" w:color="CCCCCC"/>
            </w:tcBorders>
            <w:shd w:color="auto" w:fill="E6E6E6" w:val="clear"/>
          </w:tcPr>
          <w:p>
            <w:pPr>
              <w:pStyle w:val="Normal"/>
              <w:spacing w:beforeAutospacing="1" w:after="119"/>
              <w:rPr/>
            </w:pPr>
            <w:r>
              <w:rPr>
                <w:rFonts w:ascii="Trebuchet MS" w:hAnsi="Trebuchet MS"/>
                <w:b/>
                <w:bCs/>
                <w:sz w:val="20"/>
                <w:szCs w:val="20"/>
              </w:rPr>
              <w:t>Missione 17 Energia e diversificazione delle fonti energetiche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1</w:t>
            </w:r>
          </w:p>
          <w:p>
            <w:pPr>
              <w:pStyle w:val="Normal"/>
              <w:spacing w:beforeAutospacing="1" w:after="0"/>
              <w:rPr/>
            </w:pPr>
            <w:r>
              <w:rPr>
                <w:rFonts w:ascii="Trebuchet MS" w:hAnsi="Trebuchet MS"/>
                <w:sz w:val="18"/>
                <w:szCs w:val="18"/>
              </w:rPr>
              <w:t>Fonti energetiche</w:t>
            </w:r>
          </w:p>
          <w:p>
            <w:pPr>
              <w:pStyle w:val="Normal"/>
              <w:spacing w:beforeAutospacing="1" w:after="119"/>
              <w:rPr/>
            </w:pPr>
            <w:r>
              <w:rPr>
                <w:rFonts w:ascii="Trebuchet MS" w:hAnsi="Trebuchet MS"/>
                <w:sz w:val="16"/>
                <w:szCs w:val="16"/>
              </w:rPr>
              <w:t>Amministrazione e funzionamento delle attività e servizi relativi all'impiego delle fonti energetiche, incluse l'energia elettrica e il gas naturale. Comprende le spese per sovvenzioni, prestiti o sussidi per promuovere l’utilizzo delle fonti energetiche e delle fonti rinnovabili di energia. Comprende le spese per lo sviluppo, la produzione e la distribuzione dell’energia elettrica, del gas naturale e delle risorse energetiche geotermiche, eolica e solare, nonché le spese per la razionalizzazione e lo sviluppo delle relative infrastrutture e reti energetiche. Comprende le spese per la redazione di piani energetici e per i contributi alla realizzazione di interventi in materia di risparmio energetico. Comprende le spese derivanti dall'affidamento della gestione di pubblici servizi inerenti l'impiego del gas naturale e dell’energia elettrica. Comprende le spese per la programmazione, il coordinamento e il monitoraggio delle relative politiche sul territorio anche in raccordo con la programmazione e i finanziamenti comunitari e statali.</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2</w:t>
            </w:r>
          </w:p>
          <w:p>
            <w:pPr>
              <w:pStyle w:val="Normal"/>
              <w:spacing w:beforeAutospacing="1" w:after="0"/>
              <w:rPr/>
            </w:pPr>
            <w:r>
              <w:rPr>
                <w:rFonts w:ascii="Trebuchet MS" w:hAnsi="Trebuchet MS"/>
                <w:sz w:val="18"/>
                <w:szCs w:val="18"/>
              </w:rPr>
              <w:t>Politica regionale unitaria per l’energia e la diversificazione delle fonti energetiche (solo per le Regioni)</w:t>
            </w:r>
          </w:p>
          <w:p>
            <w:pPr>
              <w:pStyle w:val="Normal"/>
              <w:spacing w:beforeAutospacing="1" w:after="119"/>
              <w:rPr/>
            </w:pPr>
            <w:r>
              <w:rPr>
                <w:rFonts w:ascii="Trebuchet MS" w:hAnsi="Trebuchet MS"/>
                <w:sz w:val="16"/>
                <w:szCs w:val="16"/>
              </w:rPr>
              <w:t>Comprende le spese per la realizzazione della politica regionale unitaria in materia di energia e diversificazione delle fonti energetiche, finanziata con i fondi strutturali, le risorse comunitarie e i cofinanziamenti nazionali e con le risorse FAS. Sono altresì incluse le spese per le attività di assistenza tecnica connessa allo sviluppo della politica regionale unitaria in materia di energia e diversificazione delle fonti energetiche. Non sono ricomprese le spese per specifici progetti finanziati dalla Comunità europea che non rientrano nella politica regionale unitaria e che sono classificati, secondo la finalità, negli altri programmi della missione.</w:t>
            </w:r>
          </w:p>
        </w:tc>
      </w:tr>
      <w:tr>
        <w:trPr/>
        <w:tc>
          <w:tcPr>
            <w:tcW w:w="39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29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132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762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r>
      <w:tr>
        <w:trPr/>
        <w:tc>
          <w:tcPr>
            <w:tcW w:w="9629" w:type="dxa"/>
            <w:gridSpan w:val="4"/>
            <w:tcBorders>
              <w:top w:val="outset" w:sz="6" w:space="0" w:color="CCCCCC"/>
              <w:left w:val="outset" w:sz="6" w:space="0" w:color="CCCCCC"/>
              <w:bottom w:val="outset" w:sz="6" w:space="0" w:color="CCCCCC"/>
              <w:right w:val="outset" w:sz="6" w:space="0" w:color="CCCCCC"/>
            </w:tcBorders>
            <w:shd w:color="auto" w:fill="E6E6E6" w:val="clear"/>
          </w:tcPr>
          <w:p>
            <w:pPr>
              <w:pStyle w:val="Normal"/>
              <w:spacing w:beforeAutospacing="1" w:after="119"/>
              <w:rPr/>
            </w:pPr>
            <w:r>
              <w:rPr>
                <w:rFonts w:ascii="Trebuchet MS" w:hAnsi="Trebuchet MS"/>
                <w:b/>
                <w:bCs/>
                <w:sz w:val="20"/>
                <w:szCs w:val="20"/>
              </w:rPr>
              <w:t>Missione 18 Relazioni con le altre autonomie territoriali e locali</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1</w:t>
            </w:r>
          </w:p>
          <w:p>
            <w:pPr>
              <w:pStyle w:val="Normal"/>
              <w:spacing w:beforeAutospacing="1" w:after="0"/>
              <w:rPr/>
            </w:pPr>
            <w:r>
              <w:rPr>
                <w:rFonts w:ascii="Trebuchet MS" w:hAnsi="Trebuchet MS"/>
                <w:sz w:val="18"/>
                <w:szCs w:val="18"/>
              </w:rPr>
              <w:t>Relazioni finanziarie con le altre autonomie territoriali</w:t>
            </w:r>
          </w:p>
          <w:p>
            <w:pPr>
              <w:pStyle w:val="Normal"/>
              <w:spacing w:beforeAutospacing="1" w:after="119"/>
              <w:rPr/>
            </w:pPr>
            <w:r>
              <w:rPr>
                <w:rFonts w:ascii="Trebuchet MS" w:hAnsi="Trebuchet MS"/>
                <w:sz w:val="16"/>
                <w:szCs w:val="16"/>
              </w:rPr>
              <w:t>Trasferimenti a carattere generale tra diversi livelli di amministrazione non destinati ad una missione e ad un programma specifico. Comprende i trasferimenti ai livelli inferiori di governo per l'esercizio di funzioni delegate per cui non è possibile indicare la destinazione finale della spesa. Comprende le spese per accordi di programma e altri strumenti di programmazione negoziata non riconducibili a specifiche missioni di spesa. Comprende le spese per interventi di sviluppo dell'economia di rete nell'ambito della PA e per la gestione associata delle funzioni degli enti locali non riconducibili a specifiche missioni di spesa. Comprende le concessioni di crediti a favore delle altre amministrazioni territoriali e locali non riconducibili a specifiche missioni. Non comprende i trasferimenti ad altri livelli di amministrazione territoriale e locale che hanno una destinazione vincolata, per funzioni delegate con specifica destinazione di spesa, per accordi di programma e altri strumenti di programmazione negoziata e per concessioni di crediti riconducibili a specifici programmi e missioni di spesa. Compartecipazioni e tributi devoluti ai livelli inferiori di governo ed erogazioni per altri interventi in attuazione del federalismo fiscale di cui alla legge delega n.42/2009. Concorso al fondo di solidarietà nazionale.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2</w:t>
            </w:r>
          </w:p>
          <w:p>
            <w:pPr>
              <w:pStyle w:val="Normal"/>
              <w:spacing w:beforeAutospacing="1" w:after="0"/>
              <w:rPr/>
            </w:pPr>
            <w:r>
              <w:rPr>
                <w:rFonts w:ascii="Trebuchet MS" w:hAnsi="Trebuchet MS"/>
                <w:sz w:val="18"/>
                <w:szCs w:val="18"/>
              </w:rPr>
              <w:t>Politica regionale unitaria per le relazioni con le altre autonomie locali (solo per le Regioni)</w:t>
            </w:r>
          </w:p>
          <w:p>
            <w:pPr>
              <w:pStyle w:val="Normal"/>
              <w:spacing w:beforeAutospacing="1" w:after="119"/>
              <w:rPr/>
            </w:pPr>
            <w:r>
              <w:rPr>
                <w:rFonts w:ascii="Trebuchet MS" w:hAnsi="Trebuchet MS"/>
                <w:sz w:val="16"/>
                <w:szCs w:val="16"/>
              </w:rPr>
              <w:t>Comprende le spese per la realizzazione della politica regionale unitaria in materia di relazioni con le altre autonomie locali, finanziata con i fondi strutturali, le risorse comunitarie e i cofinanziamenti nazionali e con le risorse FAS. Sono altresì incluse le spese per le attività di assistenza tecnica connessa allo sviluppo della politica regionale unitaria in materia di relazioni con le altre autonomie locali. Non sono ricomprese le spese per specifici progetti finanziati dalla Comunità europea che non rientrano nella politica regionale unitaria e che sono classificati, secondo la finalità, negli altri programmi della missione.</w:t>
            </w:r>
          </w:p>
        </w:tc>
      </w:tr>
      <w:tr>
        <w:trPr/>
        <w:tc>
          <w:tcPr>
            <w:tcW w:w="39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29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132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762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r>
      <w:tr>
        <w:trPr/>
        <w:tc>
          <w:tcPr>
            <w:tcW w:w="9629" w:type="dxa"/>
            <w:gridSpan w:val="4"/>
            <w:tcBorders>
              <w:top w:val="outset" w:sz="6" w:space="0" w:color="CCCCCC"/>
              <w:left w:val="outset" w:sz="6" w:space="0" w:color="CCCCCC"/>
              <w:bottom w:val="outset" w:sz="6" w:space="0" w:color="CCCCCC"/>
              <w:right w:val="outset" w:sz="6" w:space="0" w:color="CCCCCC"/>
            </w:tcBorders>
            <w:shd w:color="auto" w:fill="E6E6E6" w:val="clear"/>
          </w:tcPr>
          <w:p>
            <w:pPr>
              <w:pStyle w:val="Normal"/>
              <w:spacing w:beforeAutospacing="1" w:after="119"/>
              <w:rPr/>
            </w:pPr>
            <w:r>
              <w:rPr>
                <w:rFonts w:ascii="Trebuchet MS" w:hAnsi="Trebuchet MS"/>
                <w:b/>
                <w:bCs/>
                <w:sz w:val="20"/>
                <w:szCs w:val="20"/>
              </w:rPr>
              <w:t>Missione 19 Relazioni internazionali</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1</w:t>
            </w:r>
          </w:p>
          <w:p>
            <w:pPr>
              <w:pStyle w:val="Normal"/>
              <w:spacing w:beforeAutospacing="1" w:after="0"/>
              <w:rPr/>
            </w:pPr>
            <w:r>
              <w:rPr>
                <w:rFonts w:ascii="Trebuchet MS" w:hAnsi="Trebuchet MS"/>
                <w:sz w:val="18"/>
                <w:szCs w:val="18"/>
              </w:rPr>
              <w:t>Relazioni internazionali e Cooperazione allo sviluppo</w:t>
            </w:r>
          </w:p>
          <w:p>
            <w:pPr>
              <w:pStyle w:val="Normal"/>
              <w:spacing w:beforeAutospacing="1" w:after="119"/>
              <w:rPr/>
            </w:pPr>
            <w:r>
              <w:rPr>
                <w:rFonts w:ascii="Trebuchet MS" w:hAnsi="Trebuchet MS"/>
                <w:sz w:val="16"/>
                <w:szCs w:val="16"/>
              </w:rPr>
              <w:t>Amministrazione e funzionamento delle attività per la cura dei rapporti internazionali istituzionali. Comprende le spese per incontri, eventi e missioni internazionali ivi compresi i contributi a eventi di rilevanza internazionale di interesse regionale. Comprende le spese per i rapporti di cooperazione allo sviluppo, per i rapporti con organizzazioni non governative per attività di cooperazione allo sviluppo, per l'erogazione di aiuti economici attraverso organismi internazionali e per contributi (in denaro o in natura) a fondi di sviluppo economico gestiti da organismi internazionali. Comprende le spese per la partecipazione delle regioni e degli enti locali ad associazioni ed organizzazioni internazionali. Comprende le spese per iniziative multisettoriali relative a programmi di promozione all'estero che non abbiano finalità turistiche o di promozione e valorizzazione del territorio e del relativo patrimonio artistico, storico, culturale e ambientale, o di supporto dell'internazionalizzazione delle imprese del territorio. Tutte le spese di supporto alle iniziative di internazionalizzazione riconducibili a specifici settori vanno classificate nelle rispettive missioni.</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2</w:t>
            </w:r>
          </w:p>
          <w:p>
            <w:pPr>
              <w:pStyle w:val="Normal"/>
              <w:spacing w:beforeAutospacing="1" w:after="0"/>
              <w:rPr/>
            </w:pPr>
            <w:r>
              <w:rPr>
                <w:rFonts w:ascii="Trebuchet MS" w:hAnsi="Trebuchet MS"/>
                <w:sz w:val="18"/>
                <w:szCs w:val="18"/>
              </w:rPr>
              <w:t>Cooperazione territoriale (solo per le Regioni)</w:t>
            </w:r>
          </w:p>
          <w:p>
            <w:pPr>
              <w:pStyle w:val="Normal"/>
              <w:spacing w:beforeAutospacing="1" w:after="119"/>
              <w:rPr/>
            </w:pPr>
            <w:r>
              <w:rPr>
                <w:rFonts w:ascii="Trebuchet MS" w:hAnsi="Trebuchet MS"/>
                <w:sz w:val="16"/>
                <w:szCs w:val="16"/>
              </w:rPr>
              <w:t>Amministrazione, gestione e funzionamento delle attività connesse alla realizzazione dei progetti regionali di cooperazione transfrontaliera (inclusi quelli di cui all’obiettivo 3) finanziati con le risorse comunitarie.</w:t>
            </w:r>
          </w:p>
        </w:tc>
      </w:tr>
      <w:tr>
        <w:trPr/>
        <w:tc>
          <w:tcPr>
            <w:tcW w:w="39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29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132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762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r>
      <w:tr>
        <w:trPr/>
        <w:tc>
          <w:tcPr>
            <w:tcW w:w="9629" w:type="dxa"/>
            <w:gridSpan w:val="4"/>
            <w:tcBorders>
              <w:top w:val="outset" w:sz="6" w:space="0" w:color="CCCCCC"/>
              <w:left w:val="outset" w:sz="6" w:space="0" w:color="CCCCCC"/>
              <w:bottom w:val="outset" w:sz="6" w:space="0" w:color="CCCCCC"/>
              <w:right w:val="outset" w:sz="6" w:space="0" w:color="CCCCCC"/>
            </w:tcBorders>
            <w:shd w:color="auto" w:fill="E6E6E6" w:val="clear"/>
          </w:tcPr>
          <w:p>
            <w:pPr>
              <w:pStyle w:val="Normal"/>
              <w:spacing w:beforeAutospacing="1" w:after="119"/>
              <w:rPr/>
            </w:pPr>
            <w:r>
              <w:rPr>
                <w:rFonts w:ascii="Trebuchet MS" w:hAnsi="Trebuchet MS"/>
                <w:b/>
                <w:bCs/>
                <w:sz w:val="20"/>
                <w:szCs w:val="20"/>
              </w:rPr>
              <w:t>Missione 20 Fondi e accantonamenti</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1</w:t>
            </w:r>
          </w:p>
          <w:p>
            <w:pPr>
              <w:pStyle w:val="Normal"/>
              <w:spacing w:beforeAutospacing="1" w:after="0"/>
              <w:rPr/>
            </w:pPr>
            <w:r>
              <w:rPr>
                <w:rFonts w:ascii="Trebuchet MS" w:hAnsi="Trebuchet MS"/>
                <w:sz w:val="18"/>
                <w:szCs w:val="18"/>
              </w:rPr>
              <w:t>Fondo di riserva</w:t>
            </w:r>
          </w:p>
          <w:p>
            <w:pPr>
              <w:pStyle w:val="Normal"/>
              <w:spacing w:beforeAutospacing="1" w:after="119"/>
              <w:rPr/>
            </w:pPr>
            <w:r>
              <w:rPr>
                <w:rFonts w:ascii="Trebuchet MS" w:hAnsi="Trebuchet MS"/>
                <w:sz w:val="16"/>
                <w:szCs w:val="16"/>
              </w:rPr>
              <w:t>Fondi di riserva per le spese obbligatorie e fondi di riserva per le spese impreviste.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2</w:t>
            </w:r>
          </w:p>
          <w:p>
            <w:pPr>
              <w:pStyle w:val="Normal"/>
              <w:spacing w:beforeAutospacing="1" w:after="0"/>
              <w:rPr/>
            </w:pPr>
            <w:r>
              <w:rPr>
                <w:rFonts w:ascii="Trebuchet MS" w:hAnsi="Trebuchet MS"/>
                <w:sz w:val="18"/>
                <w:szCs w:val="18"/>
              </w:rPr>
              <w:t>Fondo crediti di dubbia esigibilità</w:t>
            </w:r>
          </w:p>
          <w:p>
            <w:pPr>
              <w:pStyle w:val="Normal"/>
              <w:spacing w:beforeAutospacing="1" w:after="119"/>
              <w:rPr/>
            </w:pPr>
            <w:r>
              <w:rPr>
                <w:rFonts w:ascii="Trebuchet MS" w:hAnsi="Trebuchet MS"/>
                <w:sz w:val="16"/>
                <w:szCs w:val="16"/>
              </w:rPr>
              <w:t>Accantonamenti al fondo crediti di dubbia esigibilità.</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3</w:t>
            </w:r>
          </w:p>
          <w:p>
            <w:pPr>
              <w:pStyle w:val="Normal"/>
              <w:spacing w:beforeAutospacing="1" w:after="0"/>
              <w:rPr/>
            </w:pPr>
            <w:r>
              <w:rPr>
                <w:rFonts w:ascii="Trebuchet MS" w:hAnsi="Trebuchet MS"/>
                <w:sz w:val="18"/>
                <w:szCs w:val="18"/>
              </w:rPr>
              <w:t>Altri fondi</w:t>
            </w:r>
          </w:p>
          <w:p>
            <w:pPr>
              <w:pStyle w:val="Normal"/>
              <w:spacing w:beforeAutospacing="1" w:after="119"/>
              <w:rPr/>
            </w:pPr>
            <w:r>
              <w:rPr>
                <w:rFonts w:ascii="Trebuchet MS" w:hAnsi="Trebuchet MS"/>
                <w:sz w:val="16"/>
                <w:szCs w:val="16"/>
              </w:rPr>
              <w:t>Fondi speciali per le leggi che si perfezionano successivamente all'approvazione del bilancio. Accantonamenti diversi. Non comprende il fondo pluriennale vincolato che va attribuito alle specifiche missioni che esso è destinato a finanziare.</w:t>
            </w:r>
          </w:p>
        </w:tc>
      </w:tr>
      <w:tr>
        <w:trPr/>
        <w:tc>
          <w:tcPr>
            <w:tcW w:w="39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29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132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762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r>
      <w:tr>
        <w:trPr/>
        <w:tc>
          <w:tcPr>
            <w:tcW w:w="9629" w:type="dxa"/>
            <w:gridSpan w:val="4"/>
            <w:tcBorders>
              <w:top w:val="outset" w:sz="6" w:space="0" w:color="CCCCCC"/>
              <w:left w:val="outset" w:sz="6" w:space="0" w:color="CCCCCC"/>
              <w:bottom w:val="outset" w:sz="6" w:space="0" w:color="CCCCCC"/>
              <w:right w:val="outset" w:sz="6" w:space="0" w:color="CCCCCC"/>
            </w:tcBorders>
            <w:shd w:color="auto" w:fill="E6E6E6" w:val="clear"/>
          </w:tcPr>
          <w:p>
            <w:pPr>
              <w:pStyle w:val="Normal"/>
              <w:spacing w:beforeAutospacing="1" w:after="119"/>
              <w:rPr/>
            </w:pPr>
            <w:r>
              <w:rPr>
                <w:rFonts w:ascii="Trebuchet MS" w:hAnsi="Trebuchet MS"/>
                <w:b/>
                <w:bCs/>
                <w:sz w:val="20"/>
                <w:szCs w:val="20"/>
              </w:rPr>
              <w:t>Missione 50 Debito pubblico</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1</w:t>
            </w:r>
          </w:p>
          <w:p>
            <w:pPr>
              <w:pStyle w:val="Normal"/>
              <w:spacing w:beforeAutospacing="1" w:after="0"/>
              <w:rPr/>
            </w:pPr>
            <w:r>
              <w:rPr>
                <w:rFonts w:ascii="Trebuchet MS" w:hAnsi="Trebuchet MS"/>
                <w:sz w:val="18"/>
                <w:szCs w:val="18"/>
              </w:rPr>
              <w:t>Quota interessi ammortamento mutui e prestiti obbligazionari</w:t>
            </w:r>
          </w:p>
          <w:p>
            <w:pPr>
              <w:pStyle w:val="Normal"/>
              <w:spacing w:beforeAutospacing="1" w:after="119"/>
              <w:rPr/>
            </w:pPr>
            <w:r>
              <w:rPr>
                <w:rFonts w:ascii="Trebuchet MS" w:hAnsi="Trebuchet MS"/>
                <w:sz w:val="16"/>
                <w:szCs w:val="16"/>
              </w:rPr>
              <w:t>Spese sostenute per il pagamento degli interessi relativi alle risorse finanziarie acquisite dall'ente mediante l'emissione di titoli obbligazionari, prestiti a breve termine, mutui e finanziamenti a medio e lungo termine e altre forme di indebitamento e relative spese accessorie. Non comprende le spese relative alle rispettive quote capitali, ricomprese nel programma "Quota capitale ammortamento mutui e prestiti obbligazionari" della medesima missione. Non comprende le spese per interessi per le anticipazioni di tesoreria, ricomprese nella missione 60 "Anticipazioni finanziarie". Non comprende le spese per interessi riferite al rimborso del debito legato a specifici settori che vanno classificate nelle rispettive missioni.</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2</w:t>
            </w:r>
          </w:p>
          <w:p>
            <w:pPr>
              <w:pStyle w:val="Normal"/>
              <w:spacing w:beforeAutospacing="1" w:after="0"/>
              <w:rPr/>
            </w:pPr>
            <w:r>
              <w:rPr>
                <w:rFonts w:ascii="Trebuchet MS" w:hAnsi="Trebuchet MS"/>
                <w:sz w:val="18"/>
                <w:szCs w:val="18"/>
              </w:rPr>
              <w:t>Quota capitale ammortamento mutui e prestiti obbligazionari</w:t>
            </w:r>
          </w:p>
          <w:p>
            <w:pPr>
              <w:pStyle w:val="Normal"/>
              <w:spacing w:beforeAutospacing="1" w:after="119"/>
              <w:rPr/>
            </w:pPr>
            <w:r>
              <w:rPr>
                <w:rFonts w:ascii="Trebuchet MS" w:hAnsi="Trebuchet MS"/>
                <w:sz w:val="16"/>
                <w:szCs w:val="16"/>
              </w:rPr>
              <w:t>Spese sostenute per la restituzione delle risorse finanziarie relative alle quote di capitale acquisite dall'ente mediante titoli obbligazionari, prestiti a breve termine, mutui e finanziamenti a medio e lungo termine e altre forme di indebitamento e relative spese accessorie. Comprende le spese per la chiusura di anticipazioni straordinarie ottenute dall'istituto cassiere. Non comprende le spese relative agli interessi, ricomprese nel programma "Quota interessi ammortamento mutui e prestiti obbligazionari" della medesima missione. Non comprende le spese per le quote di capitale riferite al rimborso del debito legato a specifici settori che vanno classificate nelle rispettive missioni.</w:t>
            </w:r>
          </w:p>
        </w:tc>
      </w:tr>
      <w:tr>
        <w:trPr/>
        <w:tc>
          <w:tcPr>
            <w:tcW w:w="39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29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132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762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r>
      <w:tr>
        <w:trPr/>
        <w:tc>
          <w:tcPr>
            <w:tcW w:w="9629" w:type="dxa"/>
            <w:gridSpan w:val="4"/>
            <w:tcBorders>
              <w:top w:val="outset" w:sz="6" w:space="0" w:color="CCCCCC"/>
              <w:left w:val="outset" w:sz="6" w:space="0" w:color="CCCCCC"/>
              <w:bottom w:val="outset" w:sz="6" w:space="0" w:color="CCCCCC"/>
              <w:right w:val="outset" w:sz="6" w:space="0" w:color="CCCCCC"/>
            </w:tcBorders>
            <w:shd w:color="auto" w:fill="E6E6E6" w:val="clear"/>
          </w:tcPr>
          <w:p>
            <w:pPr>
              <w:pStyle w:val="Normal"/>
              <w:spacing w:beforeAutospacing="1" w:after="119"/>
              <w:rPr/>
            </w:pPr>
            <w:r>
              <w:rPr>
                <w:rFonts w:ascii="Trebuchet MS" w:hAnsi="Trebuchet MS"/>
                <w:b/>
                <w:bCs/>
                <w:sz w:val="20"/>
                <w:szCs w:val="20"/>
              </w:rPr>
              <w:t>Missione 60 Anticipazioni finanziarie</w:t>
            </w:r>
          </w:p>
        </w:tc>
      </w:tr>
      <w:tr>
        <w:trPr/>
        <w:tc>
          <w:tcPr>
            <w:tcW w:w="9629" w:type="dxa"/>
            <w:gridSpan w:val="4"/>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0"/>
              <w:jc w:val="center"/>
              <w:rPr/>
            </w:pPr>
            <w:r>
              <w:rPr>
                <w:rFonts w:ascii="Trebuchet MS" w:hAnsi="Trebuchet MS"/>
                <w:sz w:val="20"/>
                <w:szCs w:val="20"/>
              </w:rPr>
              <w:t>programma 1</w:t>
            </w:r>
          </w:p>
          <w:p>
            <w:pPr>
              <w:pStyle w:val="Normal"/>
              <w:spacing w:beforeAutospacing="1" w:after="0"/>
              <w:rPr/>
            </w:pPr>
            <w:r>
              <w:rPr>
                <w:rFonts w:ascii="Trebuchet MS" w:hAnsi="Trebuchet MS"/>
                <w:sz w:val="18"/>
                <w:szCs w:val="18"/>
              </w:rPr>
              <w:t>Restituzione anticipazioni di tesoreria</w:t>
            </w:r>
          </w:p>
          <w:p>
            <w:pPr>
              <w:pStyle w:val="Normal"/>
              <w:spacing w:beforeAutospacing="1" w:after="119"/>
              <w:rPr/>
            </w:pPr>
            <w:r>
              <w:rPr>
                <w:rFonts w:ascii="Trebuchet MS" w:hAnsi="Trebuchet MS"/>
                <w:sz w:val="16"/>
                <w:szCs w:val="16"/>
              </w:rPr>
              <w:t>Spese sostenute per la restituzione delle risorse finanziarie anticipate dall'Istituto di credito che svolge il servizio di tesoreria, per fare fronte a momentanee esigenze di liquidità. Sono incluse le connesse spese per interessi contabilizzate nel titolo 1 della spesa.</w:t>
            </w:r>
          </w:p>
        </w:tc>
      </w:tr>
    </w:tbl>
    <w:p>
      <w:pPr>
        <w:pStyle w:val="Normal"/>
        <w:spacing w:beforeAutospacing="1" w:after="0"/>
        <w:rPr/>
      </w:pPr>
      <w:r>
        <w:rPr/>
      </w:r>
    </w:p>
    <w:p>
      <w:pPr>
        <w:pStyle w:val="Normal"/>
        <w:rPr>
          <w:rFonts w:ascii="Calibri" w:hAnsi="Calibri" w:asciiTheme="minorHAnsi" w:hAnsiTheme="minorHAnsi"/>
          <w:sz w:val="22"/>
          <w:szCs w:val="22"/>
        </w:rPr>
      </w:pPr>
      <w:r>
        <w:rPr>
          <w:rFonts w:asciiTheme="minorHAnsi" w:hAnsiTheme="minorHAnsi" w:ascii="Calibri" w:hAnsi="Calibri"/>
          <w:sz w:val="22"/>
          <w:szCs w:val="22"/>
        </w:rPr>
      </w:r>
      <w:bookmarkStart w:id="228" w:name="__RefHeading__9445_55735469"/>
      <w:bookmarkStart w:id="229" w:name="__RefHeading__9445_55735469"/>
      <w:bookmarkEnd w:id="229"/>
    </w:p>
    <w:p>
      <w:pPr>
        <w:pStyle w:val="Normal"/>
        <w:keepNext w:val="true"/>
        <w:pBdr>
          <w:bottom w:val="single" w:sz="6" w:space="1" w:color="CDB99C"/>
        </w:pBdr>
        <w:shd w:val="clear" w:color="auto" w:fill="FFFFFF"/>
        <w:spacing w:before="113" w:after="227"/>
        <w:rPr/>
      </w:pPr>
      <w:r>
        <w:rPr>
          <w:rFonts w:ascii="Trebuchet MS" w:hAnsi="Trebuchet MS"/>
          <w:color w:val="000000"/>
          <w:sz w:val="32"/>
          <w:szCs w:val="32"/>
        </w:rPr>
        <w:t>Obiettivi finanziari per missione e programma</w:t>
      </w:r>
    </w:p>
    <w:p>
      <w:pPr>
        <w:pStyle w:val="Normal"/>
        <w:spacing w:lineRule="auto" w:line="360" w:beforeAutospacing="1" w:after="0"/>
        <w:ind w:firstLine="539"/>
        <w:rPr/>
      </w:pPr>
      <w:r>
        <w:rPr>
          <w:rFonts w:ascii="Trebuchet MS" w:hAnsi="Trebuchet MS"/>
          <w:sz w:val="20"/>
          <w:szCs w:val="20"/>
        </w:rPr>
        <w:t>Vengono ora riportati gli stanziamenti previsti per il triennio per ciascuna missione e programma.</w:t>
      </w:r>
    </w:p>
    <w:p>
      <w:pPr>
        <w:pStyle w:val="Normal"/>
        <w:spacing w:lineRule="auto" w:line="360" w:beforeAutospacing="1" w:after="0"/>
        <w:ind w:firstLine="539"/>
        <w:rPr/>
      </w:pPr>
      <w:r>
        <w:rPr>
          <w:rFonts w:ascii="Trebuchet MS" w:hAnsi="Trebuchet MS"/>
          <w:sz w:val="20"/>
          <w:szCs w:val="20"/>
        </w:rPr>
        <w:t>Ogni riga riporta il cronoprogramma dell'impegno economico previsto per la realizzazione di ciascuna missione distinguendo, per ciascun anno, quanto effettivamente sarà speso nell'anno e quanto sarà destinato agli anni successivi (Fondo Pluriennale Vincolato).</w:t>
      </w:r>
    </w:p>
    <w:p>
      <w:pPr>
        <w:pStyle w:val="Normal"/>
        <w:spacing w:beforeAutospacing="1" w:after="0"/>
        <w:rPr/>
      </w:pPr>
      <w:r>
        <w:rPr/>
      </w:r>
    </w:p>
    <w:p>
      <w:pPr>
        <w:pStyle w:val="Normal"/>
        <w:keepNext w:val="true"/>
        <w:pBdr>
          <w:bottom w:val="single" w:sz="6" w:space="0" w:color="CDB99C"/>
        </w:pBdr>
        <w:shd w:val="clear" w:color="auto" w:fill="FFFFFF"/>
        <w:spacing w:before="113" w:after="227"/>
        <w:rPr/>
      </w:pPr>
      <w:bookmarkStart w:id="230" w:name="__RefHeading__9449_55735469"/>
      <w:bookmarkEnd w:id="230"/>
      <w:r>
        <w:rPr>
          <w:rFonts w:ascii="Trebuchet MS" w:hAnsi="Trebuchet MS"/>
          <w:color w:val="000000"/>
          <w:sz w:val="27"/>
          <w:szCs w:val="27"/>
        </w:rPr>
        <w:t>Parte corrente per missione e programma</w:t>
      </w:r>
    </w:p>
    <w:p>
      <w:pPr>
        <w:pStyle w:val="Normal"/>
        <w:pBdr>
          <w:bottom w:val="single" w:sz="6" w:space="1" w:color="000000"/>
        </w:pBdr>
        <w:jc w:val="center"/>
        <w:rPr>
          <w:rFonts w:ascii="Arial" w:hAnsi="Arial" w:cs="Arial"/>
          <w:vanish/>
          <w:sz w:val="16"/>
          <w:szCs w:val="16"/>
        </w:rPr>
      </w:pPr>
      <w:r>
        <w:rPr>
          <w:rFonts w:cs="Arial" w:ascii="Arial" w:hAnsi="Arial"/>
          <w:vanish/>
          <w:sz w:val="16"/>
          <w:szCs w:val="16"/>
        </w:rPr>
        <w:t>Inizio modulo</w:t>
      </w:r>
    </w:p>
    <w:p>
      <w:pPr>
        <w:pStyle w:val="Normal"/>
        <w:pBdr>
          <w:top w:val="single" w:sz="6" w:space="1" w:color="000000"/>
        </w:pBdr>
        <w:jc w:val="center"/>
        <w:rPr>
          <w:rFonts w:ascii="Arial" w:hAnsi="Arial" w:cs="Arial"/>
          <w:vanish/>
          <w:sz w:val="16"/>
          <w:szCs w:val="16"/>
        </w:rPr>
      </w:pPr>
      <w:r>
        <w:rPr>
          <w:rFonts w:cs="Arial" w:ascii="Arial" w:hAnsi="Arial"/>
          <w:vanish/>
          <w:sz w:val="16"/>
          <w:szCs w:val="16"/>
        </w:rPr>
        <w:t>Fine modulo</w:t>
      </w:r>
    </w:p>
    <w:tbl>
      <w:tblPr>
        <w:tblW w:w="4900" w:type="pct"/>
        <w:jc w:val="left"/>
        <w:tblInd w:w="0" w:type="dxa"/>
        <w:tblCellMar>
          <w:top w:w="60" w:type="dxa"/>
          <w:left w:w="60" w:type="dxa"/>
          <w:bottom w:w="60" w:type="dxa"/>
          <w:right w:w="60" w:type="dxa"/>
        </w:tblCellMar>
        <w:tblLook w:val="04a0"/>
      </w:tblPr>
      <w:tblGrid>
        <w:gridCol w:w="598"/>
        <w:gridCol w:w="835"/>
        <w:gridCol w:w="1421"/>
        <w:gridCol w:w="1370"/>
        <w:gridCol w:w="981"/>
        <w:gridCol w:w="1140"/>
        <w:gridCol w:w="982"/>
        <w:gridCol w:w="1"/>
        <w:gridCol w:w="1142"/>
        <w:gridCol w:w="974"/>
      </w:tblGrid>
      <w:tr>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Miss.</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Progr.</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Previsioni definitive eser.precedente</w:t>
            </w:r>
          </w:p>
        </w:tc>
        <w:tc>
          <w:tcPr>
            <w:tcW w:w="2351"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2019</w:t>
            </w:r>
          </w:p>
        </w:tc>
        <w:tc>
          <w:tcPr>
            <w:tcW w:w="2123" w:type="dxa"/>
            <w:gridSpan w:val="3"/>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2020</w:t>
            </w:r>
          </w:p>
        </w:tc>
        <w:tc>
          <w:tcPr>
            <w:tcW w:w="2116"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2021</w:t>
            </w:r>
          </w:p>
        </w:tc>
      </w:tr>
      <w:tr>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Previsioni</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Di cui Fondo pluriennale vincolato</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Previsioni</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Di cui Fondo pluriennale vincolato</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Previsioni</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Di cui Fondo pluriennale vincolato</w:t>
            </w:r>
          </w:p>
        </w:tc>
      </w:tr>
      <w:tr>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231" w:name="tabella_20_colonna_1"/>
            <w:bookmarkStart w:id="232" w:name="tabella_20_colonna_1"/>
            <w:bookmarkEnd w:id="232"/>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233" w:name="tabella_20_colonna_2"/>
            <w:bookmarkStart w:id="234" w:name="tabella_20_colonna_2"/>
            <w:bookmarkEnd w:id="234"/>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235" w:name="tabella_20_colonna_3"/>
            <w:bookmarkStart w:id="236" w:name="tabella_20_colonna_3"/>
            <w:bookmarkEnd w:id="236"/>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237" w:name="tabella_20_colonna_4"/>
            <w:bookmarkStart w:id="238" w:name="tabella_20_colonna_4"/>
            <w:bookmarkEnd w:id="238"/>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239" w:name="tabella_20_colonna_5"/>
            <w:bookmarkStart w:id="240" w:name="tabella_20_colonna_5"/>
            <w:bookmarkEnd w:id="240"/>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241" w:name="tabella_20_colonna_6"/>
            <w:bookmarkStart w:id="242" w:name="tabella_20_colonna_6"/>
            <w:bookmarkEnd w:id="242"/>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243" w:name="tabella_20_colonna_7"/>
            <w:bookmarkStart w:id="244" w:name="tabella_20_colonna_7"/>
            <w:bookmarkEnd w:id="244"/>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245" w:name="tabella_20_colonna_8"/>
            <w:bookmarkStart w:id="246" w:name="tabella_20_colonna_8"/>
            <w:bookmarkEnd w:id="246"/>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247" w:name="tabella_20_colonna_9"/>
            <w:bookmarkStart w:id="248" w:name="tabella_20_colonna_9"/>
            <w:bookmarkEnd w:id="248"/>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49" w:name="tabella_20_riga_1"/>
            <w:bookmarkEnd w:id="249"/>
            <w:r>
              <w:rPr>
                <w:rFonts w:ascii="Trebuchet MS" w:hAnsi="Trebuchet MS"/>
                <w:sz w:val="16"/>
                <w:szCs w:val="16"/>
              </w:rPr>
              <w:t>1</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77.801,75</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58.050,00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37.000,00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37.000,00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50" w:name="tabella_20_riga_2"/>
            <w:bookmarkEnd w:id="250"/>
            <w:r>
              <w:rPr>
                <w:rFonts w:ascii="Trebuchet MS" w:hAnsi="Trebuchet MS"/>
                <w:sz w:val="16"/>
                <w:szCs w:val="16"/>
              </w:rPr>
              <w:t>1</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247.770,33</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129.160,28</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90.599,00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91.099,00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51" w:name="tabella_20_riga_3"/>
            <w:bookmarkEnd w:id="251"/>
            <w:r>
              <w:rPr>
                <w:rFonts w:ascii="Trebuchet MS" w:hAnsi="Trebuchet MS"/>
                <w:sz w:val="16"/>
                <w:szCs w:val="16"/>
              </w:rPr>
              <w:t>1</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3</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163.082,80</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148.363,98</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165.950,00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164.850,00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52" w:name="tabella_20_riga_4"/>
            <w:bookmarkEnd w:id="252"/>
            <w:r>
              <w:rPr>
                <w:rFonts w:ascii="Trebuchet MS" w:hAnsi="Trebuchet MS"/>
                <w:sz w:val="16"/>
                <w:szCs w:val="16"/>
              </w:rPr>
              <w:t>1</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4</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324.087,40</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33.910,00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25.710,00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24.210,00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53" w:name="tabella_20_riga_5"/>
            <w:bookmarkEnd w:id="253"/>
            <w:r>
              <w:rPr>
                <w:rFonts w:ascii="Trebuchet MS" w:hAnsi="Trebuchet MS"/>
                <w:sz w:val="16"/>
                <w:szCs w:val="16"/>
              </w:rPr>
              <w:t>1</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5</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201.313,81</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175.431,00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176.447,99</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168.194,00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54" w:name="tabella_20_riga_6"/>
            <w:bookmarkEnd w:id="254"/>
            <w:r>
              <w:rPr>
                <w:rFonts w:ascii="Trebuchet MS" w:hAnsi="Trebuchet MS"/>
                <w:sz w:val="16"/>
                <w:szCs w:val="16"/>
              </w:rPr>
              <w:t>1</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6</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71.578,07</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157.304,42</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151.834,76</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148.679,28</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55" w:name="tabella_20_riga_7"/>
            <w:bookmarkEnd w:id="255"/>
            <w:r>
              <w:rPr>
                <w:rFonts w:ascii="Trebuchet MS" w:hAnsi="Trebuchet MS"/>
                <w:sz w:val="16"/>
                <w:szCs w:val="16"/>
              </w:rPr>
              <w:t>1</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7</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54.427,81</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64.734,78</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41.000,00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43.200,00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56" w:name="tabella_20_riga_8"/>
            <w:bookmarkEnd w:id="256"/>
            <w:r>
              <w:rPr>
                <w:rFonts w:ascii="Trebuchet MS" w:hAnsi="Trebuchet MS"/>
                <w:sz w:val="16"/>
                <w:szCs w:val="16"/>
              </w:rPr>
              <w:t>1</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8</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3.500,00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3.500,00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3.500,00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57" w:name="tabella_20_riga_9"/>
            <w:bookmarkEnd w:id="257"/>
            <w:r>
              <w:rPr>
                <w:rFonts w:ascii="Trebuchet MS" w:hAnsi="Trebuchet MS"/>
                <w:sz w:val="16"/>
                <w:szCs w:val="16"/>
              </w:rPr>
              <w:t>1</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10</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16.100,00</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32.901,16</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32.900,00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33.300,00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58" w:name="tabella_20_riga_10"/>
            <w:bookmarkEnd w:id="258"/>
            <w:r>
              <w:rPr>
                <w:rFonts w:ascii="Trebuchet MS" w:hAnsi="Trebuchet MS"/>
                <w:sz w:val="16"/>
                <w:szCs w:val="16"/>
              </w:rPr>
              <w:t>1</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11</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23.243,31</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75.700,00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105.300,00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108.800,00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59" w:name="tabella_20_riga_11"/>
            <w:bookmarkEnd w:id="259"/>
            <w:r>
              <w:rPr>
                <w:rFonts w:ascii="Trebuchet MS" w:hAnsi="Trebuchet MS"/>
                <w:sz w:val="16"/>
                <w:szCs w:val="16"/>
              </w:rPr>
              <w:t>3</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107.000,00</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87.000,00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87.000,00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87.000,00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60" w:name="tabella_20_riga_12"/>
            <w:bookmarkEnd w:id="260"/>
            <w:r>
              <w:rPr>
                <w:rFonts w:ascii="Trebuchet MS" w:hAnsi="Trebuchet MS"/>
                <w:sz w:val="16"/>
                <w:szCs w:val="16"/>
              </w:rPr>
              <w:t>4</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85.762,00</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82.800,00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72.800,00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72.800,00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61" w:name="tabella_20_riga_13"/>
            <w:bookmarkEnd w:id="261"/>
            <w:r>
              <w:rPr>
                <w:rFonts w:ascii="Trebuchet MS" w:hAnsi="Trebuchet MS"/>
                <w:sz w:val="16"/>
                <w:szCs w:val="16"/>
              </w:rPr>
              <w:t>4</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65.267,23</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50.700,00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32.900,00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32.400,00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62" w:name="tabella_20_riga_14"/>
            <w:bookmarkEnd w:id="262"/>
            <w:r>
              <w:rPr>
                <w:rFonts w:ascii="Trebuchet MS" w:hAnsi="Trebuchet MS"/>
                <w:sz w:val="16"/>
                <w:szCs w:val="16"/>
              </w:rPr>
              <w:t>4</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6</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29.400,00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29.400,00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29.400,00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63" w:name="tabella_20_riga_15"/>
            <w:bookmarkEnd w:id="263"/>
            <w:r>
              <w:rPr>
                <w:rFonts w:ascii="Trebuchet MS" w:hAnsi="Trebuchet MS"/>
                <w:sz w:val="16"/>
                <w:szCs w:val="16"/>
              </w:rPr>
              <w:t>4</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7</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5.360,00</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15.000,00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33.300,00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33.300,00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64" w:name="tabella_20_riga_16"/>
            <w:bookmarkEnd w:id="264"/>
            <w:r>
              <w:rPr>
                <w:rFonts w:ascii="Trebuchet MS" w:hAnsi="Trebuchet MS"/>
                <w:sz w:val="16"/>
                <w:szCs w:val="16"/>
              </w:rPr>
              <w:t>5</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44,47</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1.300,00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1.500,00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1.700,00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65" w:name="tabella_20_riga_17"/>
            <w:bookmarkEnd w:id="265"/>
            <w:r>
              <w:rPr>
                <w:rFonts w:ascii="Trebuchet MS" w:hAnsi="Trebuchet MS"/>
                <w:sz w:val="16"/>
                <w:szCs w:val="16"/>
              </w:rPr>
              <w:t>5</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18.400,00</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22.200,00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22.200,00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22.200,00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66" w:name="tabella_20_riga_18"/>
            <w:bookmarkEnd w:id="266"/>
            <w:r>
              <w:rPr>
                <w:rFonts w:ascii="Trebuchet MS" w:hAnsi="Trebuchet MS"/>
                <w:sz w:val="16"/>
                <w:szCs w:val="16"/>
              </w:rPr>
              <w:t>6</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26.720,00</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42.000,00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40.000,00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40.500,00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67" w:name="tabella_20_riga_19"/>
            <w:bookmarkEnd w:id="267"/>
            <w:r>
              <w:rPr>
                <w:rFonts w:ascii="Trebuchet MS" w:hAnsi="Trebuchet MS"/>
                <w:sz w:val="16"/>
                <w:szCs w:val="16"/>
              </w:rPr>
              <w:t>7</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80.033,02</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79.070,00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64.710,00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65.110,00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68" w:name="tabella_20_riga_20"/>
            <w:bookmarkEnd w:id="268"/>
            <w:r>
              <w:rPr>
                <w:rFonts w:ascii="Trebuchet MS" w:hAnsi="Trebuchet MS"/>
                <w:sz w:val="16"/>
                <w:szCs w:val="16"/>
              </w:rPr>
              <w:t>8</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59.970,34</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59.300,00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59.400,00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59.400,00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69" w:name="tabella_20_riga_21"/>
            <w:bookmarkEnd w:id="269"/>
            <w:r>
              <w:rPr>
                <w:rFonts w:ascii="Trebuchet MS" w:hAnsi="Trebuchet MS"/>
                <w:sz w:val="16"/>
                <w:szCs w:val="16"/>
              </w:rPr>
              <w:t>8</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70" w:name="tabella_20_riga_22"/>
            <w:bookmarkEnd w:id="270"/>
            <w:r>
              <w:rPr>
                <w:rFonts w:ascii="Trebuchet MS" w:hAnsi="Trebuchet MS"/>
                <w:sz w:val="16"/>
                <w:szCs w:val="16"/>
              </w:rPr>
              <w:t>9</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600,00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600,00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71" w:name="tabella_20_riga_23"/>
            <w:bookmarkEnd w:id="271"/>
            <w:r>
              <w:rPr>
                <w:rFonts w:ascii="Trebuchet MS" w:hAnsi="Trebuchet MS"/>
                <w:sz w:val="16"/>
                <w:szCs w:val="16"/>
              </w:rPr>
              <w:t>9</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15.500,00</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20.650,00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20.650,00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20.650,00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72" w:name="tabella_20_riga_24"/>
            <w:bookmarkEnd w:id="272"/>
            <w:r>
              <w:rPr>
                <w:rFonts w:ascii="Trebuchet MS" w:hAnsi="Trebuchet MS"/>
                <w:sz w:val="16"/>
                <w:szCs w:val="16"/>
              </w:rPr>
              <w:t>9</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3</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455.000,00</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450.450,00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450.450,00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450.450,00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73" w:name="tabella_20_riga_25"/>
            <w:bookmarkEnd w:id="273"/>
            <w:r>
              <w:rPr>
                <w:rFonts w:ascii="Trebuchet MS" w:hAnsi="Trebuchet MS"/>
                <w:sz w:val="16"/>
                <w:szCs w:val="16"/>
              </w:rPr>
              <w:t>9</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4</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146.737,14</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143.550,00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142.400,00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142.400,00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74" w:name="tabella_20_riga_26"/>
            <w:bookmarkEnd w:id="274"/>
            <w:r>
              <w:rPr>
                <w:rFonts w:ascii="Trebuchet MS" w:hAnsi="Trebuchet MS"/>
                <w:sz w:val="16"/>
                <w:szCs w:val="16"/>
              </w:rPr>
              <w:t>10</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29.500,00</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29.500,00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29.500,00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29.500,00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75" w:name="tabella_20_riga_27"/>
            <w:bookmarkEnd w:id="275"/>
            <w:r>
              <w:rPr>
                <w:rFonts w:ascii="Trebuchet MS" w:hAnsi="Trebuchet MS"/>
                <w:sz w:val="16"/>
                <w:szCs w:val="16"/>
              </w:rPr>
              <w:t>10</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5</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243.210,22</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212.600,00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207.500,00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207.200,00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76" w:name="tabella_20_riga_28"/>
            <w:bookmarkEnd w:id="276"/>
            <w:r>
              <w:rPr>
                <w:rFonts w:ascii="Trebuchet MS" w:hAnsi="Trebuchet MS"/>
                <w:sz w:val="16"/>
                <w:szCs w:val="16"/>
              </w:rPr>
              <w:t>11</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2.500,00</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2.500,00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2.500,00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2.500,00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77" w:name="tabella_20_riga_29"/>
            <w:bookmarkEnd w:id="277"/>
            <w:r>
              <w:rPr>
                <w:rFonts w:ascii="Trebuchet MS" w:hAnsi="Trebuchet MS"/>
                <w:sz w:val="16"/>
                <w:szCs w:val="16"/>
              </w:rPr>
              <w:t>12</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25.000,00</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94.500,00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104.500,00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104.500,00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78" w:name="tabella_20_riga_30"/>
            <w:bookmarkEnd w:id="278"/>
            <w:r>
              <w:rPr>
                <w:rFonts w:ascii="Trebuchet MS" w:hAnsi="Trebuchet MS"/>
                <w:sz w:val="16"/>
                <w:szCs w:val="16"/>
              </w:rPr>
              <w:t>12</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16.344,48</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68.650,00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68.600,00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68.400,00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79" w:name="tabella_20_riga_31"/>
            <w:bookmarkEnd w:id="279"/>
            <w:r>
              <w:rPr>
                <w:rFonts w:ascii="Trebuchet MS" w:hAnsi="Trebuchet MS"/>
                <w:sz w:val="16"/>
                <w:szCs w:val="16"/>
              </w:rPr>
              <w:t>12</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3</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172.051,83</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142.229,49</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138.650,00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135.350,00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80" w:name="tabella_20_riga_32"/>
            <w:bookmarkEnd w:id="280"/>
            <w:r>
              <w:rPr>
                <w:rFonts w:ascii="Trebuchet MS" w:hAnsi="Trebuchet MS"/>
                <w:sz w:val="16"/>
                <w:szCs w:val="16"/>
              </w:rPr>
              <w:t>12</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4</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130.300,00</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8.000,00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8.000,00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8.000,00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81" w:name="tabella_20_riga_33"/>
            <w:bookmarkEnd w:id="281"/>
            <w:r>
              <w:rPr>
                <w:rFonts w:ascii="Trebuchet MS" w:hAnsi="Trebuchet MS"/>
                <w:sz w:val="16"/>
                <w:szCs w:val="16"/>
              </w:rPr>
              <w:t>12</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5</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26.100,00</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8.810,00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8.810,00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8.810,00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82" w:name="tabella_20_riga_34"/>
            <w:bookmarkEnd w:id="282"/>
            <w:r>
              <w:rPr>
                <w:rFonts w:ascii="Trebuchet MS" w:hAnsi="Trebuchet MS"/>
                <w:sz w:val="16"/>
                <w:szCs w:val="16"/>
              </w:rPr>
              <w:t>12</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7</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55.000,00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55.000,00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55.000,00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83" w:name="tabella_20_riga_35"/>
            <w:bookmarkEnd w:id="283"/>
            <w:r>
              <w:rPr>
                <w:rFonts w:ascii="Trebuchet MS" w:hAnsi="Trebuchet MS"/>
                <w:sz w:val="16"/>
                <w:szCs w:val="16"/>
              </w:rPr>
              <w:t>12</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9</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12.656,76</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25.550,00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20.250,00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19.900,00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84" w:name="tabella_20_riga_36"/>
            <w:bookmarkEnd w:id="284"/>
            <w:r>
              <w:rPr>
                <w:rFonts w:ascii="Trebuchet MS" w:hAnsi="Trebuchet MS"/>
                <w:sz w:val="16"/>
                <w:szCs w:val="16"/>
              </w:rPr>
              <w:t>14</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4.000,00</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4.050,00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4.050,00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4.050,00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85" w:name="tabella_20_riga_37"/>
            <w:bookmarkEnd w:id="285"/>
            <w:r>
              <w:rPr>
                <w:rFonts w:ascii="Trebuchet MS" w:hAnsi="Trebuchet MS"/>
                <w:sz w:val="16"/>
                <w:szCs w:val="16"/>
              </w:rPr>
              <w:t>17</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24.780,22</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51.000,00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49.900,00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47.200,00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86" w:name="tabella_20_riga_38"/>
            <w:bookmarkEnd w:id="286"/>
            <w:r>
              <w:rPr>
                <w:rFonts w:ascii="Trebuchet MS" w:hAnsi="Trebuchet MS"/>
                <w:sz w:val="16"/>
                <w:szCs w:val="16"/>
              </w:rPr>
              <w:t>18</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319.912,41</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319.912,41</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319.912,41</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87" w:name="tabella_20_riga_39"/>
            <w:bookmarkEnd w:id="287"/>
            <w:r>
              <w:rPr>
                <w:rFonts w:ascii="Trebuchet MS" w:hAnsi="Trebuchet MS"/>
                <w:sz w:val="16"/>
                <w:szCs w:val="16"/>
              </w:rPr>
              <w:t>20</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25.000,00</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25.000,00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25.000,00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25.000,00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88" w:name="tabella_20_riga_40"/>
            <w:bookmarkEnd w:id="288"/>
            <w:r>
              <w:rPr>
                <w:rFonts w:ascii="Trebuchet MS" w:hAnsi="Trebuchet MS"/>
                <w:sz w:val="16"/>
                <w:szCs w:val="16"/>
              </w:rPr>
              <w:t>20</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92.000,00</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88.746,01</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88.811,25</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92.020,72</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89" w:name="tabella_20_riga_41"/>
            <w:bookmarkEnd w:id="289"/>
            <w:r>
              <w:rPr>
                <w:rFonts w:ascii="Trebuchet MS" w:hAnsi="Trebuchet MS"/>
                <w:sz w:val="16"/>
                <w:szCs w:val="16"/>
              </w:rPr>
              <w:t>20</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3</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76.932,00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77.402,00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78.212,00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90" w:name="tabella_20_riga_42"/>
            <w:bookmarkEnd w:id="290"/>
            <w:r>
              <w:rPr>
                <w:rFonts w:ascii="Trebuchet MS" w:hAnsi="Trebuchet MS"/>
                <w:sz w:val="16"/>
                <w:szCs w:val="16"/>
              </w:rPr>
              <w:t>50</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390,97</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91" w:name="tabella_20_riga_43"/>
            <w:bookmarkEnd w:id="291"/>
            <w:r>
              <w:rPr>
                <w:rFonts w:ascii="Trebuchet MS" w:hAnsi="Trebuchet MS"/>
                <w:sz w:val="16"/>
                <w:szCs w:val="16"/>
              </w:rPr>
              <w:t>50</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92" w:name="tabella_20_riga_44"/>
            <w:bookmarkEnd w:id="292"/>
            <w:r>
              <w:rPr>
                <w:rFonts w:ascii="Trebuchet MS" w:hAnsi="Trebuchet MS"/>
                <w:sz w:val="16"/>
                <w:szCs w:val="16"/>
              </w:rPr>
              <w:t>60</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293" w:name="tabella_20_riga_45"/>
            <w:bookmarkEnd w:id="293"/>
            <w:r>
              <w:rPr>
                <w:rFonts w:ascii="Trebuchet MS" w:hAnsi="Trebuchet MS"/>
                <w:sz w:val="16"/>
                <w:szCs w:val="16"/>
              </w:rPr>
              <w:t>99</w:t>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r>
      <w:tr>
        <w:trPr/>
        <w:tc>
          <w:tcPr>
            <w:tcW w:w="59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83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TOTALE</w:t>
            </w:r>
          </w:p>
        </w:tc>
        <w:tc>
          <w:tcPr>
            <w:tcW w:w="142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3.049.033,96</w:t>
            </w:r>
          </w:p>
        </w:tc>
        <w:tc>
          <w:tcPr>
            <w:tcW w:w="137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3.175.455,53</w:t>
            </w:r>
          </w:p>
        </w:tc>
        <w:tc>
          <w:tcPr>
            <w:tcW w:w="9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0,00</w:t>
            </w:r>
          </w:p>
        </w:tc>
        <w:tc>
          <w:tcPr>
            <w:tcW w:w="114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3.095.937,41</w:t>
            </w:r>
          </w:p>
        </w:tc>
        <w:tc>
          <w:tcPr>
            <w:tcW w:w="98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0,00</w:t>
            </w:r>
          </w:p>
        </w:tc>
        <w:tc>
          <w:tcPr>
            <w:tcW w:w="114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3.086.297,41</w:t>
            </w:r>
          </w:p>
        </w:tc>
        <w:tc>
          <w:tcPr>
            <w:tcW w:w="974"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0,00</w:t>
            </w:r>
          </w:p>
        </w:tc>
      </w:tr>
    </w:tbl>
    <w:p>
      <w:pPr>
        <w:pStyle w:val="Normal"/>
        <w:spacing w:before="113" w:after="397"/>
        <w:rPr/>
      </w:pPr>
      <w:r>
        <w:rPr>
          <w:rFonts w:ascii="Trebuchet MS" w:hAnsi="Trebuchet MS"/>
          <w:i/>
          <w:iCs/>
          <w:color w:val="847764"/>
          <w:sz w:val="18"/>
          <w:szCs w:val="18"/>
        </w:rPr>
        <w:t>Tabella 18: Parte corrente per missione e programma</w:t>
      </w:r>
    </w:p>
    <w:p>
      <w:pPr>
        <w:pStyle w:val="Normal"/>
        <w:spacing w:beforeAutospacing="1" w:after="0"/>
        <w:rPr/>
      </w:pPr>
      <w:r>
        <w:rPr/>
      </w:r>
    </w:p>
    <w:p>
      <w:pPr>
        <w:pStyle w:val="Normal"/>
        <w:pBdr>
          <w:bottom w:val="single" w:sz="6" w:space="1" w:color="000000"/>
        </w:pBdr>
        <w:jc w:val="center"/>
        <w:rPr>
          <w:rFonts w:ascii="Arial" w:hAnsi="Arial" w:cs="Arial"/>
          <w:vanish/>
          <w:sz w:val="16"/>
          <w:szCs w:val="16"/>
        </w:rPr>
      </w:pPr>
      <w:r>
        <w:rPr>
          <w:rFonts w:cs="Arial" w:ascii="Arial" w:hAnsi="Arial"/>
          <w:vanish/>
          <w:sz w:val="16"/>
          <w:szCs w:val="16"/>
        </w:rPr>
        <w:t>Inizio modulo</w:t>
      </w:r>
    </w:p>
    <w:p>
      <w:pPr>
        <w:pStyle w:val="Normal"/>
        <w:spacing w:beforeAutospacing="1" w:after="0"/>
        <w:rPr/>
      </w:pPr>
      <w:r>
        <w:rPr/>
      </w:r>
    </w:p>
    <w:p>
      <w:pPr>
        <w:pStyle w:val="Normal"/>
        <w:keepNext w:val="true"/>
        <w:pBdr>
          <w:bottom w:val="single" w:sz="6" w:space="0" w:color="CDB99C"/>
        </w:pBdr>
        <w:shd w:val="clear" w:color="auto" w:fill="FFFFFF"/>
        <w:spacing w:before="113" w:after="227"/>
        <w:rPr/>
      </w:pPr>
      <w:bookmarkStart w:id="294" w:name="__RefHeading__9451_55735469"/>
      <w:bookmarkEnd w:id="294"/>
      <w:r>
        <w:rPr>
          <w:rFonts w:ascii="Trebuchet MS" w:hAnsi="Trebuchet MS"/>
          <w:color w:val="000000"/>
          <w:sz w:val="27"/>
          <w:szCs w:val="27"/>
        </w:rPr>
        <w:t>Parte corrente per missione</w:t>
      </w:r>
    </w:p>
    <w:p>
      <w:pPr>
        <w:pStyle w:val="Normal"/>
        <w:pBdr>
          <w:bottom w:val="single" w:sz="6" w:space="1" w:color="000000"/>
        </w:pBdr>
        <w:jc w:val="center"/>
        <w:rPr>
          <w:rFonts w:ascii="Arial" w:hAnsi="Arial" w:cs="Arial"/>
          <w:vanish/>
          <w:sz w:val="16"/>
          <w:szCs w:val="16"/>
        </w:rPr>
      </w:pPr>
      <w:r>
        <w:rPr>
          <w:rFonts w:cs="Arial" w:ascii="Arial" w:hAnsi="Arial"/>
          <w:vanish/>
          <w:sz w:val="16"/>
          <w:szCs w:val="16"/>
        </w:rPr>
        <w:t>Inizio modulo</w:t>
      </w:r>
    </w:p>
    <w:p>
      <w:pPr>
        <w:pStyle w:val="Normal"/>
        <w:pBdr>
          <w:top w:val="single" w:sz="6" w:space="1" w:color="000000"/>
        </w:pBdr>
        <w:jc w:val="center"/>
        <w:rPr>
          <w:rFonts w:ascii="Arial" w:hAnsi="Arial" w:cs="Arial"/>
          <w:vanish/>
          <w:sz w:val="16"/>
          <w:szCs w:val="16"/>
        </w:rPr>
      </w:pPr>
      <w:r>
        <w:rPr>
          <w:rFonts w:cs="Arial" w:ascii="Arial" w:hAnsi="Arial"/>
          <w:vanish/>
          <w:sz w:val="16"/>
          <w:szCs w:val="16"/>
        </w:rPr>
        <w:t>Fine modulo</w:t>
      </w:r>
    </w:p>
    <w:tbl>
      <w:tblPr>
        <w:tblW w:w="4800" w:type="pct"/>
        <w:jc w:val="left"/>
        <w:tblInd w:w="0" w:type="dxa"/>
        <w:tblCellMar>
          <w:top w:w="60" w:type="dxa"/>
          <w:left w:w="60" w:type="dxa"/>
          <w:bottom w:w="60" w:type="dxa"/>
          <w:right w:w="60" w:type="dxa"/>
        </w:tblCellMar>
        <w:tblLook w:val="04a0"/>
      </w:tblPr>
      <w:tblGrid>
        <w:gridCol w:w="760"/>
        <w:gridCol w:w="1271"/>
        <w:gridCol w:w="1225"/>
        <w:gridCol w:w="1281"/>
        <w:gridCol w:w="805"/>
        <w:gridCol w:w="1"/>
        <w:gridCol w:w="1147"/>
        <w:gridCol w:w="809"/>
        <w:gridCol w:w="1"/>
        <w:gridCol w:w="1148"/>
        <w:gridCol w:w="803"/>
      </w:tblGrid>
      <w:tr>
        <w:trPr/>
        <w:tc>
          <w:tcPr>
            <w:tcW w:w="76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Missione</w:t>
            </w:r>
          </w:p>
        </w:tc>
        <w:tc>
          <w:tcPr>
            <w:tcW w:w="127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Descrizione</w:t>
            </w:r>
          </w:p>
        </w:tc>
        <w:tc>
          <w:tcPr>
            <w:tcW w:w="12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Previsioni definitive eser.precedente</w:t>
            </w:r>
          </w:p>
        </w:tc>
        <w:tc>
          <w:tcPr>
            <w:tcW w:w="2087" w:type="dxa"/>
            <w:gridSpan w:val="3"/>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2019</w:t>
            </w:r>
          </w:p>
        </w:tc>
        <w:tc>
          <w:tcPr>
            <w:tcW w:w="1956"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2020</w:t>
            </w:r>
          </w:p>
        </w:tc>
        <w:tc>
          <w:tcPr>
            <w:tcW w:w="1952" w:type="dxa"/>
            <w:gridSpan w:val="3"/>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2021</w:t>
            </w:r>
          </w:p>
        </w:tc>
      </w:tr>
      <w:tr>
        <w:trPr/>
        <w:tc>
          <w:tcPr>
            <w:tcW w:w="76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295" w:name="tabella_21_colonna_1"/>
            <w:bookmarkStart w:id="296" w:name="tabella_21_colonna_1"/>
            <w:bookmarkEnd w:id="296"/>
          </w:p>
        </w:tc>
        <w:tc>
          <w:tcPr>
            <w:tcW w:w="127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297" w:name="tabella_21_colonna_2"/>
            <w:bookmarkStart w:id="298" w:name="tabella_21_colonna_2"/>
            <w:bookmarkEnd w:id="298"/>
          </w:p>
        </w:tc>
        <w:tc>
          <w:tcPr>
            <w:tcW w:w="12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299" w:name="tabella_21_colonna_3"/>
            <w:bookmarkStart w:id="300" w:name="tabella_21_colonna_3"/>
            <w:bookmarkEnd w:id="300"/>
          </w:p>
        </w:tc>
        <w:tc>
          <w:tcPr>
            <w:tcW w:w="12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301" w:name="tabella_21_colonna_4"/>
            <w:bookmarkStart w:id="302" w:name="tabella_21_colonna_4"/>
            <w:bookmarkEnd w:id="302"/>
          </w:p>
        </w:tc>
        <w:tc>
          <w:tcPr>
            <w:tcW w:w="80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303" w:name="tabella_21_colonna_5"/>
            <w:bookmarkStart w:id="304" w:name="tabella_21_colonna_5"/>
            <w:bookmarkEnd w:id="304"/>
          </w:p>
        </w:tc>
        <w:tc>
          <w:tcPr>
            <w:tcW w:w="1148"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305" w:name="tabella_21_colonna_6"/>
            <w:bookmarkStart w:id="306" w:name="tabella_21_colonna_6"/>
            <w:bookmarkEnd w:id="306"/>
          </w:p>
        </w:tc>
        <w:tc>
          <w:tcPr>
            <w:tcW w:w="81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307" w:name="tabella_21_colonna_7"/>
            <w:bookmarkStart w:id="308" w:name="tabella_21_colonna_7"/>
            <w:bookmarkEnd w:id="308"/>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309" w:name="tabella_21_colonna_8"/>
            <w:bookmarkStart w:id="310" w:name="tabella_21_colonna_8"/>
            <w:bookmarkEnd w:id="310"/>
          </w:p>
        </w:tc>
        <w:tc>
          <w:tcPr>
            <w:tcW w:w="8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311" w:name="tabella_21_colonna_9"/>
            <w:bookmarkStart w:id="312" w:name="tabella_21_colonna_9"/>
            <w:bookmarkEnd w:id="312"/>
          </w:p>
        </w:tc>
      </w:tr>
      <w:tr>
        <w:trPr>
          <w:trHeight w:val="375" w:hRule="atLeast"/>
        </w:trPr>
        <w:tc>
          <w:tcPr>
            <w:tcW w:w="76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13" w:name="tabella_21_riga_1"/>
            <w:bookmarkEnd w:id="313"/>
            <w:r>
              <w:rPr>
                <w:rFonts w:ascii="Trebuchet MS" w:hAnsi="Trebuchet MS"/>
                <w:sz w:val="16"/>
                <w:szCs w:val="16"/>
              </w:rPr>
              <w:t>1</w:t>
            </w:r>
          </w:p>
        </w:tc>
        <w:tc>
          <w:tcPr>
            <w:tcW w:w="127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Servizi istituzionali, generali e di gestione</w:t>
            </w:r>
          </w:p>
        </w:tc>
        <w:tc>
          <w:tcPr>
            <w:tcW w:w="12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1.179.405,28</w:t>
            </w:r>
          </w:p>
        </w:tc>
        <w:tc>
          <w:tcPr>
            <w:tcW w:w="12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879.055,62</w:t>
            </w:r>
          </w:p>
        </w:tc>
        <w:tc>
          <w:tcPr>
            <w:tcW w:w="80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830.241,75</w:t>
            </w:r>
          </w:p>
        </w:tc>
        <w:tc>
          <w:tcPr>
            <w:tcW w:w="81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822.832,28</w:t>
            </w:r>
          </w:p>
        </w:tc>
        <w:tc>
          <w:tcPr>
            <w:tcW w:w="8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14" w:name="tabella_21_riga_2"/>
            <w:bookmarkEnd w:id="314"/>
            <w:r>
              <w:rPr>
                <w:rFonts w:ascii="Trebuchet MS" w:hAnsi="Trebuchet MS"/>
                <w:sz w:val="16"/>
                <w:szCs w:val="16"/>
              </w:rPr>
              <w:t>3</w:t>
            </w:r>
          </w:p>
        </w:tc>
        <w:tc>
          <w:tcPr>
            <w:tcW w:w="127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Ordine pubblico e sicurezza</w:t>
            </w:r>
          </w:p>
        </w:tc>
        <w:tc>
          <w:tcPr>
            <w:tcW w:w="12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107.000,00</w:t>
            </w:r>
          </w:p>
        </w:tc>
        <w:tc>
          <w:tcPr>
            <w:tcW w:w="12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87.000,00</w:t>
            </w:r>
          </w:p>
        </w:tc>
        <w:tc>
          <w:tcPr>
            <w:tcW w:w="80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87.000,00</w:t>
            </w:r>
          </w:p>
        </w:tc>
        <w:tc>
          <w:tcPr>
            <w:tcW w:w="81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87.000,00</w:t>
            </w:r>
          </w:p>
        </w:tc>
        <w:tc>
          <w:tcPr>
            <w:tcW w:w="8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15" w:name="tabella_21_riga_3"/>
            <w:bookmarkEnd w:id="315"/>
            <w:r>
              <w:rPr>
                <w:rFonts w:ascii="Trebuchet MS" w:hAnsi="Trebuchet MS"/>
                <w:sz w:val="16"/>
                <w:szCs w:val="16"/>
              </w:rPr>
              <w:t>4</w:t>
            </w:r>
          </w:p>
        </w:tc>
        <w:tc>
          <w:tcPr>
            <w:tcW w:w="127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Istruzione e diritto allo studio</w:t>
            </w:r>
          </w:p>
        </w:tc>
        <w:tc>
          <w:tcPr>
            <w:tcW w:w="12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156.389,23</w:t>
            </w:r>
          </w:p>
        </w:tc>
        <w:tc>
          <w:tcPr>
            <w:tcW w:w="12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177.900,00</w:t>
            </w:r>
          </w:p>
        </w:tc>
        <w:tc>
          <w:tcPr>
            <w:tcW w:w="80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168.400,00</w:t>
            </w:r>
          </w:p>
        </w:tc>
        <w:tc>
          <w:tcPr>
            <w:tcW w:w="81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167.900,00</w:t>
            </w:r>
          </w:p>
        </w:tc>
        <w:tc>
          <w:tcPr>
            <w:tcW w:w="8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16" w:name="tabella_21_riga_4"/>
            <w:bookmarkEnd w:id="316"/>
            <w:r>
              <w:rPr>
                <w:rFonts w:ascii="Trebuchet MS" w:hAnsi="Trebuchet MS"/>
                <w:sz w:val="16"/>
                <w:szCs w:val="16"/>
              </w:rPr>
              <w:t>5</w:t>
            </w:r>
          </w:p>
        </w:tc>
        <w:tc>
          <w:tcPr>
            <w:tcW w:w="127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Tutela e valorizzazione dei beni e attività culturali</w:t>
            </w:r>
          </w:p>
        </w:tc>
        <w:tc>
          <w:tcPr>
            <w:tcW w:w="12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18.444,47</w:t>
            </w:r>
          </w:p>
        </w:tc>
        <w:tc>
          <w:tcPr>
            <w:tcW w:w="12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23.500,00</w:t>
            </w:r>
          </w:p>
        </w:tc>
        <w:tc>
          <w:tcPr>
            <w:tcW w:w="80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23.700,00</w:t>
            </w:r>
          </w:p>
        </w:tc>
        <w:tc>
          <w:tcPr>
            <w:tcW w:w="81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23.900,00</w:t>
            </w:r>
          </w:p>
        </w:tc>
        <w:tc>
          <w:tcPr>
            <w:tcW w:w="8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17" w:name="tabella_21_riga_5"/>
            <w:bookmarkEnd w:id="317"/>
            <w:r>
              <w:rPr>
                <w:rFonts w:ascii="Trebuchet MS" w:hAnsi="Trebuchet MS"/>
                <w:sz w:val="16"/>
                <w:szCs w:val="16"/>
              </w:rPr>
              <w:t>6</w:t>
            </w:r>
          </w:p>
        </w:tc>
        <w:tc>
          <w:tcPr>
            <w:tcW w:w="127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Politiche giovanili, sport e tempo libero</w:t>
            </w:r>
          </w:p>
        </w:tc>
        <w:tc>
          <w:tcPr>
            <w:tcW w:w="12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26.720,00</w:t>
            </w:r>
          </w:p>
        </w:tc>
        <w:tc>
          <w:tcPr>
            <w:tcW w:w="12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42.000,00</w:t>
            </w:r>
          </w:p>
        </w:tc>
        <w:tc>
          <w:tcPr>
            <w:tcW w:w="80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40.000,00</w:t>
            </w:r>
          </w:p>
        </w:tc>
        <w:tc>
          <w:tcPr>
            <w:tcW w:w="81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40.500,00</w:t>
            </w:r>
          </w:p>
        </w:tc>
        <w:tc>
          <w:tcPr>
            <w:tcW w:w="8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18" w:name="tabella_21_riga_6"/>
            <w:bookmarkEnd w:id="318"/>
            <w:r>
              <w:rPr>
                <w:rFonts w:ascii="Trebuchet MS" w:hAnsi="Trebuchet MS"/>
                <w:sz w:val="16"/>
                <w:szCs w:val="16"/>
              </w:rPr>
              <w:t>7</w:t>
            </w:r>
          </w:p>
        </w:tc>
        <w:tc>
          <w:tcPr>
            <w:tcW w:w="127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Turismo</w:t>
            </w:r>
          </w:p>
        </w:tc>
        <w:tc>
          <w:tcPr>
            <w:tcW w:w="12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80.033,02</w:t>
            </w:r>
          </w:p>
        </w:tc>
        <w:tc>
          <w:tcPr>
            <w:tcW w:w="12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79.070,00</w:t>
            </w:r>
          </w:p>
        </w:tc>
        <w:tc>
          <w:tcPr>
            <w:tcW w:w="80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64.710,00</w:t>
            </w:r>
          </w:p>
        </w:tc>
        <w:tc>
          <w:tcPr>
            <w:tcW w:w="81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65.110,00</w:t>
            </w:r>
          </w:p>
        </w:tc>
        <w:tc>
          <w:tcPr>
            <w:tcW w:w="8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19" w:name="tabella_21_riga_7"/>
            <w:bookmarkEnd w:id="319"/>
            <w:r>
              <w:rPr>
                <w:rFonts w:ascii="Trebuchet MS" w:hAnsi="Trebuchet MS"/>
                <w:sz w:val="16"/>
                <w:szCs w:val="16"/>
              </w:rPr>
              <w:t>8</w:t>
            </w:r>
          </w:p>
        </w:tc>
        <w:tc>
          <w:tcPr>
            <w:tcW w:w="127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Assetto del territorio ed edilizia abitativa</w:t>
            </w:r>
          </w:p>
        </w:tc>
        <w:tc>
          <w:tcPr>
            <w:tcW w:w="12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59.970,34</w:t>
            </w:r>
          </w:p>
        </w:tc>
        <w:tc>
          <w:tcPr>
            <w:tcW w:w="12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59.300,00</w:t>
            </w:r>
          </w:p>
        </w:tc>
        <w:tc>
          <w:tcPr>
            <w:tcW w:w="80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59.400,00</w:t>
            </w:r>
          </w:p>
        </w:tc>
        <w:tc>
          <w:tcPr>
            <w:tcW w:w="81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59.400,00</w:t>
            </w:r>
          </w:p>
        </w:tc>
        <w:tc>
          <w:tcPr>
            <w:tcW w:w="8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20" w:name="tabella_21_riga_8"/>
            <w:bookmarkEnd w:id="320"/>
            <w:r>
              <w:rPr>
                <w:rFonts w:ascii="Trebuchet MS" w:hAnsi="Trebuchet MS"/>
                <w:sz w:val="16"/>
                <w:szCs w:val="16"/>
              </w:rPr>
              <w:t>9</w:t>
            </w:r>
          </w:p>
        </w:tc>
        <w:tc>
          <w:tcPr>
            <w:tcW w:w="127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Sviluppo sostenibile e tutela del territorio e dell'ambiente</w:t>
            </w:r>
          </w:p>
        </w:tc>
        <w:tc>
          <w:tcPr>
            <w:tcW w:w="12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617.237,14</w:t>
            </w:r>
          </w:p>
        </w:tc>
        <w:tc>
          <w:tcPr>
            <w:tcW w:w="12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614.650,00</w:t>
            </w:r>
          </w:p>
        </w:tc>
        <w:tc>
          <w:tcPr>
            <w:tcW w:w="80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614.100,00</w:t>
            </w:r>
          </w:p>
        </w:tc>
        <w:tc>
          <w:tcPr>
            <w:tcW w:w="81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614.100,00</w:t>
            </w:r>
          </w:p>
        </w:tc>
        <w:tc>
          <w:tcPr>
            <w:tcW w:w="8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21" w:name="tabella_21_riga_9"/>
            <w:bookmarkEnd w:id="321"/>
            <w:r>
              <w:rPr>
                <w:rFonts w:ascii="Trebuchet MS" w:hAnsi="Trebuchet MS"/>
                <w:sz w:val="16"/>
                <w:szCs w:val="16"/>
              </w:rPr>
              <w:t>10</w:t>
            </w:r>
          </w:p>
        </w:tc>
        <w:tc>
          <w:tcPr>
            <w:tcW w:w="127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Trasporti e diritto alla mobilità</w:t>
            </w:r>
          </w:p>
        </w:tc>
        <w:tc>
          <w:tcPr>
            <w:tcW w:w="12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272.710,22</w:t>
            </w:r>
          </w:p>
        </w:tc>
        <w:tc>
          <w:tcPr>
            <w:tcW w:w="12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242.100,00</w:t>
            </w:r>
          </w:p>
        </w:tc>
        <w:tc>
          <w:tcPr>
            <w:tcW w:w="80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237.000,00</w:t>
            </w:r>
          </w:p>
        </w:tc>
        <w:tc>
          <w:tcPr>
            <w:tcW w:w="81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236.700,00</w:t>
            </w:r>
          </w:p>
        </w:tc>
        <w:tc>
          <w:tcPr>
            <w:tcW w:w="8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22" w:name="tabella_21_riga_10"/>
            <w:bookmarkEnd w:id="322"/>
            <w:r>
              <w:rPr>
                <w:rFonts w:ascii="Trebuchet MS" w:hAnsi="Trebuchet MS"/>
                <w:sz w:val="16"/>
                <w:szCs w:val="16"/>
              </w:rPr>
              <w:t>11</w:t>
            </w:r>
          </w:p>
        </w:tc>
        <w:tc>
          <w:tcPr>
            <w:tcW w:w="127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Soccorso civile</w:t>
            </w:r>
          </w:p>
        </w:tc>
        <w:tc>
          <w:tcPr>
            <w:tcW w:w="12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2.500,00</w:t>
            </w:r>
          </w:p>
        </w:tc>
        <w:tc>
          <w:tcPr>
            <w:tcW w:w="12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2.500,00</w:t>
            </w:r>
          </w:p>
        </w:tc>
        <w:tc>
          <w:tcPr>
            <w:tcW w:w="80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2.500,00</w:t>
            </w:r>
          </w:p>
        </w:tc>
        <w:tc>
          <w:tcPr>
            <w:tcW w:w="81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2.500,00</w:t>
            </w:r>
          </w:p>
        </w:tc>
        <w:tc>
          <w:tcPr>
            <w:tcW w:w="8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23" w:name="tabella_21_riga_11"/>
            <w:bookmarkEnd w:id="323"/>
            <w:r>
              <w:rPr>
                <w:rFonts w:ascii="Trebuchet MS" w:hAnsi="Trebuchet MS"/>
                <w:sz w:val="16"/>
                <w:szCs w:val="16"/>
              </w:rPr>
              <w:t>12</w:t>
            </w:r>
          </w:p>
        </w:tc>
        <w:tc>
          <w:tcPr>
            <w:tcW w:w="127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Diritti sociali, politiche sociali e famiglia</w:t>
            </w:r>
          </w:p>
        </w:tc>
        <w:tc>
          <w:tcPr>
            <w:tcW w:w="12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382.453,07</w:t>
            </w:r>
          </w:p>
        </w:tc>
        <w:tc>
          <w:tcPr>
            <w:tcW w:w="12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402.739,49</w:t>
            </w:r>
          </w:p>
        </w:tc>
        <w:tc>
          <w:tcPr>
            <w:tcW w:w="80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403.810,00</w:t>
            </w:r>
          </w:p>
        </w:tc>
        <w:tc>
          <w:tcPr>
            <w:tcW w:w="81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399.960,00</w:t>
            </w:r>
          </w:p>
        </w:tc>
        <w:tc>
          <w:tcPr>
            <w:tcW w:w="8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24" w:name="tabella_21_riga_12"/>
            <w:bookmarkEnd w:id="324"/>
            <w:r>
              <w:rPr>
                <w:rFonts w:ascii="Trebuchet MS" w:hAnsi="Trebuchet MS"/>
                <w:sz w:val="16"/>
                <w:szCs w:val="16"/>
              </w:rPr>
              <w:t>14</w:t>
            </w:r>
          </w:p>
        </w:tc>
        <w:tc>
          <w:tcPr>
            <w:tcW w:w="127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Sviluppo economico e competitività</w:t>
            </w:r>
          </w:p>
        </w:tc>
        <w:tc>
          <w:tcPr>
            <w:tcW w:w="12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4.000,00</w:t>
            </w:r>
          </w:p>
        </w:tc>
        <w:tc>
          <w:tcPr>
            <w:tcW w:w="12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4.050,00</w:t>
            </w:r>
          </w:p>
        </w:tc>
        <w:tc>
          <w:tcPr>
            <w:tcW w:w="80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4.050,00</w:t>
            </w:r>
          </w:p>
        </w:tc>
        <w:tc>
          <w:tcPr>
            <w:tcW w:w="81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4.050,00</w:t>
            </w:r>
          </w:p>
        </w:tc>
        <w:tc>
          <w:tcPr>
            <w:tcW w:w="8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25" w:name="tabella_21_riga_13"/>
            <w:bookmarkEnd w:id="325"/>
            <w:r>
              <w:rPr>
                <w:rFonts w:ascii="Trebuchet MS" w:hAnsi="Trebuchet MS"/>
                <w:sz w:val="16"/>
                <w:szCs w:val="16"/>
              </w:rPr>
              <w:t>17</w:t>
            </w:r>
          </w:p>
        </w:tc>
        <w:tc>
          <w:tcPr>
            <w:tcW w:w="127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Energia e diversificazione delle fonti energetiche</w:t>
            </w:r>
          </w:p>
        </w:tc>
        <w:tc>
          <w:tcPr>
            <w:tcW w:w="12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24.780,22</w:t>
            </w:r>
          </w:p>
        </w:tc>
        <w:tc>
          <w:tcPr>
            <w:tcW w:w="12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51.000,00</w:t>
            </w:r>
          </w:p>
        </w:tc>
        <w:tc>
          <w:tcPr>
            <w:tcW w:w="80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49.900,00</w:t>
            </w:r>
          </w:p>
        </w:tc>
        <w:tc>
          <w:tcPr>
            <w:tcW w:w="81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47.200,00</w:t>
            </w:r>
          </w:p>
        </w:tc>
        <w:tc>
          <w:tcPr>
            <w:tcW w:w="8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26" w:name="tabella_21_riga_14"/>
            <w:bookmarkEnd w:id="326"/>
            <w:r>
              <w:rPr>
                <w:rFonts w:ascii="Trebuchet MS" w:hAnsi="Trebuchet MS"/>
                <w:sz w:val="16"/>
                <w:szCs w:val="16"/>
              </w:rPr>
              <w:t>18</w:t>
            </w:r>
          </w:p>
        </w:tc>
        <w:tc>
          <w:tcPr>
            <w:tcW w:w="127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Relazioni con le altre autonomie territoriali e locali</w:t>
            </w:r>
          </w:p>
        </w:tc>
        <w:tc>
          <w:tcPr>
            <w:tcW w:w="12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2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319.912,41</w:t>
            </w:r>
          </w:p>
        </w:tc>
        <w:tc>
          <w:tcPr>
            <w:tcW w:w="80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319.912,41</w:t>
            </w:r>
          </w:p>
        </w:tc>
        <w:tc>
          <w:tcPr>
            <w:tcW w:w="81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319.912,41</w:t>
            </w:r>
          </w:p>
        </w:tc>
        <w:tc>
          <w:tcPr>
            <w:tcW w:w="8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27" w:name="tabella_21_riga_15"/>
            <w:bookmarkEnd w:id="327"/>
            <w:r>
              <w:rPr>
                <w:rFonts w:ascii="Trebuchet MS" w:hAnsi="Trebuchet MS"/>
                <w:sz w:val="16"/>
                <w:szCs w:val="16"/>
              </w:rPr>
              <w:t>20</w:t>
            </w:r>
          </w:p>
        </w:tc>
        <w:tc>
          <w:tcPr>
            <w:tcW w:w="127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Fondi e accantonamenti</w:t>
            </w:r>
          </w:p>
        </w:tc>
        <w:tc>
          <w:tcPr>
            <w:tcW w:w="12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117.000,00</w:t>
            </w:r>
          </w:p>
        </w:tc>
        <w:tc>
          <w:tcPr>
            <w:tcW w:w="12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190.678,01</w:t>
            </w:r>
          </w:p>
        </w:tc>
        <w:tc>
          <w:tcPr>
            <w:tcW w:w="80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191.213,25</w:t>
            </w:r>
          </w:p>
        </w:tc>
        <w:tc>
          <w:tcPr>
            <w:tcW w:w="81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195.232,72</w:t>
            </w:r>
          </w:p>
        </w:tc>
        <w:tc>
          <w:tcPr>
            <w:tcW w:w="8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28" w:name="tabella_21_riga_16"/>
            <w:bookmarkEnd w:id="328"/>
            <w:r>
              <w:rPr>
                <w:rFonts w:ascii="Trebuchet MS" w:hAnsi="Trebuchet MS"/>
                <w:sz w:val="16"/>
                <w:szCs w:val="16"/>
              </w:rPr>
              <w:t>50</w:t>
            </w:r>
          </w:p>
        </w:tc>
        <w:tc>
          <w:tcPr>
            <w:tcW w:w="127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Debito pubblico</w:t>
            </w:r>
          </w:p>
        </w:tc>
        <w:tc>
          <w:tcPr>
            <w:tcW w:w="12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390,97</w:t>
            </w:r>
          </w:p>
        </w:tc>
        <w:tc>
          <w:tcPr>
            <w:tcW w:w="12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80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81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8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29" w:name="tabella_21_riga_17"/>
            <w:bookmarkEnd w:id="329"/>
            <w:r>
              <w:rPr>
                <w:rFonts w:ascii="Trebuchet MS" w:hAnsi="Trebuchet MS"/>
                <w:sz w:val="16"/>
                <w:szCs w:val="16"/>
              </w:rPr>
              <w:t>60</w:t>
            </w:r>
          </w:p>
        </w:tc>
        <w:tc>
          <w:tcPr>
            <w:tcW w:w="127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Anticipazioni finanziarie</w:t>
            </w:r>
          </w:p>
        </w:tc>
        <w:tc>
          <w:tcPr>
            <w:tcW w:w="12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2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80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81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8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30" w:name="tabella_21_riga_18"/>
            <w:bookmarkEnd w:id="330"/>
            <w:r>
              <w:rPr>
                <w:rFonts w:ascii="Trebuchet MS" w:hAnsi="Trebuchet MS"/>
                <w:sz w:val="16"/>
                <w:szCs w:val="16"/>
              </w:rPr>
              <w:t>99</w:t>
            </w:r>
          </w:p>
        </w:tc>
        <w:tc>
          <w:tcPr>
            <w:tcW w:w="127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Servizi per conto terzi</w:t>
            </w:r>
          </w:p>
        </w:tc>
        <w:tc>
          <w:tcPr>
            <w:tcW w:w="12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2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80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81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8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c>
          <w:tcPr>
            <w:tcW w:w="76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127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12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c>
          <w:tcPr>
            <w:tcW w:w="12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c>
          <w:tcPr>
            <w:tcW w:w="80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c>
          <w:tcPr>
            <w:tcW w:w="1148"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c>
          <w:tcPr>
            <w:tcW w:w="81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c>
          <w:tcPr>
            <w:tcW w:w="8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r>
      <w:tr>
        <w:trPr/>
        <w:tc>
          <w:tcPr>
            <w:tcW w:w="76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127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TOTALE</w:t>
            </w:r>
          </w:p>
        </w:tc>
        <w:tc>
          <w:tcPr>
            <w:tcW w:w="122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3.049.033,96</w:t>
            </w:r>
          </w:p>
        </w:tc>
        <w:tc>
          <w:tcPr>
            <w:tcW w:w="12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3.175.455,53</w:t>
            </w:r>
          </w:p>
        </w:tc>
        <w:tc>
          <w:tcPr>
            <w:tcW w:w="805"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0,00</w:t>
            </w:r>
          </w:p>
        </w:tc>
        <w:tc>
          <w:tcPr>
            <w:tcW w:w="1148"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3.095.937,41</w:t>
            </w:r>
          </w:p>
        </w:tc>
        <w:tc>
          <w:tcPr>
            <w:tcW w:w="81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0,00</w:t>
            </w:r>
          </w:p>
        </w:tc>
        <w:tc>
          <w:tcPr>
            <w:tcW w:w="114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3.086.297,41</w:t>
            </w:r>
          </w:p>
        </w:tc>
        <w:tc>
          <w:tcPr>
            <w:tcW w:w="80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0,00</w:t>
            </w:r>
          </w:p>
        </w:tc>
      </w:tr>
    </w:tbl>
    <w:p>
      <w:pPr>
        <w:pStyle w:val="Normal"/>
        <w:spacing w:before="113" w:after="397"/>
        <w:rPr/>
      </w:pPr>
      <w:r>
        <w:rPr>
          <w:rFonts w:ascii="Trebuchet MS" w:hAnsi="Trebuchet MS"/>
          <w:i/>
          <w:iCs/>
          <w:color w:val="847764"/>
          <w:sz w:val="18"/>
          <w:szCs w:val="18"/>
        </w:rPr>
        <w:t>Tabella 19: Parte corrente per missione</w:t>
      </w:r>
    </w:p>
    <w:p>
      <w:pPr>
        <w:pStyle w:val="Normal"/>
        <w:spacing w:before="113" w:after="397"/>
        <w:rPr>
          <w:rFonts w:ascii="Trebuchet MS" w:hAnsi="Trebuchet MS"/>
          <w:i/>
          <w:i/>
          <w:iCs/>
          <w:color w:val="847764"/>
          <w:sz w:val="18"/>
          <w:szCs w:val="18"/>
        </w:rPr>
      </w:pPr>
      <w:r>
        <w:rPr>
          <w:rFonts w:ascii="Trebuchet MS" w:hAnsi="Trebuchet MS"/>
          <w:i/>
          <w:iCs/>
          <w:color w:val="847764"/>
          <w:sz w:val="18"/>
          <w:szCs w:val="18"/>
        </w:rPr>
      </w:r>
    </w:p>
    <w:p>
      <w:pPr>
        <w:pStyle w:val="Normal"/>
        <w:spacing w:before="113" w:after="397"/>
        <w:rPr>
          <w:rFonts w:ascii="Trebuchet MS" w:hAnsi="Trebuchet MS"/>
          <w:i/>
          <w:i/>
          <w:iCs/>
          <w:color w:val="847764"/>
          <w:sz w:val="18"/>
          <w:szCs w:val="18"/>
        </w:rPr>
      </w:pPr>
      <w:r>
        <w:rPr>
          <w:rFonts w:ascii="Trebuchet MS" w:hAnsi="Trebuchet MS"/>
          <w:i/>
          <w:iCs/>
          <w:color w:val="847764"/>
          <w:sz w:val="18"/>
          <w:szCs w:val="18"/>
        </w:rPr>
      </w:r>
    </w:p>
    <w:p>
      <w:pPr>
        <w:pStyle w:val="NormalWeb"/>
        <w:spacing w:before="113" w:after="397"/>
        <w:rPr/>
      </w:pPr>
      <w:r>
        <w:rPr/>
      </w:r>
    </w:p>
    <w:p>
      <w:pPr>
        <w:pStyle w:val="NormalWeb"/>
        <w:spacing w:before="113" w:after="397"/>
        <w:rPr/>
      </w:pPr>
      <w:r>
        <w:rPr/>
        <w:drawing>
          <wp:inline distT="0" distB="0" distL="0" distR="0">
            <wp:extent cx="6120130" cy="4123690"/>
            <wp:effectExtent l="0" t="0" r="0" b="0"/>
            <wp:docPr id="11" name="Immagin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8" descr=""/>
                    <pic:cNvPicPr>
                      <a:picLocks noChangeAspect="1" noChangeArrowheads="1"/>
                    </pic:cNvPicPr>
                  </pic:nvPicPr>
                  <pic:blipFill>
                    <a:blip r:embed="rId12"/>
                    <a:stretch>
                      <a:fillRect/>
                    </a:stretch>
                  </pic:blipFill>
                  <pic:spPr bwMode="auto">
                    <a:xfrm>
                      <a:off x="0" y="0"/>
                      <a:ext cx="6120130" cy="4123690"/>
                    </a:xfrm>
                    <a:prstGeom prst="rect">
                      <a:avLst/>
                    </a:prstGeom>
                  </pic:spPr>
                </pic:pic>
              </a:graphicData>
            </a:graphic>
          </wp:inline>
        </w:drawing>
      </w:r>
    </w:p>
    <w:p>
      <w:pPr>
        <w:pStyle w:val="NormalWeb"/>
        <w:spacing w:before="113" w:after="397"/>
        <w:rPr>
          <w:rFonts w:ascii="Times New Roman" w:hAnsi="Times New Roman" w:eastAsia="Times New Roman" w:cs="Times New Roman"/>
          <w:highlight w:val="white"/>
          <w:lang w:eastAsia="it-IT"/>
        </w:rPr>
      </w:pPr>
      <w:r>
        <w:rPr>
          <w:rFonts w:eastAsia="Times New Roman" w:cs="Times New Roman" w:ascii="Trebuchet MS" w:hAnsi="Trebuchet MS"/>
          <w:i/>
          <w:iCs/>
          <w:color w:val="847764"/>
          <w:sz w:val="18"/>
          <w:szCs w:val="18"/>
          <w:shd w:fill="FFFFFF" w:val="clear"/>
          <w:lang w:eastAsia="it-IT"/>
        </w:rPr>
        <w:t>Diagramma 12: Parte corrente per missione</w:t>
      </w:r>
    </w:p>
    <w:p>
      <w:pPr>
        <w:pStyle w:val="Normal"/>
        <w:keepNext w:val="true"/>
        <w:pBdr>
          <w:bottom w:val="single" w:sz="6" w:space="0" w:color="CDB99C"/>
        </w:pBdr>
        <w:shd w:val="clear" w:color="auto" w:fill="FFFFFF"/>
        <w:spacing w:before="113" w:after="227"/>
        <w:rPr/>
      </w:pPr>
      <w:bookmarkStart w:id="331" w:name="__RefHeading__9453_55735469"/>
      <w:bookmarkEnd w:id="331"/>
      <w:r>
        <w:rPr>
          <w:rFonts w:ascii="Trebuchet MS" w:hAnsi="Trebuchet MS"/>
          <w:color w:val="000000"/>
          <w:sz w:val="27"/>
          <w:szCs w:val="27"/>
        </w:rPr>
        <w:t>Parte capitale per missione e programma</w:t>
      </w:r>
    </w:p>
    <w:p>
      <w:pPr>
        <w:pStyle w:val="Normal"/>
        <w:pBdr>
          <w:bottom w:val="single" w:sz="6" w:space="1" w:color="000000"/>
        </w:pBdr>
        <w:jc w:val="center"/>
        <w:rPr>
          <w:rFonts w:ascii="Arial" w:hAnsi="Arial" w:cs="Arial"/>
          <w:vanish/>
          <w:sz w:val="16"/>
          <w:szCs w:val="16"/>
        </w:rPr>
      </w:pPr>
      <w:r>
        <w:rPr>
          <w:rFonts w:cs="Arial" w:ascii="Arial" w:hAnsi="Arial"/>
          <w:vanish/>
          <w:sz w:val="16"/>
          <w:szCs w:val="16"/>
        </w:rPr>
        <w:t>Inizio modulo</w:t>
      </w:r>
    </w:p>
    <w:tbl>
      <w:tblPr>
        <w:tblW w:w="4900" w:type="pct"/>
        <w:jc w:val="left"/>
        <w:tblInd w:w="0" w:type="dxa"/>
        <w:tblCellMar>
          <w:top w:w="60" w:type="dxa"/>
          <w:left w:w="60" w:type="dxa"/>
          <w:bottom w:w="60" w:type="dxa"/>
          <w:right w:w="60" w:type="dxa"/>
        </w:tblCellMar>
        <w:tblLook w:val="04a0"/>
      </w:tblPr>
      <w:tblGrid>
        <w:gridCol w:w="763"/>
        <w:gridCol w:w="976"/>
        <w:gridCol w:w="1366"/>
        <w:gridCol w:w="1147"/>
        <w:gridCol w:w="993"/>
        <w:gridCol w:w="1150"/>
        <w:gridCol w:w="989"/>
        <w:gridCol w:w="1"/>
        <w:gridCol w:w="1072"/>
        <w:gridCol w:w="987"/>
      </w:tblGrid>
      <w:tr>
        <w:trPr/>
        <w:tc>
          <w:tcPr>
            <w:tcW w:w="763" w:type="dxa"/>
            <w:vMerge w:val="restart"/>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Missione</w:t>
            </w:r>
          </w:p>
        </w:tc>
        <w:tc>
          <w:tcPr>
            <w:tcW w:w="976" w:type="dxa"/>
            <w:vMerge w:val="restart"/>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Programma</w:t>
            </w:r>
          </w:p>
        </w:tc>
        <w:tc>
          <w:tcPr>
            <w:tcW w:w="1366" w:type="dxa"/>
            <w:vMerge w:val="restart"/>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Previsioni definitive eser.precedente</w:t>
            </w:r>
          </w:p>
        </w:tc>
        <w:tc>
          <w:tcPr>
            <w:tcW w:w="214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2019</w:t>
            </w:r>
          </w:p>
        </w:tc>
        <w:tc>
          <w:tcPr>
            <w:tcW w:w="2140" w:type="dxa"/>
            <w:gridSpan w:val="3"/>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2020</w:t>
            </w:r>
          </w:p>
        </w:tc>
        <w:tc>
          <w:tcPr>
            <w:tcW w:w="2059"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2021</w:t>
            </w:r>
          </w:p>
        </w:tc>
      </w:tr>
      <w:tr>
        <w:trPr/>
        <w:tc>
          <w:tcPr>
            <w:tcW w:w="763" w:type="dxa"/>
            <w:vMerge w:val="continue"/>
            <w:tcBorders>
              <w:top w:val="outset" w:sz="6" w:space="0" w:color="CCCCCC"/>
              <w:left w:val="outset" w:sz="6" w:space="0" w:color="CCCCCC"/>
              <w:bottom w:val="outset" w:sz="6" w:space="0" w:color="CCCCCC"/>
              <w:right w:val="outset" w:sz="6" w:space="0" w:color="CCCCCC"/>
            </w:tcBorders>
            <w:shd w:fill="auto" w:val="clear"/>
          </w:tcPr>
          <w:p>
            <w:pPr>
              <w:pStyle w:val="Normal"/>
              <w:rPr/>
            </w:pPr>
            <w:r>
              <w:rPr/>
            </w:r>
          </w:p>
        </w:tc>
        <w:tc>
          <w:tcPr>
            <w:tcW w:w="976" w:type="dxa"/>
            <w:vMerge w:val="continue"/>
            <w:tcBorders>
              <w:top w:val="outset" w:sz="6" w:space="0" w:color="CCCCCC"/>
              <w:left w:val="outset" w:sz="6" w:space="0" w:color="CCCCCC"/>
              <w:bottom w:val="outset" w:sz="6" w:space="0" w:color="CCCCCC"/>
              <w:right w:val="outset" w:sz="6" w:space="0" w:color="CCCCCC"/>
            </w:tcBorders>
            <w:shd w:fill="auto" w:val="clear"/>
          </w:tcPr>
          <w:p>
            <w:pPr>
              <w:pStyle w:val="Normal"/>
              <w:rPr/>
            </w:pPr>
            <w:r>
              <w:rPr/>
            </w:r>
          </w:p>
        </w:tc>
        <w:tc>
          <w:tcPr>
            <w:tcW w:w="1366" w:type="dxa"/>
            <w:vMerge w:val="continue"/>
            <w:tcBorders>
              <w:top w:val="outset" w:sz="6" w:space="0" w:color="CCCCCC"/>
              <w:left w:val="outset" w:sz="6" w:space="0" w:color="CCCCCC"/>
              <w:bottom w:val="outset" w:sz="6" w:space="0" w:color="CCCCCC"/>
              <w:right w:val="outset" w:sz="6" w:space="0" w:color="CCCCCC"/>
            </w:tcBorders>
            <w:shd w:fill="auto" w:val="clear"/>
          </w:tcPr>
          <w:p>
            <w:pPr>
              <w:pStyle w:val="Normal"/>
              <w:rPr/>
            </w:pPr>
            <w:r>
              <w:rPr/>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Previsioni</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Di cui Fondo pluriennale vincolato</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Previsioni</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Di cui Fondo pluriennale vincolato</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Previsioni</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Di cui Fondo pluriennale vincolato</w:t>
            </w:r>
          </w:p>
        </w:tc>
      </w:tr>
      <w:tr>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332" w:name="tabella_22_colonna_1"/>
            <w:bookmarkStart w:id="333" w:name="tabella_22_colonna_1"/>
            <w:bookmarkEnd w:id="333"/>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334" w:name="tabella_22_colonna_2"/>
            <w:bookmarkStart w:id="335" w:name="tabella_22_colonna_2"/>
            <w:bookmarkEnd w:id="335"/>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336" w:name="tabella_22_colonna_3"/>
            <w:bookmarkStart w:id="337" w:name="tabella_22_colonna_3"/>
            <w:bookmarkEnd w:id="337"/>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338" w:name="tabella_22_colonna_4"/>
            <w:bookmarkStart w:id="339" w:name="tabella_22_colonna_4"/>
            <w:bookmarkEnd w:id="339"/>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340" w:name="tabella_22_colonna_5"/>
            <w:bookmarkStart w:id="341" w:name="tabella_22_colonna_5"/>
            <w:bookmarkEnd w:id="341"/>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342" w:name="tabella_22_colonna_6"/>
            <w:bookmarkStart w:id="343" w:name="tabella_22_colonna_6"/>
            <w:bookmarkEnd w:id="343"/>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344" w:name="tabella_22_colonna_7"/>
            <w:bookmarkStart w:id="345" w:name="tabella_22_colonna_7"/>
            <w:bookmarkEnd w:id="345"/>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346" w:name="tabella_22_colonna_8"/>
            <w:bookmarkStart w:id="347" w:name="tabella_22_colonna_8"/>
            <w:bookmarkEnd w:id="347"/>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bookmarkStart w:id="348" w:name="tabella_22_colonna_9"/>
            <w:bookmarkStart w:id="349" w:name="tabella_22_colonna_9"/>
            <w:bookmarkEnd w:id="349"/>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50" w:name="tabella_22_riga_1"/>
            <w:bookmarkEnd w:id="350"/>
            <w:r>
              <w:rPr>
                <w:rFonts w:ascii="Trebuchet MS" w:hAnsi="Trebuchet MS"/>
                <w:sz w:val="16"/>
                <w:szCs w:val="16"/>
              </w:rPr>
              <w:t>1</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51" w:name="tabella_22_riga_2"/>
            <w:bookmarkEnd w:id="351"/>
            <w:r>
              <w:rPr>
                <w:rFonts w:ascii="Trebuchet MS" w:hAnsi="Trebuchet MS"/>
                <w:sz w:val="16"/>
                <w:szCs w:val="16"/>
              </w:rPr>
              <w:t>1</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52" w:name="tabella_22_riga_3"/>
            <w:bookmarkEnd w:id="352"/>
            <w:r>
              <w:rPr>
                <w:rFonts w:ascii="Trebuchet MS" w:hAnsi="Trebuchet MS"/>
                <w:sz w:val="16"/>
                <w:szCs w:val="16"/>
              </w:rPr>
              <w:t>1</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3</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53" w:name="tabella_22_riga_4"/>
            <w:bookmarkEnd w:id="353"/>
            <w:r>
              <w:rPr>
                <w:rFonts w:ascii="Trebuchet MS" w:hAnsi="Trebuchet MS"/>
                <w:sz w:val="16"/>
                <w:szCs w:val="16"/>
              </w:rPr>
              <w:t>1</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4</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54" w:name="tabella_22_riga_5"/>
            <w:bookmarkEnd w:id="354"/>
            <w:r>
              <w:rPr>
                <w:rFonts w:ascii="Trebuchet MS" w:hAnsi="Trebuchet MS"/>
                <w:sz w:val="16"/>
                <w:szCs w:val="16"/>
              </w:rPr>
              <w:t>1</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5</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15.000,00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3.005.000,00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10.000,00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10.000,00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55" w:name="tabella_22_riga_6"/>
            <w:bookmarkEnd w:id="355"/>
            <w:r>
              <w:rPr>
                <w:rFonts w:ascii="Trebuchet MS" w:hAnsi="Trebuchet MS"/>
                <w:sz w:val="16"/>
                <w:szCs w:val="16"/>
              </w:rPr>
              <w:t>1</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6</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56" w:name="tabella_22_riga_7"/>
            <w:bookmarkEnd w:id="356"/>
            <w:r>
              <w:rPr>
                <w:rFonts w:ascii="Trebuchet MS" w:hAnsi="Trebuchet MS"/>
                <w:sz w:val="16"/>
                <w:szCs w:val="16"/>
              </w:rPr>
              <w:t>1</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7</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57" w:name="tabella_22_riga_8"/>
            <w:bookmarkEnd w:id="357"/>
            <w:r>
              <w:rPr>
                <w:rFonts w:ascii="Trebuchet MS" w:hAnsi="Trebuchet MS"/>
                <w:sz w:val="16"/>
                <w:szCs w:val="16"/>
              </w:rPr>
              <w:t>1</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8</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58" w:name="tabella_22_riga_9"/>
            <w:bookmarkEnd w:id="358"/>
            <w:r>
              <w:rPr>
                <w:rFonts w:ascii="Trebuchet MS" w:hAnsi="Trebuchet MS"/>
                <w:sz w:val="16"/>
                <w:szCs w:val="16"/>
              </w:rPr>
              <w:t>1</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10</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59" w:name="tabella_22_riga_10"/>
            <w:bookmarkEnd w:id="359"/>
            <w:r>
              <w:rPr>
                <w:rFonts w:ascii="Trebuchet MS" w:hAnsi="Trebuchet MS"/>
                <w:sz w:val="16"/>
                <w:szCs w:val="16"/>
              </w:rPr>
              <w:t>1</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11</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6.300,00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7.000,00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7.000,00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60" w:name="tabella_22_riga_11"/>
            <w:bookmarkEnd w:id="360"/>
            <w:r>
              <w:rPr>
                <w:rFonts w:ascii="Trebuchet MS" w:hAnsi="Trebuchet MS"/>
                <w:sz w:val="16"/>
                <w:szCs w:val="16"/>
              </w:rPr>
              <w:t>3</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61" w:name="tabella_22_riga_12"/>
            <w:bookmarkEnd w:id="361"/>
            <w:r>
              <w:rPr>
                <w:rFonts w:ascii="Trebuchet MS" w:hAnsi="Trebuchet MS"/>
                <w:sz w:val="16"/>
                <w:szCs w:val="16"/>
              </w:rPr>
              <w:t>4</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525.000,00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62" w:name="tabella_22_riga_13"/>
            <w:bookmarkEnd w:id="362"/>
            <w:r>
              <w:rPr>
                <w:rFonts w:ascii="Trebuchet MS" w:hAnsi="Trebuchet MS"/>
                <w:sz w:val="16"/>
                <w:szCs w:val="16"/>
              </w:rPr>
              <w:t>4</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410.000,00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63" w:name="tabella_22_riga_14"/>
            <w:bookmarkEnd w:id="363"/>
            <w:r>
              <w:rPr>
                <w:rFonts w:ascii="Trebuchet MS" w:hAnsi="Trebuchet MS"/>
                <w:sz w:val="16"/>
                <w:szCs w:val="16"/>
              </w:rPr>
              <w:t>4</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6</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64" w:name="tabella_22_riga_15"/>
            <w:bookmarkEnd w:id="364"/>
            <w:r>
              <w:rPr>
                <w:rFonts w:ascii="Trebuchet MS" w:hAnsi="Trebuchet MS"/>
                <w:sz w:val="16"/>
                <w:szCs w:val="16"/>
              </w:rPr>
              <w:t>4</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7</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65" w:name="tabella_22_riga_16"/>
            <w:bookmarkEnd w:id="365"/>
            <w:r>
              <w:rPr>
                <w:rFonts w:ascii="Trebuchet MS" w:hAnsi="Trebuchet MS"/>
                <w:sz w:val="16"/>
                <w:szCs w:val="16"/>
              </w:rPr>
              <w:t>5</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30.000,00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66" w:name="tabella_22_riga_17"/>
            <w:bookmarkEnd w:id="366"/>
            <w:r>
              <w:rPr>
                <w:rFonts w:ascii="Trebuchet MS" w:hAnsi="Trebuchet MS"/>
                <w:sz w:val="16"/>
                <w:szCs w:val="16"/>
              </w:rPr>
              <w:t>5</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67" w:name="tabella_22_riga_18"/>
            <w:bookmarkEnd w:id="367"/>
            <w:r>
              <w:rPr>
                <w:rFonts w:ascii="Trebuchet MS" w:hAnsi="Trebuchet MS"/>
                <w:sz w:val="16"/>
                <w:szCs w:val="16"/>
              </w:rPr>
              <w:t>6</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780.000,00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68" w:name="tabella_22_riga_19"/>
            <w:bookmarkEnd w:id="368"/>
            <w:r>
              <w:rPr>
                <w:rFonts w:ascii="Trebuchet MS" w:hAnsi="Trebuchet MS"/>
                <w:sz w:val="16"/>
                <w:szCs w:val="16"/>
              </w:rPr>
              <w:t>7</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74.872,88</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23.531,87</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69" w:name="tabella_22_riga_20"/>
            <w:bookmarkEnd w:id="369"/>
            <w:r>
              <w:rPr>
                <w:rFonts w:ascii="Trebuchet MS" w:hAnsi="Trebuchet MS"/>
                <w:sz w:val="16"/>
                <w:szCs w:val="16"/>
              </w:rPr>
              <w:t>8</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102.743,82</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564.707,36</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70" w:name="tabella_22_riga_21"/>
            <w:bookmarkEnd w:id="370"/>
            <w:r>
              <w:rPr>
                <w:rFonts w:ascii="Trebuchet MS" w:hAnsi="Trebuchet MS"/>
                <w:sz w:val="16"/>
                <w:szCs w:val="16"/>
              </w:rPr>
              <w:t>8</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24.000,00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23.847,83</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71" w:name="tabella_22_riga_22"/>
            <w:bookmarkEnd w:id="371"/>
            <w:r>
              <w:rPr>
                <w:rFonts w:ascii="Trebuchet MS" w:hAnsi="Trebuchet MS"/>
                <w:sz w:val="16"/>
                <w:szCs w:val="16"/>
              </w:rPr>
              <w:t>9</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72" w:name="tabella_22_riga_23"/>
            <w:bookmarkEnd w:id="372"/>
            <w:r>
              <w:rPr>
                <w:rFonts w:ascii="Trebuchet MS" w:hAnsi="Trebuchet MS"/>
                <w:sz w:val="16"/>
                <w:szCs w:val="16"/>
              </w:rPr>
              <w:t>9</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60.000,00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73" w:name="tabella_22_riga_24"/>
            <w:bookmarkEnd w:id="373"/>
            <w:r>
              <w:rPr>
                <w:rFonts w:ascii="Trebuchet MS" w:hAnsi="Trebuchet MS"/>
                <w:sz w:val="16"/>
                <w:szCs w:val="16"/>
              </w:rPr>
              <w:t>9</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3</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74" w:name="tabella_22_riga_25"/>
            <w:bookmarkEnd w:id="374"/>
            <w:r>
              <w:rPr>
                <w:rFonts w:ascii="Trebuchet MS" w:hAnsi="Trebuchet MS"/>
                <w:sz w:val="16"/>
                <w:szCs w:val="16"/>
              </w:rPr>
              <w:t>9</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4</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150.000,00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162.400,00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158.000,00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28.000,00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75" w:name="tabella_22_riga_26"/>
            <w:bookmarkEnd w:id="375"/>
            <w:r>
              <w:rPr>
                <w:rFonts w:ascii="Trebuchet MS" w:hAnsi="Trebuchet MS"/>
                <w:sz w:val="16"/>
                <w:szCs w:val="16"/>
              </w:rPr>
              <w:t>10</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76" w:name="tabella_22_riga_27"/>
            <w:bookmarkEnd w:id="376"/>
            <w:r>
              <w:rPr>
                <w:rFonts w:ascii="Trebuchet MS" w:hAnsi="Trebuchet MS"/>
                <w:sz w:val="16"/>
                <w:szCs w:val="16"/>
              </w:rPr>
              <w:t>10</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5</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328.465,86</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875.000,00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1.280.000,00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480.000,00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77" w:name="tabella_22_riga_28"/>
            <w:bookmarkEnd w:id="377"/>
            <w:r>
              <w:rPr>
                <w:rFonts w:ascii="Trebuchet MS" w:hAnsi="Trebuchet MS"/>
                <w:sz w:val="16"/>
                <w:szCs w:val="16"/>
              </w:rPr>
              <w:t>11</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78" w:name="tabella_22_riga_29"/>
            <w:bookmarkEnd w:id="378"/>
            <w:r>
              <w:rPr>
                <w:rFonts w:ascii="Trebuchet MS" w:hAnsi="Trebuchet MS"/>
                <w:sz w:val="16"/>
                <w:szCs w:val="16"/>
              </w:rPr>
              <w:t>12</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79" w:name="tabella_22_riga_30"/>
            <w:bookmarkEnd w:id="379"/>
            <w:r>
              <w:rPr>
                <w:rFonts w:ascii="Trebuchet MS" w:hAnsi="Trebuchet MS"/>
                <w:sz w:val="16"/>
                <w:szCs w:val="16"/>
              </w:rPr>
              <w:t>12</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80" w:name="tabella_22_riga_31"/>
            <w:bookmarkEnd w:id="380"/>
            <w:r>
              <w:rPr>
                <w:rFonts w:ascii="Trebuchet MS" w:hAnsi="Trebuchet MS"/>
                <w:sz w:val="16"/>
                <w:szCs w:val="16"/>
              </w:rPr>
              <w:t>12</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3</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81" w:name="tabella_22_riga_32"/>
            <w:bookmarkEnd w:id="381"/>
            <w:r>
              <w:rPr>
                <w:rFonts w:ascii="Trebuchet MS" w:hAnsi="Trebuchet MS"/>
                <w:sz w:val="16"/>
                <w:szCs w:val="16"/>
              </w:rPr>
              <w:t>12</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4</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82" w:name="tabella_22_riga_33"/>
            <w:bookmarkEnd w:id="382"/>
            <w:r>
              <w:rPr>
                <w:rFonts w:ascii="Trebuchet MS" w:hAnsi="Trebuchet MS"/>
                <w:sz w:val="16"/>
                <w:szCs w:val="16"/>
              </w:rPr>
              <w:t>12</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5</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83" w:name="tabella_22_riga_34"/>
            <w:bookmarkEnd w:id="383"/>
            <w:r>
              <w:rPr>
                <w:rFonts w:ascii="Trebuchet MS" w:hAnsi="Trebuchet MS"/>
                <w:sz w:val="16"/>
                <w:szCs w:val="16"/>
              </w:rPr>
              <w:t>12</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7</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84" w:name="tabella_22_riga_35"/>
            <w:bookmarkEnd w:id="384"/>
            <w:r>
              <w:rPr>
                <w:rFonts w:ascii="Trebuchet MS" w:hAnsi="Trebuchet MS"/>
                <w:sz w:val="16"/>
                <w:szCs w:val="16"/>
              </w:rPr>
              <w:t>12</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9</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30.000,00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85" w:name="tabella_22_riga_36"/>
            <w:bookmarkEnd w:id="385"/>
            <w:r>
              <w:rPr>
                <w:rFonts w:ascii="Trebuchet MS" w:hAnsi="Trebuchet MS"/>
                <w:sz w:val="16"/>
                <w:szCs w:val="16"/>
              </w:rPr>
              <w:t>14</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86" w:name="tabella_22_riga_37"/>
            <w:bookmarkEnd w:id="386"/>
            <w:r>
              <w:rPr>
                <w:rFonts w:ascii="Trebuchet MS" w:hAnsi="Trebuchet MS"/>
                <w:sz w:val="16"/>
                <w:szCs w:val="16"/>
              </w:rPr>
              <w:t>17</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87" w:name="tabella_22_riga_38"/>
            <w:bookmarkEnd w:id="387"/>
            <w:r>
              <w:rPr>
                <w:rFonts w:ascii="Trebuchet MS" w:hAnsi="Trebuchet MS"/>
                <w:sz w:val="16"/>
                <w:szCs w:val="16"/>
              </w:rPr>
              <w:t>18</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88" w:name="tabella_22_riga_39"/>
            <w:bookmarkEnd w:id="388"/>
            <w:r>
              <w:rPr>
                <w:rFonts w:ascii="Trebuchet MS" w:hAnsi="Trebuchet MS"/>
                <w:sz w:val="16"/>
                <w:szCs w:val="16"/>
              </w:rPr>
              <w:t>20</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89" w:name="tabella_22_riga_40"/>
            <w:bookmarkEnd w:id="389"/>
            <w:r>
              <w:rPr>
                <w:rFonts w:ascii="Trebuchet MS" w:hAnsi="Trebuchet MS"/>
                <w:sz w:val="16"/>
                <w:szCs w:val="16"/>
              </w:rPr>
              <w:t>20</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90" w:name="tabella_22_riga_41"/>
            <w:bookmarkEnd w:id="390"/>
            <w:r>
              <w:rPr>
                <w:rFonts w:ascii="Trebuchet MS" w:hAnsi="Trebuchet MS"/>
                <w:sz w:val="16"/>
                <w:szCs w:val="16"/>
              </w:rPr>
              <w:t>20</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3</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91" w:name="tabella_22_riga_42"/>
            <w:bookmarkEnd w:id="391"/>
            <w:r>
              <w:rPr>
                <w:rFonts w:ascii="Trebuchet MS" w:hAnsi="Trebuchet MS"/>
                <w:sz w:val="16"/>
                <w:szCs w:val="16"/>
              </w:rPr>
              <w:t>50</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92" w:name="tabella_22_riga_43"/>
            <w:bookmarkEnd w:id="392"/>
            <w:r>
              <w:rPr>
                <w:rFonts w:ascii="Trebuchet MS" w:hAnsi="Trebuchet MS"/>
                <w:sz w:val="16"/>
                <w:szCs w:val="16"/>
              </w:rPr>
              <w:t>50</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93" w:name="tabella_22_riga_44"/>
            <w:bookmarkEnd w:id="393"/>
            <w:r>
              <w:rPr>
                <w:rFonts w:ascii="Trebuchet MS" w:hAnsi="Trebuchet MS"/>
                <w:sz w:val="16"/>
                <w:szCs w:val="16"/>
              </w:rPr>
              <w:t>60</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94" w:name="tabella_22_riga_45"/>
            <w:bookmarkEnd w:id="394"/>
            <w:r>
              <w:rPr>
                <w:rFonts w:ascii="Trebuchet MS" w:hAnsi="Trebuchet MS"/>
                <w:sz w:val="16"/>
                <w:szCs w:val="16"/>
              </w:rPr>
              <w:t>99</w:t>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r>
      <w:tr>
        <w:trPr/>
        <w:tc>
          <w:tcPr>
            <w:tcW w:w="76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c>
          <w:tcPr>
            <w:tcW w:w="97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TOTALE</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725.082,56</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6.465.787,06</w:t>
            </w:r>
          </w:p>
        </w:tc>
        <w:tc>
          <w:tcPr>
            <w:tcW w:w="99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0,00</w:t>
            </w:r>
          </w:p>
        </w:tc>
        <w:tc>
          <w:tcPr>
            <w:tcW w:w="1150"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1.455.000,00</w:t>
            </w:r>
          </w:p>
        </w:tc>
        <w:tc>
          <w:tcPr>
            <w:tcW w:w="98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0,00</w:t>
            </w:r>
          </w:p>
        </w:tc>
        <w:tc>
          <w:tcPr>
            <w:tcW w:w="1073"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525.000,00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0,00</w:t>
            </w:r>
          </w:p>
        </w:tc>
      </w:tr>
    </w:tbl>
    <w:p>
      <w:pPr>
        <w:pStyle w:val="Normal"/>
        <w:spacing w:before="113" w:after="397"/>
        <w:rPr/>
      </w:pPr>
      <w:r>
        <w:rPr>
          <w:rFonts w:ascii="Trebuchet MS" w:hAnsi="Trebuchet MS"/>
          <w:i/>
          <w:iCs/>
          <w:color w:val="847764"/>
          <w:sz w:val="18"/>
          <w:szCs w:val="18"/>
        </w:rPr>
        <w:t>Tabella 20: Parte capitale per missione e programma</w:t>
      </w:r>
    </w:p>
    <w:p>
      <w:pPr>
        <w:pStyle w:val="Normal"/>
        <w:spacing w:lineRule="auto" w:line="360" w:beforeAutospacing="1" w:after="0"/>
        <w:ind w:firstLine="539"/>
        <w:rPr/>
      </w:pPr>
      <w:r>
        <w:rPr/>
      </w:r>
    </w:p>
    <w:p>
      <w:pPr>
        <w:pStyle w:val="Normal"/>
        <w:spacing w:lineRule="auto" w:line="360" w:beforeAutospacing="1" w:after="0"/>
        <w:ind w:firstLine="539"/>
        <w:rPr/>
      </w:pPr>
      <w:r>
        <w:rPr/>
      </w:r>
      <w:r>
        <w:br w:type="page"/>
      </w:r>
    </w:p>
    <w:p>
      <w:pPr>
        <w:pStyle w:val="Normal"/>
        <w:keepNext w:val="true"/>
        <w:pBdr>
          <w:bottom w:val="single" w:sz="6" w:space="0" w:color="CDB99C"/>
        </w:pBdr>
        <w:shd w:val="clear" w:color="auto" w:fill="FFFFFF"/>
        <w:spacing w:before="113" w:after="227"/>
        <w:rPr/>
      </w:pPr>
      <w:r>
        <w:rPr>
          <w:rFonts w:ascii="Trebuchet MS" w:hAnsi="Trebuchet MS"/>
          <w:color w:val="000000"/>
          <w:sz w:val="27"/>
          <w:szCs w:val="27"/>
        </w:rPr>
        <w:t>Parte capitale per missione</w:t>
      </w:r>
    </w:p>
    <w:p>
      <w:pPr>
        <w:pStyle w:val="Normal"/>
        <w:pBdr>
          <w:top w:val="single" w:sz="6" w:space="1" w:color="000000"/>
        </w:pBdr>
        <w:jc w:val="center"/>
        <w:rPr>
          <w:rFonts w:ascii="Arial" w:hAnsi="Arial" w:cs="Arial"/>
          <w:vanish/>
          <w:sz w:val="16"/>
          <w:szCs w:val="16"/>
        </w:rPr>
      </w:pPr>
      <w:r>
        <w:rPr>
          <w:rFonts w:cs="Arial" w:ascii="Arial" w:hAnsi="Arial"/>
          <w:vanish/>
          <w:sz w:val="16"/>
          <w:szCs w:val="16"/>
        </w:rPr>
        <w:t>Fine modulo</w:t>
      </w:r>
    </w:p>
    <w:tbl>
      <w:tblPr>
        <w:tblW w:w="4350" w:type="pct"/>
        <w:jc w:val="left"/>
        <w:tblInd w:w="0" w:type="dxa"/>
        <w:tblCellMar>
          <w:top w:w="60" w:type="dxa"/>
          <w:left w:w="60" w:type="dxa"/>
          <w:bottom w:w="60" w:type="dxa"/>
          <w:right w:w="60" w:type="dxa"/>
        </w:tblCellMar>
        <w:tblLook w:val="04a0"/>
      </w:tblPr>
      <w:tblGrid>
        <w:gridCol w:w="762"/>
        <w:gridCol w:w="1366"/>
        <w:gridCol w:w="1147"/>
        <w:gridCol w:w="987"/>
        <w:gridCol w:w="1147"/>
        <w:gridCol w:w="987"/>
        <w:gridCol w:w="1"/>
        <w:gridCol w:w="999"/>
        <w:gridCol w:w="988"/>
      </w:tblGrid>
      <w:tr>
        <w:trPr/>
        <w:tc>
          <w:tcPr>
            <w:tcW w:w="762" w:type="dxa"/>
            <w:vMerge w:val="restart"/>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Missione</w:t>
            </w:r>
          </w:p>
        </w:tc>
        <w:tc>
          <w:tcPr>
            <w:tcW w:w="1366" w:type="dxa"/>
            <w:vMerge w:val="restart"/>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Previsioni definitive eser.precedente</w:t>
            </w:r>
          </w:p>
        </w:tc>
        <w:tc>
          <w:tcPr>
            <w:tcW w:w="2134"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2019</w:t>
            </w:r>
          </w:p>
        </w:tc>
        <w:tc>
          <w:tcPr>
            <w:tcW w:w="2135" w:type="dxa"/>
            <w:gridSpan w:val="3"/>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2020</w:t>
            </w:r>
          </w:p>
        </w:tc>
        <w:tc>
          <w:tcPr>
            <w:tcW w:w="1987"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2021</w:t>
            </w:r>
          </w:p>
        </w:tc>
      </w:tr>
      <w:tr>
        <w:trPr/>
        <w:tc>
          <w:tcPr>
            <w:tcW w:w="762" w:type="dxa"/>
            <w:vMerge w:val="continue"/>
            <w:tcBorders>
              <w:top w:val="outset" w:sz="6" w:space="0" w:color="CCCCCC"/>
              <w:left w:val="outset" w:sz="6" w:space="0" w:color="CCCCCC"/>
              <w:bottom w:val="outset" w:sz="6" w:space="0" w:color="CCCCCC"/>
              <w:right w:val="outset" w:sz="6" w:space="0" w:color="CCCCCC"/>
            </w:tcBorders>
            <w:shd w:fill="auto" w:val="clear"/>
          </w:tcPr>
          <w:p>
            <w:pPr>
              <w:pStyle w:val="Normal"/>
              <w:rPr/>
            </w:pPr>
            <w:r>
              <w:rPr/>
            </w:r>
          </w:p>
        </w:tc>
        <w:tc>
          <w:tcPr>
            <w:tcW w:w="1366" w:type="dxa"/>
            <w:vMerge w:val="continue"/>
            <w:tcBorders>
              <w:top w:val="outset" w:sz="6" w:space="0" w:color="CCCCCC"/>
              <w:left w:val="outset" w:sz="6" w:space="0" w:color="CCCCCC"/>
              <w:bottom w:val="outset" w:sz="6" w:space="0" w:color="CCCCCC"/>
              <w:right w:val="outset" w:sz="6" w:space="0" w:color="CCCCCC"/>
            </w:tcBorders>
            <w:shd w:fill="auto" w:val="clear"/>
          </w:tcPr>
          <w:p>
            <w:pPr>
              <w:pStyle w:val="Normal"/>
              <w:rPr/>
            </w:pPr>
            <w:r>
              <w:rPr/>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Previsioni</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Di cui Fondo pluriennale vincolato</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Previsioni</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Di cui Fondo pluriennale vincolato</w:t>
            </w:r>
          </w:p>
        </w:tc>
        <w:tc>
          <w:tcPr>
            <w:tcW w:w="100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Previsioni</w:t>
            </w:r>
          </w:p>
        </w:tc>
        <w:tc>
          <w:tcPr>
            <w:tcW w:w="98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Di cui Fondo pluriennale vincolato</w:t>
            </w:r>
          </w:p>
        </w:tc>
      </w:tr>
      <w:tr>
        <w:trPr/>
        <w:tc>
          <w:tcPr>
            <w:tcW w:w="76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100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98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r>
      <w:tr>
        <w:trPr>
          <w:trHeight w:val="375" w:hRule="atLeast"/>
        </w:trPr>
        <w:tc>
          <w:tcPr>
            <w:tcW w:w="76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15.000,00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3.011.300,00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17.000,00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0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17.000,00</w:t>
            </w:r>
          </w:p>
        </w:tc>
        <w:tc>
          <w:tcPr>
            <w:tcW w:w="98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3</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0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4</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935.000,00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0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5</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30.000,00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0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6</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780.000,00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0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7</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74.872,88</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23.531,87</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0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8</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126.743,82</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588.555,19</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0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9</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150.000,00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222.400,00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158.000,00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0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28.000,00</w:t>
            </w:r>
          </w:p>
        </w:tc>
        <w:tc>
          <w:tcPr>
            <w:tcW w:w="98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10</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328.465,86</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875.000,00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1.280.000,00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0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480.000,00</w:t>
            </w:r>
          </w:p>
        </w:tc>
        <w:tc>
          <w:tcPr>
            <w:tcW w:w="98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11</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0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12</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30.000,00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0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14</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0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17</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0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18</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0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20</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0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50</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0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95" w:name="tabella_23_riga_17"/>
            <w:bookmarkEnd w:id="395"/>
            <w:r>
              <w:rPr>
                <w:rFonts w:ascii="Trebuchet MS" w:hAnsi="Trebuchet MS"/>
                <w:sz w:val="16"/>
                <w:szCs w:val="16"/>
              </w:rPr>
              <w:t>60</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0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rHeight w:val="375" w:hRule="atLeast"/>
        </w:trPr>
        <w:tc>
          <w:tcPr>
            <w:tcW w:w="76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bookmarkStart w:id="396" w:name="tabella_23_riga_18"/>
            <w:bookmarkEnd w:id="396"/>
            <w:r>
              <w:rPr>
                <w:rFonts w:ascii="Trebuchet MS" w:hAnsi="Trebuchet MS"/>
                <w:sz w:val="16"/>
                <w:szCs w:val="16"/>
              </w:rPr>
              <w:t>99</w:t>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100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c>
          <w:tcPr>
            <w:tcW w:w="98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0,00</w:t>
            </w:r>
          </w:p>
        </w:tc>
      </w:tr>
      <w:tr>
        <w:trPr/>
        <w:tc>
          <w:tcPr>
            <w:tcW w:w="76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c>
          <w:tcPr>
            <w:tcW w:w="100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c>
          <w:tcPr>
            <w:tcW w:w="98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
          </w:p>
        </w:tc>
      </w:tr>
      <w:tr>
        <w:trPr/>
        <w:tc>
          <w:tcPr>
            <w:tcW w:w="762"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
          </w:p>
        </w:tc>
        <w:tc>
          <w:tcPr>
            <w:tcW w:w="1366"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725.082,56</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6.465.787,06</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0,00</w:t>
            </w:r>
          </w:p>
        </w:tc>
        <w:tc>
          <w:tcPr>
            <w:tcW w:w="114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1.455.000,00</w:t>
            </w:r>
          </w:p>
        </w:tc>
        <w:tc>
          <w:tcPr>
            <w:tcW w:w="987"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0,00</w:t>
            </w:r>
          </w:p>
        </w:tc>
        <w:tc>
          <w:tcPr>
            <w:tcW w:w="1000" w:type="dxa"/>
            <w:gridSpan w:val="2"/>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525.000,00</w:t>
            </w:r>
          </w:p>
        </w:tc>
        <w:tc>
          <w:tcPr>
            <w:tcW w:w="98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b/>
                <w:bCs/>
                <w:sz w:val="16"/>
                <w:szCs w:val="16"/>
              </w:rPr>
              <w:t>0,00</w:t>
            </w:r>
          </w:p>
        </w:tc>
      </w:tr>
    </w:tbl>
    <w:p>
      <w:pPr>
        <w:pStyle w:val="Normal"/>
        <w:spacing w:before="113" w:after="397"/>
        <w:rPr/>
      </w:pPr>
      <w:r>
        <w:rPr>
          <w:rFonts w:ascii="Trebuchet MS" w:hAnsi="Trebuchet MS"/>
          <w:i/>
          <w:iCs/>
          <w:color w:val="847764"/>
          <w:sz w:val="18"/>
          <w:szCs w:val="18"/>
        </w:rPr>
        <w:t>Tabella 21: Parte capitale per missione</w:t>
      </w:r>
    </w:p>
    <w:p>
      <w:pPr>
        <w:pStyle w:val="Normal"/>
        <w:spacing w:lineRule="auto" w:line="360" w:beforeAutospacing="1" w:after="0"/>
        <w:ind w:firstLine="539"/>
        <w:rPr/>
      </w:pPr>
      <w:r>
        <w:rPr/>
      </w:r>
    </w:p>
    <w:p>
      <w:pPr>
        <w:pStyle w:val="Normal"/>
        <w:spacing w:lineRule="auto" w:line="360" w:beforeAutospacing="1" w:after="0"/>
        <w:ind w:firstLine="539"/>
        <w:rPr/>
      </w:pPr>
      <w:r>
        <w:rPr/>
      </w:r>
    </w:p>
    <w:p>
      <w:pPr>
        <w:pStyle w:val="Normal"/>
        <w:spacing w:lineRule="auto" w:line="360" w:beforeAutospacing="1" w:after="0"/>
        <w:ind w:firstLine="539"/>
        <w:rPr/>
      </w:pPr>
      <w:r>
        <w:rPr/>
        <w:drawing>
          <wp:inline distT="0" distB="0" distL="0" distR="0">
            <wp:extent cx="2333625" cy="4200525"/>
            <wp:effectExtent l="0" t="0" r="0" b="0"/>
            <wp:docPr id="12" name="Immagin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9" descr=""/>
                    <pic:cNvPicPr>
                      <a:picLocks noChangeAspect="1" noChangeArrowheads="1"/>
                    </pic:cNvPicPr>
                  </pic:nvPicPr>
                  <pic:blipFill>
                    <a:blip r:embed="rId13"/>
                    <a:stretch>
                      <a:fillRect/>
                    </a:stretch>
                  </pic:blipFill>
                  <pic:spPr bwMode="auto">
                    <a:xfrm>
                      <a:off x="0" y="0"/>
                      <a:ext cx="2333625" cy="4200525"/>
                    </a:xfrm>
                    <a:prstGeom prst="rect">
                      <a:avLst/>
                    </a:prstGeom>
                  </pic:spPr>
                </pic:pic>
              </a:graphicData>
            </a:graphic>
          </wp:inline>
        </w:drawing>
      </w:r>
    </w:p>
    <w:p>
      <w:pPr>
        <w:pStyle w:val="Normal"/>
        <w:spacing w:lineRule="auto" w:line="360" w:beforeAutospacing="1" w:after="0"/>
        <w:ind w:firstLine="539"/>
        <w:rPr/>
      </w:pPr>
      <w:bookmarkStart w:id="397" w:name="__RefHeading__9455_55735469"/>
      <w:bookmarkEnd w:id="397"/>
      <w:r>
        <w:rPr/>
        <w:drawing>
          <wp:inline distT="0" distB="0" distL="0" distR="0">
            <wp:extent cx="4438650" cy="2990850"/>
            <wp:effectExtent l="0" t="0" r="0" b="0"/>
            <wp:docPr id="13" name="Immagin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10" descr=""/>
                    <pic:cNvPicPr>
                      <a:picLocks noChangeAspect="1" noChangeArrowheads="1"/>
                    </pic:cNvPicPr>
                  </pic:nvPicPr>
                  <pic:blipFill>
                    <a:blip r:embed="rId14"/>
                    <a:stretch>
                      <a:fillRect/>
                    </a:stretch>
                  </pic:blipFill>
                  <pic:spPr bwMode="auto">
                    <a:xfrm>
                      <a:off x="0" y="0"/>
                      <a:ext cx="4438650" cy="2990850"/>
                    </a:xfrm>
                    <a:prstGeom prst="rect">
                      <a:avLst/>
                    </a:prstGeom>
                  </pic:spPr>
                </pic:pic>
              </a:graphicData>
            </a:graphic>
          </wp:inline>
        </w:drawing>
      </w:r>
    </w:p>
    <w:p>
      <w:pPr>
        <w:pStyle w:val="Normal"/>
        <w:spacing w:before="113" w:after="397"/>
        <w:rPr>
          <w:highlight w:val="white"/>
        </w:rPr>
      </w:pPr>
      <w:r>
        <w:rPr>
          <w:rFonts w:ascii="Trebuchet MS" w:hAnsi="Trebuchet MS"/>
          <w:i/>
          <w:iCs/>
          <w:color w:val="847764"/>
          <w:sz w:val="18"/>
          <w:szCs w:val="18"/>
          <w:shd w:fill="FFFFFF" w:val="clear"/>
        </w:rPr>
        <w:t>Diagramma 13: Parte capitale per missione</w:t>
      </w:r>
    </w:p>
    <w:p>
      <w:pPr>
        <w:pStyle w:val="Normal"/>
        <w:rPr/>
      </w:pPr>
      <w:r>
        <w:rPr/>
        <w:br/>
      </w:r>
      <w:r>
        <w:br w:type="page"/>
      </w:r>
    </w:p>
    <w:p>
      <w:pPr>
        <w:pStyle w:val="Normal"/>
        <w:keepNext w:val="true"/>
        <w:pBdr>
          <w:bottom w:val="single" w:sz="6" w:space="1" w:color="CDB99C"/>
        </w:pBdr>
        <w:shd w:val="clear" w:color="auto" w:fill="FFFFFF"/>
        <w:spacing w:before="113" w:after="851"/>
        <w:ind w:firstLine="539"/>
        <w:rPr/>
      </w:pPr>
      <w:bookmarkStart w:id="398" w:name="__RefHeading__16469_819292879"/>
      <w:bookmarkEnd w:id="398"/>
      <w:r>
        <w:rPr>
          <w:rFonts w:ascii="Trebuchet MS" w:hAnsi="Trebuchet MS"/>
          <w:color w:val="000000"/>
          <w:sz w:val="48"/>
          <w:szCs w:val="48"/>
        </w:rPr>
        <w:t>Parte seconda</w:t>
      </w:r>
    </w:p>
    <w:p>
      <w:pPr>
        <w:pStyle w:val="Normal"/>
        <w:keepNext w:val="true"/>
        <w:pBdr>
          <w:bottom w:val="single" w:sz="6" w:space="1" w:color="CDB99C"/>
        </w:pBdr>
        <w:shd w:val="clear" w:color="auto" w:fill="FFFFFF"/>
        <w:spacing w:before="113" w:after="227"/>
        <w:jc w:val="both"/>
        <w:rPr/>
      </w:pPr>
      <w:bookmarkStart w:id="399" w:name="__RefHeading__9457_55735469"/>
      <w:bookmarkEnd w:id="399"/>
      <w:r>
        <w:rPr>
          <w:rFonts w:ascii="Trebuchet MS" w:hAnsi="Trebuchet MS"/>
          <w:color w:val="000000"/>
          <w:sz w:val="32"/>
          <w:szCs w:val="32"/>
        </w:rPr>
        <w:t>Programmazione dei lavori pubblici</w:t>
      </w:r>
    </w:p>
    <w:p>
      <w:pPr>
        <w:pStyle w:val="Normal"/>
        <w:spacing w:lineRule="auto" w:line="360" w:beforeAutospacing="1" w:after="0"/>
        <w:ind w:firstLine="539"/>
        <w:jc w:val="both"/>
        <w:rPr/>
      </w:pPr>
      <w:r>
        <w:rPr>
          <w:rFonts w:ascii="Trebuchet MS" w:hAnsi="Trebuchet MS"/>
          <w:sz w:val="20"/>
          <w:szCs w:val="20"/>
        </w:rPr>
        <w:t>La Parte 2 della Sezione operativa comprende la programmazione in materia di lavori pubblici, personale e patrimonio.</w:t>
      </w:r>
    </w:p>
    <w:p>
      <w:pPr>
        <w:pStyle w:val="Normal"/>
        <w:spacing w:lineRule="auto" w:line="360" w:beforeAutospacing="1" w:after="0"/>
        <w:ind w:firstLine="539"/>
        <w:jc w:val="both"/>
        <w:rPr/>
      </w:pPr>
      <w:r>
        <w:rPr>
          <w:rFonts w:ascii="Trebuchet MS" w:hAnsi="Trebuchet MS"/>
          <w:sz w:val="20"/>
          <w:szCs w:val="20"/>
        </w:rPr>
        <w:t xml:space="preserve">La realizzazione dei lavori pubblici degli enti locali deve essere svolta in conformità ad un programma triennale e ai suoi aggiornamenti annuali che sono ricompresi nella Sezione operativa del DUP. </w:t>
      </w:r>
    </w:p>
    <w:p>
      <w:pPr>
        <w:pStyle w:val="Normal"/>
        <w:spacing w:lineRule="auto" w:line="360" w:beforeAutospacing="1" w:after="0"/>
        <w:ind w:firstLine="539"/>
        <w:jc w:val="both"/>
        <w:rPr/>
      </w:pPr>
      <w:r>
        <w:rPr>
          <w:rFonts w:ascii="Trebuchet MS" w:hAnsi="Trebuchet MS"/>
          <w:sz w:val="20"/>
          <w:szCs w:val="20"/>
        </w:rPr>
        <w:t>I lavori da realizzare nel primo anno del triennio sono compresi nell’elenco annuale che costituisce il documento di previsione per gli investimenti in lavori pubblici e il loro finanziamento. Ogni ente locale deve analizzare, identificare e quantificare gli interventi e le risorse reperibili per il loro finanziamento.</w:t>
      </w:r>
    </w:p>
    <w:p>
      <w:pPr>
        <w:pStyle w:val="Normal"/>
        <w:spacing w:lineRule="auto" w:line="360" w:beforeAutospacing="1" w:after="0"/>
        <w:ind w:firstLine="539"/>
        <w:jc w:val="both"/>
        <w:rPr/>
      </w:pPr>
      <w:r>
        <w:rPr>
          <w:rFonts w:ascii="Trebuchet MS" w:hAnsi="Trebuchet MS"/>
          <w:sz w:val="20"/>
          <w:szCs w:val="20"/>
        </w:rPr>
        <w:t xml:space="preserve">Il programma deve in ogni modo indicare: </w:t>
      </w:r>
    </w:p>
    <w:p>
      <w:pPr>
        <w:pStyle w:val="Normal"/>
        <w:numPr>
          <w:ilvl w:val="0"/>
          <w:numId w:val="5"/>
        </w:numPr>
        <w:spacing w:lineRule="auto" w:line="360" w:beforeAutospacing="1" w:after="0"/>
        <w:jc w:val="both"/>
        <w:rPr/>
      </w:pPr>
      <w:r>
        <w:rPr>
          <w:rFonts w:ascii="Trebuchet MS" w:hAnsi="Trebuchet MS"/>
          <w:sz w:val="20"/>
          <w:szCs w:val="20"/>
        </w:rPr>
        <w:t xml:space="preserve">le priorità e le azioni da intraprendere come richiesto dalla legge; </w:t>
      </w:r>
    </w:p>
    <w:p>
      <w:pPr>
        <w:pStyle w:val="Normal"/>
        <w:numPr>
          <w:ilvl w:val="0"/>
          <w:numId w:val="5"/>
        </w:numPr>
        <w:spacing w:lineRule="auto" w:line="360" w:before="0" w:after="0"/>
        <w:jc w:val="both"/>
        <w:rPr/>
      </w:pPr>
      <w:r>
        <w:rPr>
          <w:rFonts w:ascii="Trebuchet MS" w:hAnsi="Trebuchet MS"/>
          <w:sz w:val="20"/>
          <w:szCs w:val="20"/>
        </w:rPr>
        <w:t>la stima dei tempi e la durata degli adempimenti amministrativi di realizzazione delle opere e del collaudo;</w:t>
      </w:r>
    </w:p>
    <w:p>
      <w:pPr>
        <w:pStyle w:val="Normal"/>
        <w:numPr>
          <w:ilvl w:val="0"/>
          <w:numId w:val="5"/>
        </w:numPr>
        <w:spacing w:lineRule="auto" w:line="360" w:before="0" w:after="0"/>
        <w:jc w:val="both"/>
        <w:rPr/>
      </w:pPr>
      <w:r>
        <w:rPr>
          <w:rFonts w:ascii="Trebuchet MS" w:hAnsi="Trebuchet MS"/>
          <w:sz w:val="20"/>
          <w:szCs w:val="20"/>
        </w:rPr>
        <w:t>la stima dei fabbisogni espressi in termini sia di competenza, sia di cassa, al fine del relativo finanziamento in coerenza con i vincoli di finanza pubblica.</w:t>
      </w:r>
    </w:p>
    <w:p>
      <w:pPr>
        <w:pStyle w:val="Normal"/>
        <w:spacing w:lineRule="auto" w:line="360" w:beforeAutospacing="1" w:after="0"/>
        <w:ind w:firstLine="539"/>
        <w:jc w:val="both"/>
        <w:rPr/>
      </w:pPr>
      <w:r>
        <w:rPr>
          <w:rFonts w:ascii="Trebuchet MS" w:hAnsi="Trebuchet MS"/>
          <w:sz w:val="20"/>
          <w:szCs w:val="20"/>
        </w:rPr>
        <w:t>Trattando della programmazione dei lavori pubblici si dovrà fare necessariamente riferimento al “Fondo pluriennale vincolato” come saldo finanziario, costituito da risorse già accertate destinate al finanziamento di obbligazioni passive dell’ente già impegnate, ma esigibili in esercizi successivi a quello in cui è accertata l’entrata.</w:t>
      </w:r>
    </w:p>
    <w:p>
      <w:pPr>
        <w:pStyle w:val="Normal"/>
        <w:spacing w:beforeAutospacing="1" w:after="0"/>
        <w:jc w:val="both"/>
        <w:rPr>
          <w:rFonts w:ascii="Trebuchet MS" w:hAnsi="Trebuchet MS"/>
          <w:sz w:val="20"/>
          <w:szCs w:val="20"/>
        </w:rPr>
      </w:pPr>
      <w:r>
        <w:rPr>
          <w:rFonts w:ascii="Trebuchet MS" w:hAnsi="Trebuchet MS"/>
          <w:sz w:val="20"/>
          <w:szCs w:val="20"/>
        </w:rPr>
        <w:t>Si rimanda alla delibera GC n. 18 del 22/02/2019</w:t>
      </w:r>
    </w:p>
    <w:p>
      <w:pPr>
        <w:pStyle w:val="Normal"/>
        <w:spacing w:beforeAutospacing="1" w:after="0"/>
        <w:jc w:val="both"/>
        <w:rPr>
          <w:rFonts w:ascii="Trebuchet MS" w:hAnsi="Trebuchet MS"/>
          <w:sz w:val="20"/>
          <w:szCs w:val="20"/>
        </w:rPr>
      </w:pPr>
      <w:r>
        <w:rPr>
          <w:rFonts w:ascii="Trebuchet MS" w:hAnsi="Trebuchet MS"/>
          <w:sz w:val="20"/>
          <w:szCs w:val="20"/>
        </w:rPr>
      </w:r>
    </w:p>
    <w:p>
      <w:pPr>
        <w:pStyle w:val="Normal"/>
        <w:spacing w:lineRule="auto" w:line="360" w:beforeAutospacing="1" w:after="0"/>
        <w:ind w:firstLine="539"/>
        <w:jc w:val="both"/>
        <w:rPr/>
      </w:pPr>
      <w:r>
        <w:rPr/>
      </w:r>
    </w:p>
    <w:p>
      <w:pPr>
        <w:pStyle w:val="Normal"/>
        <w:jc w:val="both"/>
        <w:rPr>
          <w:rFonts w:ascii="Helvetica" w:hAnsi="Helvetica"/>
          <w:sz w:val="22"/>
          <w:szCs w:val="22"/>
        </w:rPr>
      </w:pPr>
      <w:r>
        <w:rPr>
          <w:rFonts w:ascii="Helvetica" w:hAnsi="Helvetica"/>
          <w:sz w:val="22"/>
          <w:szCs w:val="22"/>
        </w:rPr>
      </w:r>
    </w:p>
    <w:p>
      <w:pPr>
        <w:pStyle w:val="Normal"/>
        <w:jc w:val="both"/>
        <w:rPr>
          <w:rFonts w:ascii="Helvetica" w:hAnsi="Helvetica"/>
          <w:sz w:val="22"/>
          <w:szCs w:val="22"/>
        </w:rPr>
      </w:pPr>
      <w:r>
        <w:rPr>
          <w:rFonts w:ascii="Helvetica" w:hAnsi="Helvetica"/>
          <w:sz w:val="22"/>
          <w:szCs w:val="22"/>
        </w:rPr>
      </w:r>
    </w:p>
    <w:p>
      <w:pPr>
        <w:pStyle w:val="Normal"/>
        <w:jc w:val="both"/>
        <w:rPr>
          <w:rFonts w:ascii="Helvetica" w:hAnsi="Helvetica"/>
          <w:sz w:val="22"/>
          <w:szCs w:val="22"/>
        </w:rPr>
      </w:pPr>
      <w:r>
        <w:rPr>
          <w:rFonts w:ascii="Helvetica" w:hAnsi="Helvetica"/>
          <w:sz w:val="22"/>
          <w:szCs w:val="22"/>
        </w:rPr>
      </w:r>
    </w:p>
    <w:p>
      <w:pPr>
        <w:pStyle w:val="Normal"/>
        <w:rPr>
          <w:rFonts w:ascii="Helvetica" w:hAnsi="Helvetica"/>
          <w:sz w:val="22"/>
          <w:szCs w:val="22"/>
        </w:rPr>
      </w:pPr>
      <w:r>
        <w:rPr>
          <w:rFonts w:ascii="Helvetica" w:hAnsi="Helvetica"/>
          <w:sz w:val="22"/>
          <w:szCs w:val="22"/>
        </w:rPr>
      </w:r>
    </w:p>
    <w:p>
      <w:pPr>
        <w:pStyle w:val="Normal"/>
        <w:rPr>
          <w:rFonts w:ascii="Helvetica" w:hAnsi="Helvetica"/>
          <w:sz w:val="22"/>
          <w:szCs w:val="22"/>
        </w:rPr>
      </w:pPr>
      <w:r>
        <w:rPr>
          <w:rFonts w:ascii="Helvetica" w:hAnsi="Helvetica"/>
          <w:sz w:val="22"/>
          <w:szCs w:val="22"/>
        </w:rPr>
      </w:r>
    </w:p>
    <w:p>
      <w:pPr>
        <w:pStyle w:val="Normal"/>
        <w:rPr>
          <w:rFonts w:ascii="Helvetica" w:hAnsi="Helvetica"/>
          <w:sz w:val="22"/>
          <w:szCs w:val="22"/>
        </w:rPr>
      </w:pPr>
      <w:r>
        <w:rPr>
          <w:rFonts w:ascii="Helvetica" w:hAnsi="Helvetica"/>
          <w:sz w:val="22"/>
          <w:szCs w:val="22"/>
        </w:rPr>
      </w:r>
    </w:p>
    <w:p>
      <w:pPr>
        <w:pStyle w:val="Normal"/>
        <w:rPr>
          <w:rFonts w:ascii="Helvetica" w:hAnsi="Helvetica"/>
          <w:sz w:val="22"/>
          <w:szCs w:val="22"/>
        </w:rPr>
      </w:pPr>
      <w:r>
        <w:rPr>
          <w:rFonts w:ascii="Helvetica" w:hAnsi="Helvetica"/>
          <w:sz w:val="22"/>
          <w:szCs w:val="22"/>
        </w:rPr>
      </w:r>
    </w:p>
    <w:p>
      <w:pPr>
        <w:pStyle w:val="Normal"/>
        <w:rPr>
          <w:rFonts w:ascii="Helvetica" w:hAnsi="Helvetica"/>
          <w:sz w:val="22"/>
          <w:szCs w:val="22"/>
        </w:rPr>
      </w:pPr>
      <w:r>
        <w:rPr>
          <w:rFonts w:ascii="Helvetica" w:hAnsi="Helvetica"/>
          <w:sz w:val="22"/>
          <w:szCs w:val="22"/>
        </w:rPr>
      </w:r>
    </w:p>
    <w:p>
      <w:pPr>
        <w:pStyle w:val="Normal"/>
        <w:rPr>
          <w:rFonts w:ascii="Helvetica" w:hAnsi="Helvetica"/>
          <w:sz w:val="22"/>
          <w:szCs w:val="22"/>
        </w:rPr>
      </w:pPr>
      <w:r>
        <w:rPr>
          <w:rFonts w:ascii="Helvetica" w:hAnsi="Helvetica"/>
          <w:sz w:val="22"/>
          <w:szCs w:val="22"/>
        </w:rPr>
      </w:r>
    </w:p>
    <w:p>
      <w:pPr>
        <w:pStyle w:val="Normal"/>
        <w:rPr>
          <w:rFonts w:ascii="Helvetica" w:hAnsi="Helvetica"/>
          <w:sz w:val="22"/>
          <w:szCs w:val="22"/>
        </w:rPr>
      </w:pPr>
      <w:r>
        <w:rPr>
          <w:rFonts w:ascii="Helvetica" w:hAnsi="Helvetica"/>
          <w:sz w:val="22"/>
          <w:szCs w:val="22"/>
        </w:rPr>
      </w:r>
    </w:p>
    <w:p>
      <w:pPr>
        <w:pStyle w:val="Normal"/>
        <w:rPr>
          <w:rFonts w:ascii="Helvetica" w:hAnsi="Helvetica"/>
          <w:sz w:val="22"/>
          <w:szCs w:val="22"/>
        </w:rPr>
      </w:pPr>
      <w:r>
        <w:rPr>
          <w:rFonts w:ascii="Helvetica" w:hAnsi="Helvetica"/>
          <w:sz w:val="22"/>
          <w:szCs w:val="22"/>
        </w:rPr>
      </w:r>
    </w:p>
    <w:p>
      <w:pPr>
        <w:pStyle w:val="Normal"/>
        <w:keepNext w:val="true"/>
        <w:pBdr>
          <w:bottom w:val="single" w:sz="6" w:space="1" w:color="CDB99C"/>
        </w:pBdr>
        <w:shd w:val="clear" w:color="auto" w:fill="FFFFFF"/>
        <w:spacing w:before="113" w:after="227"/>
        <w:rPr/>
      </w:pPr>
      <w:r>
        <w:rPr>
          <w:rFonts w:ascii="Trebuchet MS" w:hAnsi="Trebuchet MS"/>
          <w:color w:val="000000"/>
          <w:sz w:val="32"/>
          <w:szCs w:val="32"/>
        </w:rPr>
        <w:t>Piano delle alienazioni e valorizzazioni patrimoniali</w:t>
      </w:r>
    </w:p>
    <w:p>
      <w:pPr>
        <w:pStyle w:val="Normal"/>
        <w:spacing w:beforeAutospacing="1" w:after="0"/>
        <w:rPr/>
      </w:pPr>
      <w:r>
        <w:rPr/>
      </w:r>
    </w:p>
    <w:p>
      <w:pPr>
        <w:pStyle w:val="Normal"/>
        <w:spacing w:lineRule="auto" w:line="360" w:beforeAutospacing="1" w:after="0"/>
        <w:ind w:firstLine="539"/>
        <w:jc w:val="both"/>
        <w:rPr/>
      </w:pPr>
      <w:r>
        <w:rPr>
          <w:rFonts w:ascii="Trebuchet MS" w:hAnsi="Trebuchet MS"/>
          <w:sz w:val="20"/>
          <w:szCs w:val="20"/>
        </w:rPr>
        <w:t>La gestione del patrimonio immobiliare comunale è strettamente legata alle politiche istituzionali, sociali e di governo del territorio che il Comune intende perseguire ed è principalmente orientata alla valorizzazione dei beni demaniali e patrimoniali del comune.</w:t>
      </w:r>
    </w:p>
    <w:p>
      <w:pPr>
        <w:pStyle w:val="Normal"/>
        <w:spacing w:lineRule="auto" w:line="360" w:beforeAutospacing="1" w:after="0"/>
        <w:ind w:firstLine="539"/>
        <w:jc w:val="both"/>
        <w:rPr/>
      </w:pPr>
      <w:r>
        <w:rPr>
          <w:rFonts w:ascii="Trebuchet MS" w:hAnsi="Trebuchet MS"/>
          <w:sz w:val="20"/>
          <w:szCs w:val="20"/>
        </w:rPr>
        <w:t>Nel rispetto dei principi di salvaguardia dell’interesse pubblico e mediante l’utilizzo di strumenti competitivi, la valorizzazione riguarda il riordino e la gestione del patrimonio immobiliare nonché l’individuazione dei beni, da dismettere, da alienare o da sottoporre ad altre e diverse forme di valorizzazione (concessione o locazione di lungo periodo, concessione di lavori pubblici, ecc.).</w:t>
      </w:r>
    </w:p>
    <w:p>
      <w:pPr>
        <w:pStyle w:val="Normal"/>
        <w:spacing w:lineRule="auto" w:line="360" w:beforeAutospacing="1" w:after="0"/>
        <w:ind w:firstLine="539"/>
        <w:jc w:val="both"/>
        <w:rPr/>
      </w:pPr>
      <w:r>
        <w:rPr>
          <w:rFonts w:ascii="Trebuchet MS" w:hAnsi="Trebuchet MS"/>
          <w:sz w:val="20"/>
          <w:szCs w:val="20"/>
        </w:rPr>
        <w:t>L’attività è articolata con riferimento a due livelli strategici:</w:t>
      </w:r>
    </w:p>
    <w:p>
      <w:pPr>
        <w:pStyle w:val="Normal"/>
        <w:numPr>
          <w:ilvl w:val="0"/>
          <w:numId w:val="6"/>
        </w:numPr>
        <w:spacing w:lineRule="auto" w:line="360" w:beforeAutospacing="1" w:after="0"/>
        <w:jc w:val="both"/>
        <w:rPr/>
      </w:pPr>
      <w:r>
        <w:rPr>
          <w:rFonts w:ascii="Trebuchet MS" w:hAnsi="Trebuchet MS"/>
          <w:sz w:val="20"/>
          <w:szCs w:val="20"/>
        </w:rPr>
        <w:t>la valorizzazione del patrimonio anche attraverso la dismissione e l’alienazione dei beni, preordinata alla formazione d’entrata nel Bilancio del Comune, e alla messa a reddito dei cespiti;</w:t>
      </w:r>
    </w:p>
    <w:p>
      <w:pPr>
        <w:pStyle w:val="Normal"/>
        <w:numPr>
          <w:ilvl w:val="0"/>
          <w:numId w:val="6"/>
        </w:numPr>
        <w:spacing w:lineRule="auto" w:line="360" w:before="0" w:after="0"/>
        <w:jc w:val="both"/>
        <w:rPr/>
      </w:pPr>
      <w:r>
        <w:rPr>
          <w:rFonts w:ascii="Trebuchet MS" w:hAnsi="Trebuchet MS"/>
          <w:sz w:val="20"/>
          <w:szCs w:val="20"/>
        </w:rPr>
        <w:t>la razionalizzazione e l’ottimizzazione gestionale sia dei beni strumentali all’esercizio delle proprie funzioni sia di quelli locati, concessi o goduti da terzi.</w:t>
      </w:r>
    </w:p>
    <w:p>
      <w:pPr>
        <w:pStyle w:val="Normal"/>
        <w:spacing w:lineRule="auto" w:line="360" w:beforeAutospacing="1" w:after="0"/>
        <w:ind w:firstLine="539"/>
        <w:jc w:val="both"/>
        <w:rPr/>
      </w:pPr>
      <w:r>
        <w:rPr>
          <w:rFonts w:ascii="Trebuchet MS" w:hAnsi="Trebuchet MS"/>
          <w:sz w:val="20"/>
          <w:szCs w:val="20"/>
        </w:rPr>
        <w:t>Nell’ambito della conduzione della gestione, trova piena applicazione la legislazione nazionale che negli ultimi anni ha interessato i beni pubblici demaniali dello Stato e degli enti territoriali ovvero il D.L. 25/6/2008 n. 112 (convertito nella L.133 del 6/8/2008), che all’art. 58 indica le procedure per il riordino, gestione e valorizzazione del patrimonio di Regioni, Province, Comuni e altri Enti locali prevedendo, tra le diverse disposizioni, la redazione del piano delle alienazioni da allegare al bilancio di previsione, nonché il D.Lgs 28/5/2010, n.85, il cosiddetto Federalismo demaniale, riguardante l’attribuzione a Comuni, Province e Regioni del patrimonio dello Stato.</w:t>
      </w:r>
    </w:p>
    <w:p>
      <w:pPr>
        <w:pStyle w:val="Normal"/>
        <w:spacing w:lineRule="auto" w:line="360" w:beforeAutospacing="1" w:after="0"/>
        <w:ind w:firstLine="539"/>
        <w:jc w:val="both"/>
        <w:rPr/>
      </w:pPr>
      <w:r>
        <w:rPr/>
      </w:r>
    </w:p>
    <w:tbl>
      <w:tblPr>
        <w:tblW w:w="4800" w:type="pct"/>
        <w:jc w:val="left"/>
        <w:tblInd w:w="0" w:type="dxa"/>
        <w:tblCellMar>
          <w:top w:w="60" w:type="dxa"/>
          <w:left w:w="60" w:type="dxa"/>
          <w:bottom w:w="60" w:type="dxa"/>
          <w:right w:w="60" w:type="dxa"/>
        </w:tblCellMar>
        <w:tblLook w:val="04a0"/>
      </w:tblPr>
      <w:tblGrid>
        <w:gridCol w:w="779"/>
        <w:gridCol w:w="5281"/>
        <w:gridCol w:w="1833"/>
        <w:gridCol w:w="1358"/>
      </w:tblGrid>
      <w:tr>
        <w:trPr/>
        <w:tc>
          <w:tcPr>
            <w:tcW w:w="77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N.</w:t>
            </w:r>
          </w:p>
        </w:tc>
        <w:tc>
          <w:tcPr>
            <w:tcW w:w="52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Immobile</w:t>
            </w:r>
          </w:p>
        </w:tc>
        <w:tc>
          <w:tcPr>
            <w:tcW w:w="183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Valore in euro</w:t>
            </w:r>
          </w:p>
        </w:tc>
        <w:tc>
          <w:tcPr>
            <w:tcW w:w="135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center"/>
              <w:rPr/>
            </w:pPr>
            <w:r>
              <w:rPr>
                <w:rFonts w:ascii="Trebuchet MS" w:hAnsi="Trebuchet MS"/>
                <w:b/>
                <w:bCs/>
                <w:sz w:val="16"/>
                <w:szCs w:val="16"/>
              </w:rPr>
              <w:t>Anno di prevista alienazione</w:t>
            </w:r>
          </w:p>
        </w:tc>
      </w:tr>
      <w:tr>
        <w:trPr/>
        <w:tc>
          <w:tcPr>
            <w:tcW w:w="77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1</w:t>
            </w:r>
          </w:p>
        </w:tc>
        <w:tc>
          <w:tcPr>
            <w:tcW w:w="52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Terreno in località “Viale Pineta”</w:t>
            </w:r>
          </w:p>
        </w:tc>
        <w:tc>
          <w:tcPr>
            <w:tcW w:w="183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2.500,00</w:t>
            </w:r>
          </w:p>
        </w:tc>
        <w:tc>
          <w:tcPr>
            <w:tcW w:w="135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2018</w:t>
            </w:r>
          </w:p>
        </w:tc>
      </w:tr>
      <w:tr>
        <w:trPr/>
        <w:tc>
          <w:tcPr>
            <w:tcW w:w="77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2</w:t>
            </w:r>
          </w:p>
        </w:tc>
        <w:tc>
          <w:tcPr>
            <w:tcW w:w="52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Fabbricato ex Caserma Forestale sita in via Fonte Pizzoli</w:t>
            </w:r>
          </w:p>
        </w:tc>
        <w:tc>
          <w:tcPr>
            <w:tcW w:w="183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160.000,00</w:t>
            </w:r>
          </w:p>
        </w:tc>
        <w:tc>
          <w:tcPr>
            <w:tcW w:w="135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2018</w:t>
            </w:r>
          </w:p>
        </w:tc>
      </w:tr>
      <w:tr>
        <w:trPr/>
        <w:tc>
          <w:tcPr>
            <w:tcW w:w="779"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5</w:t>
            </w:r>
          </w:p>
        </w:tc>
        <w:tc>
          <w:tcPr>
            <w:tcW w:w="5281"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rPr/>
            </w:pPr>
            <w:r>
              <w:rPr>
                <w:rFonts w:ascii="Trebuchet MS" w:hAnsi="Trebuchet MS"/>
                <w:sz w:val="16"/>
                <w:szCs w:val="16"/>
              </w:rPr>
              <w:t>Terreno in località “Via Barac”</w:t>
            </w:r>
          </w:p>
        </w:tc>
        <w:tc>
          <w:tcPr>
            <w:tcW w:w="1833"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12.750,00</w:t>
            </w:r>
          </w:p>
        </w:tc>
        <w:tc>
          <w:tcPr>
            <w:tcW w:w="1358" w:type="dxa"/>
            <w:tcBorders>
              <w:top w:val="outset" w:sz="6" w:space="0" w:color="CCCCCC"/>
              <w:left w:val="outset" w:sz="6" w:space="0" w:color="CCCCCC"/>
              <w:bottom w:val="outset" w:sz="6" w:space="0" w:color="CCCCCC"/>
              <w:right w:val="outset" w:sz="6" w:space="0" w:color="CCCCCC"/>
            </w:tcBorders>
            <w:shd w:fill="auto" w:val="clear"/>
          </w:tcPr>
          <w:p>
            <w:pPr>
              <w:pStyle w:val="Normal"/>
              <w:spacing w:beforeAutospacing="1" w:after="119"/>
              <w:jc w:val="right"/>
              <w:rPr/>
            </w:pPr>
            <w:r>
              <w:rPr>
                <w:rFonts w:ascii="Trebuchet MS" w:hAnsi="Trebuchet MS"/>
                <w:sz w:val="16"/>
                <w:szCs w:val="16"/>
              </w:rPr>
              <w:t>2018</w:t>
            </w:r>
          </w:p>
        </w:tc>
      </w:tr>
    </w:tbl>
    <w:p>
      <w:pPr>
        <w:pStyle w:val="Normal"/>
        <w:spacing w:before="113" w:after="397"/>
        <w:rPr>
          <w:rFonts w:ascii="Trebuchet MS" w:hAnsi="Trebuchet MS"/>
          <w:sz w:val="20"/>
          <w:szCs w:val="20"/>
        </w:rPr>
      </w:pPr>
      <w:r>
        <w:rPr>
          <w:rFonts w:ascii="Trebuchet MS" w:hAnsi="Trebuchet MS"/>
          <w:i/>
          <w:iCs/>
          <w:color w:val="847764"/>
          <w:sz w:val="18"/>
          <w:szCs w:val="18"/>
        </w:rPr>
        <w:t xml:space="preserve">Tabella 22: Piano </w:t>
      </w:r>
      <w:r>
        <w:rPr>
          <w:rFonts w:ascii="Trebuchet MS" w:hAnsi="Trebuchet MS"/>
          <w:i/>
          <w:iCs/>
          <w:color w:val="847764"/>
          <w:sz w:val="20"/>
          <w:szCs w:val="20"/>
        </w:rPr>
        <w:t>delle alienazioni</w:t>
      </w:r>
    </w:p>
    <w:p>
      <w:pPr>
        <w:pStyle w:val="Normal"/>
        <w:spacing w:beforeAutospacing="1" w:after="0"/>
        <w:rPr>
          <w:rFonts w:ascii="Trebuchet MS" w:hAnsi="Trebuchet MS"/>
          <w:sz w:val="20"/>
          <w:szCs w:val="20"/>
        </w:rPr>
      </w:pPr>
      <w:r>
        <w:rPr>
          <w:rFonts w:ascii="Trebuchet MS" w:hAnsi="Trebuchet MS"/>
          <w:sz w:val="20"/>
          <w:szCs w:val="20"/>
        </w:rPr>
      </w:r>
    </w:p>
    <w:p>
      <w:pPr>
        <w:pStyle w:val="Normal"/>
        <w:spacing w:beforeAutospacing="1" w:after="0"/>
        <w:rPr>
          <w:rFonts w:ascii="Trebuchet MS" w:hAnsi="Trebuchet MS"/>
          <w:sz w:val="20"/>
          <w:szCs w:val="20"/>
        </w:rPr>
      </w:pPr>
      <w:r>
        <w:rPr>
          <w:rFonts w:ascii="Trebuchet MS" w:hAnsi="Trebuchet MS"/>
          <w:sz w:val="20"/>
          <w:szCs w:val="20"/>
        </w:rPr>
        <w:t>Per maggiori informazioni si rimanda alla delibera di GC n. 17 del 22/02/2019</w:t>
      </w:r>
    </w:p>
    <w:p>
      <w:pPr>
        <w:pStyle w:val="Normal"/>
        <w:keepNext w:val="true"/>
        <w:pBdr>
          <w:bottom w:val="single" w:sz="6" w:space="1" w:color="CDB99C"/>
        </w:pBdr>
        <w:shd w:val="clear" w:color="auto" w:fill="FFFFFF"/>
        <w:spacing w:before="113" w:after="227"/>
        <w:rPr/>
      </w:pPr>
      <w:bookmarkStart w:id="400" w:name="__RefHeading__9465_55735469"/>
      <w:bookmarkEnd w:id="400"/>
      <w:r>
        <w:rPr>
          <w:rFonts w:ascii="Trebuchet MS" w:hAnsi="Trebuchet MS"/>
          <w:color w:val="000000"/>
          <w:sz w:val="32"/>
          <w:szCs w:val="32"/>
        </w:rPr>
        <w:t>Programmazione del fabbisogno di personale</w:t>
      </w:r>
    </w:p>
    <w:p>
      <w:pPr>
        <w:pStyle w:val="Normal"/>
        <w:spacing w:beforeAutospacing="1" w:after="0"/>
        <w:rPr/>
      </w:pPr>
      <w:r>
        <w:rPr/>
      </w:r>
    </w:p>
    <w:p>
      <w:pPr>
        <w:pStyle w:val="Normal"/>
        <w:spacing w:lineRule="auto" w:line="360" w:beforeAutospacing="1" w:after="0"/>
        <w:ind w:firstLine="539"/>
        <w:jc w:val="both"/>
        <w:rPr/>
      </w:pPr>
      <w:r>
        <w:rPr>
          <w:rFonts w:ascii="Trebuchet MS" w:hAnsi="Trebuchet MS"/>
          <w:sz w:val="20"/>
          <w:szCs w:val="20"/>
        </w:rPr>
        <w:t xml:space="preserve">L’art. 39 della Legge n. 449/1997 stabilisce che le Pubbliche Amministrazioni, al fine di assicurare funzionalità ed ottimizzazione delle risorse per il migliore funzionamento dei servizi in relazione alle disponibilità finanziarie e di bilancio, provvedano alla programmazione triennale del fabbisogno di personale, comprensivo delle unità di cui alla Legge n. 68/1999. </w:t>
      </w:r>
    </w:p>
    <w:p>
      <w:pPr>
        <w:pStyle w:val="Normal"/>
        <w:spacing w:lineRule="auto" w:line="360" w:beforeAutospacing="1" w:after="0"/>
        <w:ind w:firstLine="539"/>
        <w:jc w:val="both"/>
        <w:rPr/>
      </w:pPr>
      <w:r>
        <w:rPr>
          <w:rFonts w:ascii="Trebuchet MS" w:hAnsi="Trebuchet MS"/>
          <w:sz w:val="20"/>
          <w:szCs w:val="20"/>
        </w:rPr>
        <w:t>L’obbligo di programmazione del fabbisogno del personale è altresì sancito dall’art. 91 del D.Lgs. n. 267/2000, che precisa che la programmazione deve essere finalizzata alla riduzione programmata delle spese del personale. Il D.Lgs. 165/2001 dispone, inoltre, quanto segue relativamente alla programmazione del fabbisogno di personale:</w:t>
      </w:r>
    </w:p>
    <w:p>
      <w:pPr>
        <w:pStyle w:val="Normal"/>
        <w:numPr>
          <w:ilvl w:val="0"/>
          <w:numId w:val="7"/>
        </w:numPr>
        <w:spacing w:lineRule="auto" w:line="360" w:beforeAutospacing="1" w:after="0"/>
        <w:jc w:val="both"/>
        <w:rPr/>
      </w:pPr>
      <w:r>
        <w:rPr>
          <w:rFonts w:ascii="Trebuchet MS" w:hAnsi="Trebuchet MS"/>
          <w:sz w:val="20"/>
          <w:szCs w:val="20"/>
        </w:rPr>
        <w:t>art. 6 – comma 4 - il documento di programmazione deve essere correlato alla dotazione organica dell’Ente e deve risultare coerente con gli strumenti di programmazione economico finanziaria;</w:t>
      </w:r>
    </w:p>
    <w:p>
      <w:pPr>
        <w:pStyle w:val="Normal"/>
        <w:numPr>
          <w:ilvl w:val="0"/>
          <w:numId w:val="7"/>
        </w:numPr>
        <w:spacing w:lineRule="auto" w:line="360" w:before="0" w:after="0"/>
        <w:jc w:val="both"/>
        <w:rPr/>
      </w:pPr>
      <w:r>
        <w:rPr>
          <w:rFonts w:ascii="Trebuchet MS" w:hAnsi="Trebuchet MS"/>
          <w:sz w:val="20"/>
          <w:szCs w:val="20"/>
        </w:rPr>
        <w:t>art. 6 - comma 4bis - il documento di programmazione deve essere elaborato su proposta dei competenti dirigenti che individuano i profili professionali necessari allo svolgimento dei compiti istituzionali delle strutture cui sono preposti;</w:t>
      </w:r>
    </w:p>
    <w:p>
      <w:pPr>
        <w:pStyle w:val="Normal"/>
        <w:numPr>
          <w:ilvl w:val="0"/>
          <w:numId w:val="7"/>
        </w:numPr>
        <w:spacing w:lineRule="auto" w:line="360" w:before="0" w:after="0"/>
        <w:jc w:val="both"/>
        <w:rPr/>
      </w:pPr>
      <w:r>
        <w:rPr>
          <w:rFonts w:ascii="Trebuchet MS" w:hAnsi="Trebuchet MS"/>
          <w:sz w:val="20"/>
          <w:szCs w:val="20"/>
        </w:rPr>
        <w:t>art. 35 – comma 4 – la programmazione triennale dei fabbisogni di personale costituisce presupposto necessario per l’avvio delle procedure di reclutamento.</w:t>
      </w:r>
    </w:p>
    <w:p>
      <w:pPr>
        <w:pStyle w:val="Normal"/>
        <w:spacing w:lineRule="auto" w:line="360" w:beforeAutospacing="1" w:after="0"/>
        <w:ind w:firstLine="539"/>
        <w:jc w:val="both"/>
        <w:rPr/>
      </w:pPr>
      <w:r>
        <w:rPr>
          <w:rFonts w:ascii="Trebuchet MS" w:hAnsi="Trebuchet MS"/>
          <w:sz w:val="20"/>
          <w:szCs w:val="20"/>
        </w:rPr>
        <w:t>In base a quanto stabilito dal decreto legislativo n. 118 del 2011, le amministrazioni pubbliche territoriali (ai sensi del medesimo decreto) conformano la propria gestione a regole contabili uniformi definite sotto forma di principi contabili generali e di principi contabili applicati. Il principio contabile sperimentale applicato concernente la programmazione di bilancio prevede che all’interno della Sezione Operativa del Documento Unico di Programmazione sia contenuta anche la programmazione del fabbisogno di personale a livello triennale e annuale.</w:t>
      </w:r>
    </w:p>
    <w:p>
      <w:pPr>
        <w:pStyle w:val="Normal"/>
        <w:spacing w:lineRule="auto" w:line="360" w:beforeAutospacing="1" w:after="0"/>
        <w:ind w:firstLine="539"/>
        <w:rPr/>
      </w:pPr>
      <w:r>
        <w:rPr>
          <w:rFonts w:ascii="Trebuchet MS" w:hAnsi="Trebuchet MS"/>
          <w:sz w:val="20"/>
          <w:szCs w:val="20"/>
        </w:rPr>
        <w:t>Si rimanda alla delibera GC n. 24 del 28/02/2019.</w:t>
      </w:r>
    </w:p>
    <w:p>
      <w:pPr>
        <w:pStyle w:val="Normal"/>
        <w:spacing w:beforeAutospacing="1" w:after="0"/>
        <w:rPr/>
      </w:pPr>
      <w:r>
        <w:rPr/>
      </w:r>
    </w:p>
    <w:p>
      <w:pPr>
        <w:pStyle w:val="Normal"/>
        <w:spacing w:lineRule="auto" w:line="360" w:beforeAutospacing="1" w:after="0"/>
        <w:ind w:firstLine="539"/>
        <w:rPr/>
      </w:pPr>
      <w:r>
        <w:rPr/>
      </w:r>
    </w:p>
    <w:p>
      <w:pPr>
        <w:pStyle w:val="Normal"/>
        <w:spacing w:lineRule="auto" w:line="360" w:beforeAutospacing="1" w:after="0"/>
        <w:rPr/>
      </w:pPr>
      <w:r>
        <w:rPr/>
      </w:r>
    </w:p>
    <w:p>
      <w:pPr>
        <w:pStyle w:val="Normal"/>
        <w:spacing w:lineRule="auto" w:line="360" w:beforeAutospacing="1" w:after="0"/>
        <w:rPr/>
      </w:pPr>
      <w:r>
        <w:rPr/>
      </w:r>
    </w:p>
    <w:p>
      <w:pPr>
        <w:pStyle w:val="Normal"/>
        <w:spacing w:lineRule="auto" w:line="360" w:beforeAutospacing="1" w:after="0"/>
        <w:rPr/>
      </w:pPr>
      <w:r>
        <w:rPr/>
      </w:r>
    </w:p>
    <w:p>
      <w:pPr>
        <w:pStyle w:val="Normal"/>
        <w:keepNext w:val="true"/>
        <w:pBdr>
          <w:bottom w:val="single" w:sz="6" w:space="1" w:color="CDB99C"/>
        </w:pBdr>
        <w:shd w:val="clear" w:color="auto" w:fill="FFFFFF"/>
        <w:spacing w:before="113" w:after="227"/>
        <w:rPr/>
      </w:pPr>
      <w:r>
        <w:rPr>
          <w:rFonts w:ascii="Trebuchet MS" w:hAnsi="Trebuchet MS"/>
          <w:color w:val="000000"/>
          <w:sz w:val="32"/>
          <w:szCs w:val="32"/>
        </w:rPr>
        <w:t>Piano di intervento per l’attuazione del Diritto allo studio anno scolastico 2018/2019</w:t>
      </w:r>
    </w:p>
    <w:p>
      <w:pPr>
        <w:pStyle w:val="Normal"/>
        <w:spacing w:beforeAutospacing="1" w:after="0"/>
        <w:rPr/>
      </w:pPr>
      <w:r>
        <w:rPr/>
      </w:r>
    </w:p>
    <w:p>
      <w:pPr>
        <w:pStyle w:val="Normal"/>
        <w:spacing w:lineRule="auto" w:line="360"/>
        <w:jc w:val="both"/>
        <w:rPr>
          <w:rFonts w:ascii="Trebuchet MS" w:hAnsi="Trebuchet MS" w:cs="Bitstream Vera Sans"/>
          <w:b/>
          <w:b/>
          <w:bCs/>
          <w:sz w:val="20"/>
          <w:szCs w:val="20"/>
        </w:rPr>
      </w:pPr>
      <w:r>
        <w:rPr>
          <w:rFonts w:cs="Bitstream Vera Sans" w:ascii="Trebuchet MS" w:hAnsi="Trebuchet MS"/>
          <w:b/>
          <w:bCs/>
          <w:sz w:val="20"/>
          <w:szCs w:val="20"/>
        </w:rPr>
        <w:t>Introduzione</w:t>
      </w:r>
    </w:p>
    <w:p>
      <w:pPr>
        <w:pStyle w:val="Normal"/>
        <w:spacing w:lineRule="auto" w:line="360"/>
        <w:jc w:val="both"/>
        <w:rPr>
          <w:rFonts w:ascii="Trebuchet MS" w:hAnsi="Trebuchet MS" w:cs="Bitstream Vera Sans"/>
          <w:sz w:val="20"/>
          <w:szCs w:val="20"/>
        </w:rPr>
      </w:pPr>
      <w:r>
        <w:rPr>
          <w:rFonts w:cs="Bitstream Vera Sans" w:ascii="Trebuchet MS" w:hAnsi="Trebuchet MS"/>
          <w:sz w:val="20"/>
          <w:szCs w:val="20"/>
        </w:rPr>
        <w:t xml:space="preserve">Regione Lombardia con la L.R. 31/80 e s.m.i. ha sancito l'attribuzione ai Comuni, singoli o associati, di </w:t>
      </w:r>
      <w:r>
        <w:rPr>
          <w:rFonts w:cs="Bitstream Vera Sans" w:ascii="Trebuchet MS" w:hAnsi="Trebuchet MS"/>
          <w:i/>
          <w:iCs/>
          <w:sz w:val="20"/>
          <w:szCs w:val="20"/>
        </w:rPr>
        <w:t>“tutti gli interventi idonei a garantire il diritto allo studio secondo i principi di cui agli articoli 3 e 34 della Costituzione e 3 dello statuto della regione Lombardia”</w:t>
      </w:r>
      <w:r>
        <w:rPr>
          <w:rFonts w:cs="Bitstream Vera Sans" w:ascii="Trebuchet MS" w:hAnsi="Trebuchet MS"/>
          <w:sz w:val="20"/>
          <w:szCs w:val="20"/>
        </w:rPr>
        <w:t>. La L.R. 31/80 è stata abrogata con l’art. 33, comma 1, L.R. n. 15 del 26/05/2017.</w:t>
      </w:r>
    </w:p>
    <w:p>
      <w:pPr>
        <w:pStyle w:val="Normal"/>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t xml:space="preserve">Il presente piano è quindi redatto in continuità con quanto già svolto negli anni precedenti. La proposta di piano per l’attuazione del diritto allo studio 2018/2019 da un punto di vista puramente economico rappresenta uno sforzo per il Comune che cerca di mantenere i servizi in essere. </w:t>
      </w:r>
    </w:p>
    <w:p>
      <w:pPr>
        <w:pStyle w:val="Normal"/>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t>L'Amministrazione ritiene che l'investimento nell’educazione e formazione degli alunni sia strategico per la vita ed il futuro della nostra comunità.</w:t>
      </w:r>
    </w:p>
    <w:p>
      <w:pPr>
        <w:pStyle w:val="BodyText2"/>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t>Con l’approvazione di questo documento, il Comune consolida un rapporto di stretta collaborazione tra le realtà che operano nel mondo scolastico, poiché condivide i progetti educativi che vanno ad implementare la didattica corrente.</w:t>
      </w:r>
    </w:p>
    <w:p>
      <w:pPr>
        <w:pStyle w:val="BodyText2"/>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t>Va inoltre sottolineato che oltre alle risorse previste nel presente documento, il Comune sostiene tutti i costi di funzionamento degli edifici scolastici, nonché la loro manutenzione, acquista beni e fornisce servizi per un impegno di somme iscritte al bilancio consuntivo per l’anno 2017 pari ad € 170.158,08.</w:t>
      </w:r>
    </w:p>
    <w:p>
      <w:pPr>
        <w:pStyle w:val="BodyText2"/>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t xml:space="preserve">Nel bilancio 2018 per la missione “Istruzione e diritto allo studio” è stata inizialmente stanziata la somma di €. 116.208,85 (ridotta a seguito accorpamento scuole). </w:t>
      </w:r>
    </w:p>
    <w:p>
      <w:pPr>
        <w:pStyle w:val="BodyText2"/>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t>Dall’anno scolastico 2009/2010 è stato chiesto all’Istituto Comprensivo di Borno di avanzare una richiesta di finanziamento del piano diritto allo studio comprendente sia i costi per i progetti e i materiali utilizzati sia i costi di funzionamento della Segreteria e della Dirigenza.</w:t>
      </w:r>
    </w:p>
    <w:p>
      <w:pPr>
        <w:pStyle w:val="BodyText2"/>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t>Con inizio dall’anno scolastico 2015/2016 la sede della segreteria è stata trasferita a Cividate Camuno, avendo i comuni di Borno, Ossimo e Malegno condiviso la scelta di accorpamento degli Istituti Comprensivi con quello di Cividate Camuno.</w:t>
      </w:r>
    </w:p>
    <w:p>
      <w:pPr>
        <w:pStyle w:val="BodyText2"/>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t>La scelta è stata ampiamente sostenuta e caldeggiata dal Dirigente scolastico Dott. Salvetti il quale ritiene che l’istituto così formato ed ampliato possa essere di grande stimolo per gli insegnanti ad un confronto da cui possa scaturire una programmazione unitaria ricca di  nuove sollecitazioni ed attività.</w:t>
      </w:r>
    </w:p>
    <w:p>
      <w:pPr>
        <w:pStyle w:val="Normal"/>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t>L’importo che viene stanziato ed erogato con il presente piano Diritto allo Studio comprende quindi entrambe le voci di spesa: per attività scolastiche e per funzionamento.</w:t>
      </w:r>
    </w:p>
    <w:p>
      <w:pPr>
        <w:pStyle w:val="Normal"/>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t>Ciò consente al Comune una migliore programmazione economica ed all’Istituto Comprensivo la certezza delle risorse disponibili e autonomia gestionale.</w:t>
      </w:r>
    </w:p>
    <w:p>
      <w:pPr>
        <w:pStyle w:val="Normal"/>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r>
    </w:p>
    <w:p>
      <w:pPr>
        <w:pStyle w:val="Normal"/>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t xml:space="preserve">Si riporta di seguito una tabella relativa alla popolazione scolastica dell’anno 2018/2019: </w:t>
      </w:r>
    </w:p>
    <w:p>
      <w:pPr>
        <w:pStyle w:val="Normal"/>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r>
    </w:p>
    <w:p>
      <w:pPr>
        <w:pStyle w:val="Normal"/>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r>
    </w:p>
    <w:tbl>
      <w:tblPr>
        <w:tblW w:w="9796" w:type="dxa"/>
        <w:jc w:val="left"/>
        <w:tblInd w:w="-10" w:type="dxa"/>
        <w:tblCellMar>
          <w:top w:w="0" w:type="dxa"/>
          <w:left w:w="70" w:type="dxa"/>
          <w:bottom w:w="0" w:type="dxa"/>
          <w:right w:w="70" w:type="dxa"/>
        </w:tblCellMar>
        <w:tblLook w:val="0000"/>
      </w:tblPr>
      <w:tblGrid>
        <w:gridCol w:w="1954"/>
        <w:gridCol w:w="1954"/>
        <w:gridCol w:w="1954"/>
        <w:gridCol w:w="1959"/>
        <w:gridCol w:w="1975"/>
      </w:tblGrid>
      <w:tr>
        <w:trPr/>
        <w:tc>
          <w:tcPr>
            <w:tcW w:w="1954" w:type="dxa"/>
            <w:tcBorders>
              <w:top w:val="single" w:sz="4" w:space="0" w:color="000000"/>
              <w:left w:val="single" w:sz="4" w:space="0" w:color="000000"/>
              <w:bottom w:val="single" w:sz="4" w:space="0" w:color="000000"/>
            </w:tcBorders>
            <w:shd w:fill="auto" w:val="clear"/>
          </w:tcPr>
          <w:p>
            <w:pPr>
              <w:pStyle w:val="Normal"/>
              <w:tabs>
                <w:tab w:val="clear" w:pos="708"/>
                <w:tab w:val="left" w:pos="360" w:leader="none"/>
              </w:tabs>
              <w:snapToGrid w:val="false"/>
              <w:spacing w:lineRule="auto" w:line="360"/>
              <w:jc w:val="both"/>
              <w:rPr>
                <w:rFonts w:ascii="Trebuchet MS" w:hAnsi="Trebuchet MS" w:cs="Bitstream Vera Sans"/>
                <w:sz w:val="20"/>
                <w:szCs w:val="20"/>
              </w:rPr>
            </w:pPr>
            <w:r>
              <w:rPr>
                <w:rFonts w:cs="Bitstream Vera Sans" w:ascii="Trebuchet MS" w:hAnsi="Trebuchet MS"/>
                <w:sz w:val="20"/>
                <w:szCs w:val="20"/>
              </w:rPr>
              <w:t>SCUOLA</w:t>
            </w:r>
          </w:p>
        </w:tc>
        <w:tc>
          <w:tcPr>
            <w:tcW w:w="1954" w:type="dxa"/>
            <w:tcBorders>
              <w:top w:val="single" w:sz="4" w:space="0" w:color="000000"/>
              <w:left w:val="single" w:sz="4" w:space="0" w:color="000000"/>
              <w:bottom w:val="single" w:sz="4" w:space="0" w:color="000000"/>
            </w:tcBorders>
            <w:shd w:fill="auto" w:val="clear"/>
          </w:tcPr>
          <w:p>
            <w:pPr>
              <w:pStyle w:val="Intestazionetabella"/>
              <w:tabs>
                <w:tab w:val="clear" w:pos="708"/>
                <w:tab w:val="left" w:pos="360" w:leader="none"/>
              </w:tabs>
              <w:snapToGrid w:val="false"/>
              <w:spacing w:lineRule="auto" w:line="360"/>
              <w:jc w:val="both"/>
              <w:rPr>
                <w:rFonts w:ascii="Trebuchet MS" w:hAnsi="Trebuchet MS" w:cs="Bitstream Vera Sans"/>
                <w:sz w:val="20"/>
                <w:szCs w:val="20"/>
              </w:rPr>
            </w:pPr>
            <w:r>
              <w:rPr>
                <w:rFonts w:cs="Bitstream Vera Sans" w:ascii="Trebuchet MS" w:hAnsi="Trebuchet MS"/>
                <w:sz w:val="20"/>
                <w:szCs w:val="20"/>
              </w:rPr>
              <w:t>ALUNNI TOTALI</w:t>
            </w:r>
          </w:p>
        </w:tc>
        <w:tc>
          <w:tcPr>
            <w:tcW w:w="1954" w:type="dxa"/>
            <w:tcBorders>
              <w:top w:val="single" w:sz="4" w:space="0" w:color="000000"/>
              <w:left w:val="single" w:sz="4" w:space="0" w:color="000000"/>
              <w:bottom w:val="single" w:sz="4" w:space="0" w:color="000000"/>
            </w:tcBorders>
            <w:shd w:fill="auto" w:val="clear"/>
          </w:tcPr>
          <w:p>
            <w:pPr>
              <w:pStyle w:val="Normal"/>
              <w:tabs>
                <w:tab w:val="clear" w:pos="708"/>
                <w:tab w:val="left" w:pos="360" w:leader="none"/>
              </w:tabs>
              <w:snapToGrid w:val="false"/>
              <w:spacing w:lineRule="auto" w:line="360"/>
              <w:jc w:val="both"/>
              <w:rPr>
                <w:rFonts w:ascii="Trebuchet MS" w:hAnsi="Trebuchet MS" w:cs="Bitstream Vera Sans"/>
                <w:sz w:val="20"/>
                <w:szCs w:val="20"/>
              </w:rPr>
            </w:pPr>
            <w:r>
              <w:rPr>
                <w:rFonts w:cs="Bitstream Vera Sans" w:ascii="Trebuchet MS" w:hAnsi="Trebuchet MS"/>
                <w:sz w:val="20"/>
                <w:szCs w:val="20"/>
              </w:rPr>
              <w:t>ALUNNI DI BORNO</w:t>
            </w:r>
          </w:p>
        </w:tc>
        <w:tc>
          <w:tcPr>
            <w:tcW w:w="1959" w:type="dxa"/>
            <w:tcBorders>
              <w:top w:val="single" w:sz="4" w:space="0" w:color="000000"/>
              <w:left w:val="single" w:sz="4" w:space="0" w:color="000000"/>
              <w:bottom w:val="single" w:sz="4" w:space="0" w:color="000000"/>
            </w:tcBorders>
            <w:shd w:fill="auto" w:val="clear"/>
          </w:tcPr>
          <w:p>
            <w:pPr>
              <w:pStyle w:val="Normal"/>
              <w:tabs>
                <w:tab w:val="clear" w:pos="708"/>
                <w:tab w:val="left" w:pos="360" w:leader="none"/>
              </w:tabs>
              <w:snapToGrid w:val="false"/>
              <w:spacing w:lineRule="auto" w:line="360"/>
              <w:jc w:val="both"/>
              <w:rPr>
                <w:rFonts w:ascii="Trebuchet MS" w:hAnsi="Trebuchet MS" w:cs="Bitstream Vera Sans"/>
                <w:sz w:val="20"/>
                <w:szCs w:val="20"/>
              </w:rPr>
            </w:pPr>
            <w:r>
              <w:rPr>
                <w:rFonts w:cs="Bitstream Vera Sans" w:ascii="Trebuchet MS" w:hAnsi="Trebuchet MS"/>
                <w:sz w:val="20"/>
                <w:szCs w:val="20"/>
              </w:rPr>
              <w:t>ALUNNI DI OSSIMO</w:t>
            </w:r>
          </w:p>
        </w:tc>
        <w:tc>
          <w:tcPr>
            <w:tcW w:w="197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360" w:leader="none"/>
              </w:tabs>
              <w:snapToGrid w:val="false"/>
              <w:spacing w:lineRule="auto" w:line="360"/>
              <w:jc w:val="both"/>
              <w:rPr>
                <w:rFonts w:ascii="Trebuchet MS" w:hAnsi="Trebuchet MS" w:cs="Bitstream Vera Sans"/>
                <w:sz w:val="20"/>
                <w:szCs w:val="20"/>
              </w:rPr>
            </w:pPr>
            <w:r>
              <w:rPr>
                <w:rFonts w:cs="Bitstream Vera Sans" w:ascii="Trebuchet MS" w:hAnsi="Trebuchet MS"/>
                <w:sz w:val="20"/>
                <w:szCs w:val="20"/>
              </w:rPr>
              <w:t>ALUNNI ALTRI PAESI O STRANIERI</w:t>
            </w:r>
          </w:p>
        </w:tc>
      </w:tr>
      <w:tr>
        <w:trPr/>
        <w:tc>
          <w:tcPr>
            <w:tcW w:w="1954" w:type="dxa"/>
            <w:tcBorders>
              <w:left w:val="single" w:sz="4" w:space="0" w:color="000000"/>
              <w:bottom w:val="single" w:sz="4" w:space="0" w:color="000000"/>
            </w:tcBorders>
            <w:shd w:fill="auto" w:val="clear"/>
          </w:tcPr>
          <w:p>
            <w:pPr>
              <w:pStyle w:val="Normal"/>
              <w:tabs>
                <w:tab w:val="clear" w:pos="708"/>
                <w:tab w:val="left" w:pos="360" w:leader="none"/>
              </w:tabs>
              <w:snapToGrid w:val="false"/>
              <w:spacing w:lineRule="auto" w:line="360"/>
              <w:jc w:val="both"/>
              <w:rPr>
                <w:rFonts w:ascii="Trebuchet MS" w:hAnsi="Trebuchet MS" w:cs="Bitstream Vera Sans"/>
                <w:sz w:val="20"/>
                <w:szCs w:val="20"/>
              </w:rPr>
            </w:pPr>
            <w:r>
              <w:rPr>
                <w:rFonts w:cs="Bitstream Vera Sans" w:ascii="Trebuchet MS" w:hAnsi="Trebuchet MS"/>
                <w:sz w:val="20"/>
                <w:szCs w:val="20"/>
              </w:rPr>
              <w:t>Scuola dell’infanzia</w:t>
            </w:r>
          </w:p>
        </w:tc>
        <w:tc>
          <w:tcPr>
            <w:tcW w:w="1954" w:type="dxa"/>
            <w:tcBorders>
              <w:left w:val="single" w:sz="4" w:space="0" w:color="000000"/>
              <w:bottom w:val="single" w:sz="4" w:space="0" w:color="000000"/>
            </w:tcBorders>
            <w:shd w:fill="auto" w:val="clear"/>
          </w:tcPr>
          <w:p>
            <w:pPr>
              <w:pStyle w:val="Normal"/>
              <w:tabs>
                <w:tab w:val="clear" w:pos="708"/>
                <w:tab w:val="left" w:pos="360" w:leader="none"/>
              </w:tabs>
              <w:snapToGrid w:val="false"/>
              <w:spacing w:lineRule="auto" w:line="360"/>
              <w:jc w:val="both"/>
              <w:rPr>
                <w:rFonts w:ascii="Trebuchet MS" w:hAnsi="Trebuchet MS" w:cs="Bitstream Vera Sans"/>
                <w:b/>
                <w:b/>
                <w:bCs/>
                <w:sz w:val="20"/>
                <w:szCs w:val="20"/>
              </w:rPr>
            </w:pPr>
            <w:r>
              <w:rPr>
                <w:rFonts w:cs="Bitstream Vera Sans" w:ascii="Trebuchet MS" w:hAnsi="Trebuchet MS"/>
                <w:b/>
                <w:bCs/>
                <w:sz w:val="20"/>
                <w:szCs w:val="20"/>
              </w:rPr>
            </w:r>
          </w:p>
          <w:p>
            <w:pPr>
              <w:pStyle w:val="Normal"/>
              <w:tabs>
                <w:tab w:val="clear" w:pos="708"/>
                <w:tab w:val="left" w:pos="360" w:leader="none"/>
              </w:tabs>
              <w:spacing w:lineRule="auto" w:line="360"/>
              <w:jc w:val="both"/>
              <w:rPr>
                <w:rFonts w:ascii="Trebuchet MS" w:hAnsi="Trebuchet MS" w:cs="Bitstream Vera Sans"/>
                <w:b/>
                <w:b/>
                <w:bCs/>
                <w:sz w:val="20"/>
                <w:szCs w:val="20"/>
              </w:rPr>
            </w:pPr>
            <w:r>
              <w:rPr>
                <w:rFonts w:cs="Bitstream Vera Sans" w:ascii="Trebuchet MS" w:hAnsi="Trebuchet MS"/>
                <w:b/>
                <w:bCs/>
                <w:sz w:val="20"/>
                <w:szCs w:val="20"/>
              </w:rPr>
              <w:t>40</w:t>
            </w:r>
          </w:p>
        </w:tc>
        <w:tc>
          <w:tcPr>
            <w:tcW w:w="1954" w:type="dxa"/>
            <w:tcBorders>
              <w:left w:val="single" w:sz="4" w:space="0" w:color="000000"/>
              <w:bottom w:val="single" w:sz="4" w:space="0" w:color="000000"/>
            </w:tcBorders>
            <w:shd w:fill="auto" w:val="clear"/>
          </w:tcPr>
          <w:p>
            <w:pPr>
              <w:pStyle w:val="Normal"/>
              <w:tabs>
                <w:tab w:val="clear" w:pos="708"/>
                <w:tab w:val="left" w:pos="360" w:leader="none"/>
              </w:tabs>
              <w:snapToGrid w:val="false"/>
              <w:spacing w:lineRule="auto" w:line="360"/>
              <w:jc w:val="both"/>
              <w:rPr>
                <w:rFonts w:ascii="Trebuchet MS" w:hAnsi="Trebuchet MS" w:cs="Bitstream Vera Sans"/>
                <w:sz w:val="20"/>
                <w:szCs w:val="20"/>
              </w:rPr>
            </w:pPr>
            <w:r>
              <w:rPr>
                <w:rFonts w:cs="Bitstream Vera Sans" w:ascii="Trebuchet MS" w:hAnsi="Trebuchet MS"/>
                <w:sz w:val="20"/>
                <w:szCs w:val="20"/>
              </w:rPr>
            </w:r>
          </w:p>
          <w:p>
            <w:pPr>
              <w:pStyle w:val="Normal"/>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t>33</w:t>
            </w:r>
          </w:p>
        </w:tc>
        <w:tc>
          <w:tcPr>
            <w:tcW w:w="1959" w:type="dxa"/>
            <w:tcBorders>
              <w:left w:val="single" w:sz="4" w:space="0" w:color="000000"/>
              <w:bottom w:val="single" w:sz="4" w:space="0" w:color="000000"/>
            </w:tcBorders>
            <w:shd w:fill="auto" w:val="clear"/>
          </w:tcPr>
          <w:p>
            <w:pPr>
              <w:pStyle w:val="Normal"/>
              <w:tabs>
                <w:tab w:val="clear" w:pos="708"/>
                <w:tab w:val="left" w:pos="360" w:leader="none"/>
              </w:tabs>
              <w:snapToGrid w:val="false"/>
              <w:spacing w:lineRule="auto" w:line="360"/>
              <w:jc w:val="both"/>
              <w:rPr>
                <w:rFonts w:ascii="Trebuchet MS" w:hAnsi="Trebuchet MS" w:cs="Bitstream Vera Sans"/>
                <w:sz w:val="20"/>
                <w:szCs w:val="20"/>
              </w:rPr>
            </w:pPr>
            <w:r>
              <w:rPr>
                <w:rFonts w:cs="Bitstream Vera Sans" w:ascii="Trebuchet MS" w:hAnsi="Trebuchet MS"/>
                <w:sz w:val="20"/>
                <w:szCs w:val="20"/>
              </w:rPr>
            </w:r>
          </w:p>
          <w:p>
            <w:pPr>
              <w:pStyle w:val="Normal"/>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t>5</w:t>
            </w:r>
          </w:p>
        </w:tc>
        <w:tc>
          <w:tcPr>
            <w:tcW w:w="1975" w:type="dxa"/>
            <w:tcBorders>
              <w:left w:val="single" w:sz="4" w:space="0" w:color="000000"/>
              <w:bottom w:val="single" w:sz="4" w:space="0" w:color="000000"/>
              <w:right w:val="single" w:sz="4" w:space="0" w:color="000000"/>
            </w:tcBorders>
            <w:shd w:fill="auto" w:val="clear"/>
          </w:tcPr>
          <w:p>
            <w:pPr>
              <w:pStyle w:val="Normal"/>
              <w:tabs>
                <w:tab w:val="clear" w:pos="708"/>
                <w:tab w:val="left" w:pos="360" w:leader="none"/>
              </w:tabs>
              <w:snapToGrid w:val="false"/>
              <w:spacing w:lineRule="auto" w:line="360"/>
              <w:jc w:val="both"/>
              <w:rPr>
                <w:rFonts w:ascii="Trebuchet MS" w:hAnsi="Trebuchet MS" w:cs="Bitstream Vera Sans"/>
                <w:sz w:val="20"/>
                <w:szCs w:val="20"/>
              </w:rPr>
            </w:pPr>
            <w:r>
              <w:rPr>
                <w:rFonts w:cs="Bitstream Vera Sans" w:ascii="Trebuchet MS" w:hAnsi="Trebuchet MS"/>
                <w:sz w:val="20"/>
                <w:szCs w:val="20"/>
              </w:rPr>
            </w:r>
          </w:p>
          <w:p>
            <w:pPr>
              <w:pStyle w:val="Normal"/>
              <w:tabs>
                <w:tab w:val="clear" w:pos="708"/>
                <w:tab w:val="left" w:pos="330" w:leader="none"/>
                <w:tab w:val="left" w:pos="360" w:leader="none"/>
                <w:tab w:val="center" w:pos="918" w:leader="none"/>
              </w:tabs>
              <w:spacing w:lineRule="auto" w:line="360"/>
              <w:jc w:val="both"/>
              <w:rPr>
                <w:rFonts w:ascii="Trebuchet MS" w:hAnsi="Trebuchet MS" w:cs="Bitstream Vera Sans"/>
                <w:sz w:val="20"/>
                <w:szCs w:val="20"/>
              </w:rPr>
            </w:pPr>
            <w:r>
              <w:rPr>
                <w:rFonts w:cs="Bitstream Vera Sans" w:ascii="Trebuchet MS" w:hAnsi="Trebuchet MS"/>
                <w:sz w:val="20"/>
                <w:szCs w:val="20"/>
              </w:rPr>
              <w:tab/>
              <w:tab/>
              <w:tab/>
              <w:t>2</w:t>
            </w:r>
          </w:p>
        </w:tc>
      </w:tr>
      <w:tr>
        <w:trPr/>
        <w:tc>
          <w:tcPr>
            <w:tcW w:w="1954" w:type="dxa"/>
            <w:tcBorders>
              <w:left w:val="single" w:sz="4" w:space="0" w:color="000000"/>
              <w:bottom w:val="single" w:sz="4" w:space="0" w:color="000000"/>
            </w:tcBorders>
            <w:shd w:fill="auto" w:val="clear"/>
          </w:tcPr>
          <w:p>
            <w:pPr>
              <w:pStyle w:val="Normal"/>
              <w:tabs>
                <w:tab w:val="clear" w:pos="708"/>
                <w:tab w:val="left" w:pos="360" w:leader="none"/>
              </w:tabs>
              <w:snapToGrid w:val="false"/>
              <w:spacing w:lineRule="auto" w:line="360"/>
              <w:jc w:val="both"/>
              <w:rPr>
                <w:rFonts w:ascii="Trebuchet MS" w:hAnsi="Trebuchet MS" w:cs="Bitstream Vera Sans"/>
                <w:color w:val="800000"/>
                <w:sz w:val="20"/>
                <w:szCs w:val="20"/>
              </w:rPr>
            </w:pPr>
            <w:r>
              <w:rPr>
                <w:rFonts w:cs="Bitstream Vera Sans" w:ascii="Trebuchet MS" w:hAnsi="Trebuchet MS"/>
                <w:color w:val="800000"/>
                <w:sz w:val="20"/>
                <w:szCs w:val="20"/>
              </w:rPr>
            </w:r>
          </w:p>
          <w:p>
            <w:pPr>
              <w:pStyle w:val="Normal"/>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t>Scuola primaria</w:t>
            </w:r>
          </w:p>
        </w:tc>
        <w:tc>
          <w:tcPr>
            <w:tcW w:w="1954" w:type="dxa"/>
            <w:tcBorders>
              <w:left w:val="single" w:sz="4" w:space="0" w:color="000000"/>
              <w:bottom w:val="single" w:sz="4" w:space="0" w:color="000000"/>
            </w:tcBorders>
            <w:shd w:fill="auto" w:val="clear"/>
          </w:tcPr>
          <w:p>
            <w:pPr>
              <w:pStyle w:val="Normal"/>
              <w:tabs>
                <w:tab w:val="clear" w:pos="708"/>
                <w:tab w:val="left" w:pos="360" w:leader="none"/>
              </w:tabs>
              <w:snapToGrid w:val="false"/>
              <w:spacing w:lineRule="auto" w:line="360"/>
              <w:jc w:val="both"/>
              <w:rPr>
                <w:rFonts w:ascii="Trebuchet MS" w:hAnsi="Trebuchet MS" w:cs="Bitstream Vera Sans"/>
                <w:b/>
                <w:b/>
                <w:bCs/>
                <w:sz w:val="20"/>
                <w:szCs w:val="20"/>
              </w:rPr>
            </w:pPr>
            <w:r>
              <w:rPr>
                <w:rFonts w:cs="Bitstream Vera Sans" w:ascii="Trebuchet MS" w:hAnsi="Trebuchet MS"/>
                <w:b/>
                <w:bCs/>
                <w:sz w:val="20"/>
                <w:szCs w:val="20"/>
              </w:rPr>
            </w:r>
          </w:p>
          <w:p>
            <w:pPr>
              <w:pStyle w:val="Normal"/>
              <w:tabs>
                <w:tab w:val="clear" w:pos="708"/>
                <w:tab w:val="left" w:pos="360" w:leader="none"/>
              </w:tabs>
              <w:spacing w:lineRule="auto" w:line="360"/>
              <w:jc w:val="both"/>
              <w:rPr>
                <w:rFonts w:ascii="Trebuchet MS" w:hAnsi="Trebuchet MS" w:cs="Bitstream Vera Sans"/>
                <w:b/>
                <w:b/>
                <w:bCs/>
                <w:sz w:val="20"/>
                <w:szCs w:val="20"/>
              </w:rPr>
            </w:pPr>
            <w:r>
              <w:rPr>
                <w:rFonts w:cs="Bitstream Vera Sans" w:ascii="Trebuchet MS" w:hAnsi="Trebuchet MS"/>
                <w:b/>
                <w:bCs/>
                <w:sz w:val="20"/>
                <w:szCs w:val="20"/>
              </w:rPr>
              <w:t>101</w:t>
            </w:r>
          </w:p>
        </w:tc>
        <w:tc>
          <w:tcPr>
            <w:tcW w:w="1954" w:type="dxa"/>
            <w:tcBorders>
              <w:left w:val="single" w:sz="4" w:space="0" w:color="000000"/>
              <w:bottom w:val="single" w:sz="4" w:space="0" w:color="000000"/>
            </w:tcBorders>
            <w:shd w:fill="auto" w:val="clear"/>
          </w:tcPr>
          <w:p>
            <w:pPr>
              <w:pStyle w:val="Normal"/>
              <w:tabs>
                <w:tab w:val="clear" w:pos="708"/>
                <w:tab w:val="left" w:pos="360" w:leader="none"/>
              </w:tabs>
              <w:snapToGrid w:val="false"/>
              <w:spacing w:lineRule="auto" w:line="360"/>
              <w:jc w:val="both"/>
              <w:rPr>
                <w:rFonts w:ascii="Trebuchet MS" w:hAnsi="Trebuchet MS" w:cs="Bitstream Vera Sans"/>
                <w:sz w:val="20"/>
                <w:szCs w:val="20"/>
              </w:rPr>
            </w:pPr>
            <w:r>
              <w:rPr>
                <w:rFonts w:cs="Bitstream Vera Sans" w:ascii="Trebuchet MS" w:hAnsi="Trebuchet MS"/>
                <w:sz w:val="20"/>
                <w:szCs w:val="20"/>
              </w:rPr>
            </w:r>
          </w:p>
          <w:p>
            <w:pPr>
              <w:pStyle w:val="Normal"/>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t>69</w:t>
            </w:r>
          </w:p>
        </w:tc>
        <w:tc>
          <w:tcPr>
            <w:tcW w:w="1959" w:type="dxa"/>
            <w:tcBorders>
              <w:left w:val="single" w:sz="4" w:space="0" w:color="000000"/>
              <w:bottom w:val="single" w:sz="4" w:space="0" w:color="000000"/>
            </w:tcBorders>
            <w:shd w:fill="auto" w:val="clear"/>
          </w:tcPr>
          <w:p>
            <w:pPr>
              <w:pStyle w:val="Normal"/>
              <w:tabs>
                <w:tab w:val="clear" w:pos="708"/>
                <w:tab w:val="left" w:pos="360" w:leader="none"/>
              </w:tabs>
              <w:snapToGrid w:val="false"/>
              <w:spacing w:lineRule="auto" w:line="360"/>
              <w:jc w:val="both"/>
              <w:rPr>
                <w:rFonts w:ascii="Trebuchet MS" w:hAnsi="Trebuchet MS" w:cs="Bitstream Vera Sans"/>
                <w:sz w:val="20"/>
                <w:szCs w:val="20"/>
              </w:rPr>
            </w:pPr>
            <w:r>
              <w:rPr>
                <w:rFonts w:cs="Bitstream Vera Sans" w:ascii="Trebuchet MS" w:hAnsi="Trebuchet MS"/>
                <w:sz w:val="20"/>
                <w:szCs w:val="20"/>
              </w:rPr>
            </w:r>
          </w:p>
          <w:p>
            <w:pPr>
              <w:pStyle w:val="Normal"/>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t>28</w:t>
            </w:r>
          </w:p>
        </w:tc>
        <w:tc>
          <w:tcPr>
            <w:tcW w:w="1975" w:type="dxa"/>
            <w:tcBorders>
              <w:left w:val="single" w:sz="4" w:space="0" w:color="000000"/>
              <w:bottom w:val="single" w:sz="4" w:space="0" w:color="000000"/>
              <w:right w:val="single" w:sz="4" w:space="0" w:color="000000"/>
            </w:tcBorders>
            <w:shd w:fill="auto" w:val="clear"/>
          </w:tcPr>
          <w:p>
            <w:pPr>
              <w:pStyle w:val="Normal"/>
              <w:tabs>
                <w:tab w:val="clear" w:pos="708"/>
                <w:tab w:val="left" w:pos="360" w:leader="none"/>
              </w:tabs>
              <w:snapToGrid w:val="false"/>
              <w:spacing w:lineRule="auto" w:line="360"/>
              <w:jc w:val="both"/>
              <w:rPr>
                <w:rFonts w:ascii="Trebuchet MS" w:hAnsi="Trebuchet MS" w:cs="Bitstream Vera Sans"/>
                <w:sz w:val="20"/>
                <w:szCs w:val="20"/>
              </w:rPr>
            </w:pPr>
            <w:r>
              <w:rPr>
                <w:rFonts w:cs="Bitstream Vera Sans" w:ascii="Trebuchet MS" w:hAnsi="Trebuchet MS"/>
                <w:sz w:val="20"/>
                <w:szCs w:val="20"/>
              </w:rPr>
            </w:r>
          </w:p>
          <w:p>
            <w:pPr>
              <w:pStyle w:val="Normal"/>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t>4</w:t>
            </w:r>
          </w:p>
        </w:tc>
      </w:tr>
      <w:tr>
        <w:trPr/>
        <w:tc>
          <w:tcPr>
            <w:tcW w:w="1954" w:type="dxa"/>
            <w:tcBorders>
              <w:left w:val="single" w:sz="4" w:space="0" w:color="000000"/>
              <w:bottom w:val="single" w:sz="4" w:space="0" w:color="000000"/>
            </w:tcBorders>
            <w:shd w:fill="auto" w:val="clear"/>
          </w:tcPr>
          <w:p>
            <w:pPr>
              <w:pStyle w:val="Normal"/>
              <w:tabs>
                <w:tab w:val="clear" w:pos="708"/>
                <w:tab w:val="left" w:pos="360" w:leader="none"/>
              </w:tabs>
              <w:snapToGrid w:val="false"/>
              <w:spacing w:lineRule="auto" w:line="360"/>
              <w:jc w:val="both"/>
              <w:rPr>
                <w:rFonts w:ascii="Trebuchet MS" w:hAnsi="Trebuchet MS" w:cs="Bitstream Vera Sans"/>
                <w:sz w:val="20"/>
                <w:szCs w:val="20"/>
              </w:rPr>
            </w:pPr>
            <w:r>
              <w:rPr>
                <w:rFonts w:cs="Bitstream Vera Sans" w:ascii="Trebuchet MS" w:hAnsi="Trebuchet MS"/>
                <w:sz w:val="20"/>
                <w:szCs w:val="20"/>
              </w:rPr>
              <w:t>Scuola secondaria 1° grado</w:t>
            </w:r>
          </w:p>
        </w:tc>
        <w:tc>
          <w:tcPr>
            <w:tcW w:w="1954" w:type="dxa"/>
            <w:tcBorders>
              <w:left w:val="single" w:sz="4" w:space="0" w:color="000000"/>
              <w:bottom w:val="single" w:sz="4" w:space="0" w:color="000000"/>
            </w:tcBorders>
            <w:shd w:fill="auto" w:val="clear"/>
          </w:tcPr>
          <w:p>
            <w:pPr>
              <w:pStyle w:val="Normal"/>
              <w:tabs>
                <w:tab w:val="clear" w:pos="708"/>
                <w:tab w:val="left" w:pos="360" w:leader="none"/>
              </w:tabs>
              <w:snapToGrid w:val="false"/>
              <w:spacing w:lineRule="auto" w:line="360"/>
              <w:jc w:val="both"/>
              <w:rPr>
                <w:rFonts w:ascii="Trebuchet MS" w:hAnsi="Trebuchet MS" w:cs="Bitstream Vera Sans"/>
                <w:b/>
                <w:b/>
                <w:bCs/>
                <w:sz w:val="20"/>
                <w:szCs w:val="20"/>
              </w:rPr>
            </w:pPr>
            <w:r>
              <w:rPr>
                <w:rFonts w:cs="Bitstream Vera Sans" w:ascii="Trebuchet MS" w:hAnsi="Trebuchet MS"/>
                <w:b/>
                <w:bCs/>
                <w:sz w:val="20"/>
                <w:szCs w:val="20"/>
              </w:rPr>
            </w:r>
          </w:p>
          <w:p>
            <w:pPr>
              <w:pStyle w:val="Normal"/>
              <w:tabs>
                <w:tab w:val="clear" w:pos="708"/>
                <w:tab w:val="left" w:pos="360" w:leader="none"/>
              </w:tabs>
              <w:spacing w:lineRule="auto" w:line="360"/>
              <w:jc w:val="both"/>
              <w:rPr>
                <w:rFonts w:ascii="Trebuchet MS" w:hAnsi="Trebuchet MS" w:cs="Bitstream Vera Sans"/>
                <w:b/>
                <w:b/>
                <w:bCs/>
                <w:sz w:val="20"/>
                <w:szCs w:val="20"/>
              </w:rPr>
            </w:pPr>
            <w:r>
              <w:rPr>
                <w:rFonts w:cs="Bitstream Vera Sans" w:ascii="Trebuchet MS" w:hAnsi="Trebuchet MS"/>
                <w:b/>
                <w:bCs/>
                <w:sz w:val="20"/>
                <w:szCs w:val="20"/>
              </w:rPr>
              <w:t>81</w:t>
            </w:r>
          </w:p>
        </w:tc>
        <w:tc>
          <w:tcPr>
            <w:tcW w:w="1954" w:type="dxa"/>
            <w:tcBorders>
              <w:left w:val="single" w:sz="4" w:space="0" w:color="000000"/>
              <w:bottom w:val="single" w:sz="4" w:space="0" w:color="000000"/>
            </w:tcBorders>
            <w:shd w:fill="auto" w:val="clear"/>
          </w:tcPr>
          <w:p>
            <w:pPr>
              <w:pStyle w:val="Normal"/>
              <w:tabs>
                <w:tab w:val="clear" w:pos="708"/>
                <w:tab w:val="left" w:pos="360" w:leader="none"/>
              </w:tabs>
              <w:snapToGrid w:val="false"/>
              <w:spacing w:lineRule="auto" w:line="360"/>
              <w:jc w:val="both"/>
              <w:rPr>
                <w:rFonts w:ascii="Trebuchet MS" w:hAnsi="Trebuchet MS" w:cs="Bitstream Vera Sans"/>
                <w:sz w:val="20"/>
                <w:szCs w:val="20"/>
              </w:rPr>
            </w:pPr>
            <w:r>
              <w:rPr>
                <w:rFonts w:cs="Bitstream Vera Sans" w:ascii="Trebuchet MS" w:hAnsi="Trebuchet MS"/>
                <w:sz w:val="20"/>
                <w:szCs w:val="20"/>
              </w:rPr>
            </w:r>
          </w:p>
          <w:p>
            <w:pPr>
              <w:pStyle w:val="Normal"/>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t>56</w:t>
            </w:r>
          </w:p>
        </w:tc>
        <w:tc>
          <w:tcPr>
            <w:tcW w:w="1959" w:type="dxa"/>
            <w:tcBorders>
              <w:left w:val="single" w:sz="4" w:space="0" w:color="000000"/>
              <w:bottom w:val="single" w:sz="4" w:space="0" w:color="000000"/>
            </w:tcBorders>
            <w:shd w:fill="auto" w:val="clear"/>
          </w:tcPr>
          <w:p>
            <w:pPr>
              <w:pStyle w:val="Normal"/>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r>
          </w:p>
          <w:p>
            <w:pPr>
              <w:pStyle w:val="Normal"/>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t>25</w:t>
            </w:r>
          </w:p>
        </w:tc>
        <w:tc>
          <w:tcPr>
            <w:tcW w:w="1975" w:type="dxa"/>
            <w:tcBorders>
              <w:left w:val="single" w:sz="4" w:space="0" w:color="000000"/>
              <w:bottom w:val="single" w:sz="4" w:space="0" w:color="000000"/>
              <w:right w:val="single" w:sz="4" w:space="0" w:color="000000"/>
            </w:tcBorders>
            <w:shd w:fill="auto" w:val="clear"/>
          </w:tcPr>
          <w:p>
            <w:pPr>
              <w:pStyle w:val="Normal"/>
              <w:tabs>
                <w:tab w:val="clear" w:pos="708"/>
                <w:tab w:val="left" w:pos="360" w:leader="none"/>
              </w:tabs>
              <w:snapToGrid w:val="false"/>
              <w:spacing w:lineRule="auto" w:line="360"/>
              <w:jc w:val="both"/>
              <w:rPr>
                <w:rFonts w:ascii="Trebuchet MS" w:hAnsi="Trebuchet MS" w:cs="Bitstream Vera Sans"/>
                <w:sz w:val="20"/>
                <w:szCs w:val="20"/>
              </w:rPr>
            </w:pPr>
            <w:r>
              <w:rPr>
                <w:rFonts w:cs="Bitstream Vera Sans" w:ascii="Trebuchet MS" w:hAnsi="Trebuchet MS"/>
                <w:sz w:val="20"/>
                <w:szCs w:val="20"/>
              </w:rPr>
            </w:r>
          </w:p>
          <w:p>
            <w:pPr>
              <w:pStyle w:val="Normal"/>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t>0</w:t>
            </w:r>
          </w:p>
        </w:tc>
      </w:tr>
      <w:tr>
        <w:trPr>
          <w:trHeight w:val="338" w:hRule="atLeast"/>
        </w:trPr>
        <w:tc>
          <w:tcPr>
            <w:tcW w:w="1954" w:type="dxa"/>
            <w:tcBorders>
              <w:left w:val="single" w:sz="4" w:space="0" w:color="000000"/>
              <w:bottom w:val="single" w:sz="4" w:space="0" w:color="000000"/>
            </w:tcBorders>
            <w:shd w:fill="auto" w:val="clear"/>
          </w:tcPr>
          <w:p>
            <w:pPr>
              <w:pStyle w:val="Normal"/>
              <w:tabs>
                <w:tab w:val="clear" w:pos="708"/>
                <w:tab w:val="left" w:pos="360" w:leader="none"/>
              </w:tabs>
              <w:snapToGrid w:val="false"/>
              <w:spacing w:lineRule="auto" w:line="360"/>
              <w:jc w:val="both"/>
              <w:rPr>
                <w:rFonts w:ascii="Trebuchet MS" w:hAnsi="Trebuchet MS" w:cs="Bitstream Vera Sans"/>
                <w:color w:val="800000"/>
                <w:sz w:val="20"/>
                <w:szCs w:val="20"/>
              </w:rPr>
            </w:pPr>
            <w:r>
              <w:rPr>
                <w:rFonts w:cs="Bitstream Vera Sans" w:ascii="Trebuchet MS" w:hAnsi="Trebuchet MS"/>
                <w:color w:val="800000"/>
                <w:sz w:val="20"/>
                <w:szCs w:val="20"/>
              </w:rPr>
            </w:r>
          </w:p>
          <w:p>
            <w:pPr>
              <w:pStyle w:val="Normal"/>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t>Totali</w:t>
            </w:r>
          </w:p>
        </w:tc>
        <w:tc>
          <w:tcPr>
            <w:tcW w:w="1954" w:type="dxa"/>
            <w:tcBorders>
              <w:left w:val="single" w:sz="4" w:space="0" w:color="000000"/>
              <w:bottom w:val="single" w:sz="4" w:space="0" w:color="000000"/>
            </w:tcBorders>
            <w:shd w:fill="auto" w:val="clear"/>
          </w:tcPr>
          <w:p>
            <w:pPr>
              <w:pStyle w:val="Normal"/>
              <w:tabs>
                <w:tab w:val="clear" w:pos="708"/>
                <w:tab w:val="left" w:pos="360" w:leader="none"/>
              </w:tabs>
              <w:snapToGrid w:val="false"/>
              <w:spacing w:lineRule="auto" w:line="360"/>
              <w:jc w:val="both"/>
              <w:rPr>
                <w:rFonts w:ascii="Trebuchet MS" w:hAnsi="Trebuchet MS" w:cs="Bitstream Vera Sans"/>
                <w:b/>
                <w:b/>
                <w:bCs/>
                <w:sz w:val="20"/>
                <w:szCs w:val="20"/>
              </w:rPr>
            </w:pPr>
            <w:r>
              <w:rPr>
                <w:rFonts w:cs="Bitstream Vera Sans" w:ascii="Trebuchet MS" w:hAnsi="Trebuchet MS"/>
                <w:b/>
                <w:bCs/>
                <w:sz w:val="20"/>
                <w:szCs w:val="20"/>
              </w:rPr>
            </w:r>
          </w:p>
          <w:p>
            <w:pPr>
              <w:pStyle w:val="Normal"/>
              <w:tabs>
                <w:tab w:val="clear" w:pos="708"/>
                <w:tab w:val="left" w:pos="360" w:leader="none"/>
              </w:tabs>
              <w:spacing w:lineRule="auto" w:line="360"/>
              <w:jc w:val="both"/>
              <w:rPr>
                <w:rFonts w:ascii="Trebuchet MS" w:hAnsi="Trebuchet MS" w:cs="Bitstream Vera Sans"/>
                <w:b/>
                <w:b/>
                <w:bCs/>
                <w:sz w:val="20"/>
                <w:szCs w:val="20"/>
              </w:rPr>
            </w:pPr>
            <w:r>
              <w:rPr>
                <w:rFonts w:cs="Bitstream Vera Sans" w:ascii="Trebuchet MS" w:hAnsi="Trebuchet MS"/>
                <w:b/>
                <w:bCs/>
                <w:sz w:val="20"/>
                <w:szCs w:val="20"/>
              </w:rPr>
              <w:t>222</w:t>
            </w:r>
          </w:p>
        </w:tc>
        <w:tc>
          <w:tcPr>
            <w:tcW w:w="1954" w:type="dxa"/>
            <w:tcBorders>
              <w:left w:val="single" w:sz="4" w:space="0" w:color="000000"/>
              <w:bottom w:val="single" w:sz="4" w:space="0" w:color="000000"/>
            </w:tcBorders>
            <w:shd w:fill="auto" w:val="clear"/>
          </w:tcPr>
          <w:p>
            <w:pPr>
              <w:pStyle w:val="Normal"/>
              <w:tabs>
                <w:tab w:val="clear" w:pos="708"/>
                <w:tab w:val="left" w:pos="360" w:leader="none"/>
              </w:tabs>
              <w:snapToGrid w:val="false"/>
              <w:spacing w:lineRule="auto" w:line="360"/>
              <w:jc w:val="both"/>
              <w:rPr>
                <w:rFonts w:ascii="Trebuchet MS" w:hAnsi="Trebuchet MS" w:cs="Bitstream Vera Sans"/>
                <w:sz w:val="20"/>
                <w:szCs w:val="20"/>
              </w:rPr>
            </w:pPr>
            <w:r>
              <w:rPr>
                <w:rFonts w:cs="Bitstream Vera Sans" w:ascii="Trebuchet MS" w:hAnsi="Trebuchet MS"/>
                <w:sz w:val="20"/>
                <w:szCs w:val="20"/>
              </w:rPr>
            </w:r>
          </w:p>
          <w:p>
            <w:pPr>
              <w:pStyle w:val="Normal"/>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t>158</w:t>
            </w:r>
          </w:p>
        </w:tc>
        <w:tc>
          <w:tcPr>
            <w:tcW w:w="1959" w:type="dxa"/>
            <w:tcBorders>
              <w:left w:val="single" w:sz="4" w:space="0" w:color="000000"/>
              <w:bottom w:val="single" w:sz="4" w:space="0" w:color="000000"/>
            </w:tcBorders>
            <w:shd w:fill="auto" w:val="clear"/>
          </w:tcPr>
          <w:p>
            <w:pPr>
              <w:pStyle w:val="Normal"/>
              <w:tabs>
                <w:tab w:val="clear" w:pos="708"/>
                <w:tab w:val="left" w:pos="360" w:leader="none"/>
              </w:tabs>
              <w:snapToGrid w:val="false"/>
              <w:spacing w:lineRule="auto" w:line="360"/>
              <w:jc w:val="both"/>
              <w:rPr>
                <w:rFonts w:ascii="Trebuchet MS" w:hAnsi="Trebuchet MS" w:cs="Bitstream Vera Sans"/>
                <w:sz w:val="20"/>
                <w:szCs w:val="20"/>
              </w:rPr>
            </w:pPr>
            <w:r>
              <w:rPr>
                <w:rFonts w:cs="Bitstream Vera Sans" w:ascii="Trebuchet MS" w:hAnsi="Trebuchet MS"/>
                <w:sz w:val="20"/>
                <w:szCs w:val="20"/>
              </w:rPr>
            </w:r>
          </w:p>
          <w:p>
            <w:pPr>
              <w:pStyle w:val="Normal"/>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t>58</w:t>
            </w:r>
          </w:p>
        </w:tc>
        <w:tc>
          <w:tcPr>
            <w:tcW w:w="1975" w:type="dxa"/>
            <w:tcBorders>
              <w:left w:val="single" w:sz="4" w:space="0" w:color="000000"/>
              <w:bottom w:val="single" w:sz="4" w:space="0" w:color="000000"/>
              <w:right w:val="single" w:sz="4" w:space="0" w:color="000000"/>
            </w:tcBorders>
            <w:shd w:fill="auto" w:val="clear"/>
          </w:tcPr>
          <w:p>
            <w:pPr>
              <w:pStyle w:val="Normal"/>
              <w:tabs>
                <w:tab w:val="clear" w:pos="708"/>
                <w:tab w:val="left" w:pos="360" w:leader="none"/>
              </w:tabs>
              <w:snapToGrid w:val="false"/>
              <w:spacing w:lineRule="auto" w:line="360"/>
              <w:jc w:val="both"/>
              <w:rPr>
                <w:rFonts w:ascii="Trebuchet MS" w:hAnsi="Trebuchet MS" w:cs="Bitstream Vera Sans"/>
                <w:sz w:val="20"/>
                <w:szCs w:val="20"/>
              </w:rPr>
            </w:pPr>
            <w:r>
              <w:rPr>
                <w:rFonts w:cs="Bitstream Vera Sans" w:ascii="Trebuchet MS" w:hAnsi="Trebuchet MS"/>
                <w:sz w:val="20"/>
                <w:szCs w:val="20"/>
              </w:rPr>
            </w:r>
          </w:p>
          <w:p>
            <w:pPr>
              <w:pStyle w:val="Normal"/>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t>6</w:t>
            </w:r>
          </w:p>
        </w:tc>
      </w:tr>
    </w:tbl>
    <w:p>
      <w:pPr>
        <w:pStyle w:val="BodyText2"/>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r>
    </w:p>
    <w:p>
      <w:pPr>
        <w:pStyle w:val="BodyText2"/>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t>Nell’anno scolastico 2016/2017 è stato attuato il progetto di modifica dell’edificio della scuola media inferiore al fine di creare lo spazio adeguato ad ospitare anche gli alunni frequentanti la scuola primaria. A tal fine sono stati utilizzati anche alcuni locali prima destinati a segreteria che, a seguito dell’abbinamento dell’Istituto Comprensivo con quello di Cividate Camuno, si sono liberati e sono stati destinati alla formazione di nuove aule.</w:t>
      </w:r>
    </w:p>
    <w:p>
      <w:pPr>
        <w:pStyle w:val="BodyText2"/>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t xml:space="preserve">Tale accorpamento ha creato un unico polo scolastico con conseguente riduzione dei costi di gestione. </w:t>
      </w:r>
    </w:p>
    <w:p>
      <w:pPr>
        <w:pStyle w:val="BodyText2"/>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t xml:space="preserve">Anche prima dell’inizio dell’anno scolastico 2017/2018 sono state effettuate delle modifiche ai locali scolastici per realizzare un’aula più capiente (per accogliere anche gli alunni di Ossimo) e per predisporre un’aula di informatica dove prima vi era la sede della banda musicale.  </w:t>
      </w:r>
    </w:p>
    <w:p>
      <w:pPr>
        <w:pStyle w:val="BodyText2"/>
        <w:tabs>
          <w:tab w:val="clear" w:pos="708"/>
          <w:tab w:val="left" w:pos="36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t>I lavori per l’aula di informatica sono in corso di realizzazione, è previsto il completamento dell’intervento entro il mese di marzo 2019.</w:t>
      </w:r>
    </w:p>
    <w:p>
      <w:pPr>
        <w:pStyle w:val="Normal"/>
        <w:spacing w:lineRule="auto" w:line="360"/>
        <w:jc w:val="both"/>
        <w:rPr>
          <w:rFonts w:ascii="Trebuchet MS" w:hAnsi="Trebuchet MS" w:cs="Bitstream Vera Sans"/>
          <w:b/>
          <w:b/>
          <w:bCs/>
          <w:sz w:val="20"/>
          <w:szCs w:val="20"/>
        </w:rPr>
      </w:pPr>
      <w:r>
        <w:rPr>
          <w:rFonts w:cs="Bitstream Vera Sans" w:ascii="Trebuchet MS" w:hAnsi="Trebuchet MS"/>
          <w:b/>
          <w:bCs/>
          <w:sz w:val="20"/>
          <w:szCs w:val="20"/>
        </w:rPr>
      </w:r>
    </w:p>
    <w:p>
      <w:pPr>
        <w:pStyle w:val="Normal"/>
        <w:spacing w:lineRule="auto" w:line="360"/>
        <w:jc w:val="both"/>
        <w:rPr>
          <w:rFonts w:ascii="Trebuchet MS" w:hAnsi="Trebuchet MS" w:cs="Bitstream Vera Sans"/>
          <w:b/>
          <w:b/>
          <w:bCs/>
          <w:sz w:val="20"/>
          <w:szCs w:val="20"/>
        </w:rPr>
      </w:pPr>
      <w:r>
        <w:rPr>
          <w:rFonts w:cs="Bitstream Vera Sans" w:ascii="Trebuchet MS" w:hAnsi="Trebuchet MS"/>
          <w:b/>
          <w:bCs/>
          <w:sz w:val="20"/>
          <w:szCs w:val="20"/>
        </w:rPr>
      </w:r>
    </w:p>
    <w:p>
      <w:pPr>
        <w:pStyle w:val="Normal"/>
        <w:spacing w:lineRule="auto" w:line="360"/>
        <w:jc w:val="both"/>
        <w:rPr>
          <w:rFonts w:ascii="Trebuchet MS" w:hAnsi="Trebuchet MS" w:cs="Bitstream Vera Sans"/>
          <w:b/>
          <w:b/>
          <w:bCs/>
          <w:sz w:val="20"/>
          <w:szCs w:val="20"/>
        </w:rPr>
      </w:pPr>
      <w:r>
        <w:rPr>
          <w:rFonts w:cs="Bitstream Vera Sans" w:ascii="Trebuchet MS" w:hAnsi="Trebuchet MS"/>
          <w:b/>
          <w:bCs/>
          <w:sz w:val="20"/>
          <w:szCs w:val="20"/>
        </w:rPr>
        <w:t>1) Trasporto scolastico</w:t>
      </w:r>
    </w:p>
    <w:p>
      <w:pPr>
        <w:pStyle w:val="BodyText2"/>
        <w:spacing w:lineRule="auto" w:line="360"/>
        <w:jc w:val="both"/>
        <w:rPr>
          <w:rFonts w:ascii="Trebuchet MS" w:hAnsi="Trebuchet MS"/>
          <w:sz w:val="20"/>
          <w:szCs w:val="20"/>
        </w:rPr>
      </w:pPr>
      <w:r>
        <w:rPr>
          <w:rFonts w:ascii="Trebuchet MS" w:hAnsi="Trebuchet MS"/>
          <w:sz w:val="20"/>
          <w:szCs w:val="20"/>
        </w:rPr>
        <w:t>Dall’inizio dell’anno 2009 e per il momento solo fino al 31.12.2018 il servizio di trasporto scolastico per gli alunni residenti nella zona di Croce di Salven-Paline è assicurato dalla convenzione stipulata con l’Amministrazione Provinciale di Brescia che ha prolungato la concessione della linea di autotrasporto Malegno-Borno integrandola con la tratta Borno-Paline. A fronte di tale convenzione il Comune nell’anno 2018 compartecipa alla spesa con l’importo di €. 29.419,79, mentre la Provincia finanzia il progetto con una somma di €. 20.000,00. E’ intenzione dell’amministrazione comunale proseguire con il servizio nell’anno 2019.</w:t>
      </w:r>
    </w:p>
    <w:p>
      <w:pPr>
        <w:pStyle w:val="BodyText2"/>
        <w:spacing w:lineRule="auto" w:line="360"/>
        <w:jc w:val="both"/>
        <w:rPr>
          <w:rFonts w:ascii="Trebuchet MS" w:hAnsi="Trebuchet MS" w:cs="Bitstream Vera Sans"/>
          <w:sz w:val="20"/>
          <w:szCs w:val="20"/>
        </w:rPr>
      </w:pPr>
      <w:r>
        <w:rPr>
          <w:rFonts w:cs="Bitstream Vera Sans" w:ascii="Trebuchet MS" w:hAnsi="Trebuchet MS"/>
          <w:sz w:val="20"/>
          <w:szCs w:val="20"/>
        </w:rPr>
        <w:t>In coincidenza con l’entrata e l’uscita dalla scuola degli studenti l’Amministrazione Comunale garantisce la sorveglianza degli attraversamenti stradali con il presidio svolto dalla polizia locale che dipende dall’Unione dei Comuni Antichi Borghi di Valle Camonica di cui Borno fa parte. A seguito della creazione di un unico polo scolastico è stato individuato l’ex piazzale mercato come punto in cui i genitori potranno accompagnare e ritirare con le automobili i propri figli. Per rendere più sicuro, diretto e comodo il collegamento tra l’ex piazzale mercato e gli edifici scolastici di via Bernina è stato realizzato un corsello pedonale che collega il piazzale con via Bernina. L’accorpamento della scuola primaria con la scuola secondaria di primo grado ha ridato fluidità e sicurezza alla circolazione veicolare su via Giardini, (strada provinciale).</w:t>
      </w:r>
    </w:p>
    <w:p>
      <w:pPr>
        <w:pStyle w:val="BodyText2"/>
        <w:spacing w:lineRule="auto" w:line="360"/>
        <w:jc w:val="both"/>
        <w:rPr>
          <w:rFonts w:ascii="Trebuchet MS" w:hAnsi="Trebuchet MS" w:cs="Bitstream Vera Sans"/>
          <w:sz w:val="20"/>
          <w:szCs w:val="20"/>
        </w:rPr>
      </w:pPr>
      <w:r>
        <w:rPr>
          <w:rFonts w:cs="Bitstream Vera Sans" w:ascii="Trebuchet MS" w:hAnsi="Trebuchet MS"/>
          <w:sz w:val="20"/>
          <w:szCs w:val="20"/>
        </w:rPr>
        <w:t>Dal mese di maggio 2011 si è dato inizio in via sperimentale al servizio di “Piedibus”, che grazie alla disponibilità di diversi volontari coordinati dal Comune permette di accompagnare a piedi nel tragitto casa/scuola e viceversa gli alunni aderenti all’iniziativa frequentanti la scuola primaria. Il servizio “Piedibus” è stato riproposto ed attivato anche nell’anno scolastico 2018/2019. Il “Piedibus”, oltre a rappresentare un’iniziativa che favorisce del sano movimento, consente ai partecipanti opportunità di aggregazione e riduce notevolmente il traffico veicolare ed il conseguente pericolo. Il Comune, nell’anno scolastico 2017/2018, per adeguare la divisa dei partecipanti alle condizioni climatiche della montagna, ha acquistato dei kway in aggiunta alle pettorine che potranno essere utilizzate in primavera. Per l’anno scolastico 2018/2019 l’amministrazione comunale ha deciso di acquistare per gli alunni che usufruiscono del Piedibus le protezioni per zaino ad alta visibilità ed ha provveduto ad integrare la fornitura di pettorine.</w:t>
      </w:r>
    </w:p>
    <w:p>
      <w:pPr>
        <w:pStyle w:val="BodyText2"/>
        <w:spacing w:lineRule="auto" w:line="360"/>
        <w:jc w:val="both"/>
        <w:rPr>
          <w:rFonts w:ascii="Trebuchet MS" w:hAnsi="Trebuchet MS"/>
          <w:sz w:val="20"/>
          <w:szCs w:val="20"/>
        </w:rPr>
      </w:pPr>
      <w:r>
        <w:rPr>
          <w:rFonts w:ascii="Trebuchet MS" w:hAnsi="Trebuchet MS"/>
          <w:sz w:val="20"/>
          <w:szCs w:val="20"/>
        </w:rPr>
      </w:r>
    </w:p>
    <w:p>
      <w:pPr>
        <w:pStyle w:val="BodyText2"/>
        <w:spacing w:lineRule="auto" w:line="360"/>
        <w:jc w:val="both"/>
        <w:rPr>
          <w:rFonts w:ascii="Trebuchet MS" w:hAnsi="Trebuchet MS"/>
          <w:b/>
          <w:b/>
          <w:bCs/>
          <w:sz w:val="20"/>
          <w:szCs w:val="20"/>
        </w:rPr>
      </w:pPr>
      <w:r>
        <w:rPr>
          <w:rFonts w:ascii="Trebuchet MS" w:hAnsi="Trebuchet MS"/>
          <w:b/>
          <w:bCs/>
          <w:sz w:val="20"/>
          <w:szCs w:val="20"/>
        </w:rPr>
        <w:t>2) Mensa scuola dell’infanzia</w:t>
      </w:r>
    </w:p>
    <w:p>
      <w:pPr>
        <w:pStyle w:val="Normal"/>
        <w:spacing w:lineRule="auto" w:line="360"/>
        <w:jc w:val="both"/>
        <w:rPr>
          <w:rFonts w:ascii="Trebuchet MS" w:hAnsi="Trebuchet MS" w:cs="Bitstream Vera Sans"/>
          <w:sz w:val="20"/>
          <w:szCs w:val="20"/>
        </w:rPr>
      </w:pPr>
      <w:r>
        <w:rPr>
          <w:rFonts w:cs="Bitstream Vera Sans" w:ascii="Trebuchet MS" w:hAnsi="Trebuchet MS"/>
          <w:sz w:val="20"/>
          <w:szCs w:val="20"/>
        </w:rPr>
        <w:t>Il servizio di refezione della scuola dell’infanzia è anche quest’anno gestito dalla Cooperativa “Il Castello” Società Cooperativa Sociale ONLUS di Breno.</w:t>
      </w:r>
    </w:p>
    <w:p>
      <w:pPr>
        <w:pStyle w:val="Normal"/>
        <w:spacing w:lineRule="auto" w:line="360"/>
        <w:jc w:val="both"/>
        <w:rPr>
          <w:rFonts w:ascii="Trebuchet MS" w:hAnsi="Trebuchet MS"/>
          <w:sz w:val="20"/>
          <w:szCs w:val="20"/>
        </w:rPr>
      </w:pPr>
      <w:r>
        <w:rPr>
          <w:rFonts w:cs="Bitstream Vera Sans" w:ascii="Trebuchet MS" w:hAnsi="Trebuchet MS"/>
          <w:sz w:val="20"/>
          <w:szCs w:val="20"/>
        </w:rPr>
        <w:t xml:space="preserve">Il servizio mensa all’interno della struttura si adatta meglio alle esigenze alimentari dei bambini, nel pieno rispetto dei menù approvati e fa fronte a particolari richieste dei piccoli utenti, anche conseguenti a specifiche condizioni di salute. </w:t>
      </w:r>
      <w:r>
        <w:rPr>
          <w:rFonts w:ascii="Trebuchet MS" w:hAnsi="Trebuchet MS"/>
          <w:sz w:val="20"/>
          <w:szCs w:val="20"/>
        </w:rPr>
        <w:t>L’importo delle tariffe del servizio mensa della scuola dell’infanzia è stato approvato con deliberazione di G.C. n. 104 del 29.12.2011, esecutiva a sensi di legge, e è stato riconfermato per l’anno 2018 con la delibera di approvazione del bilancio previsionale e risulta come segue:</w:t>
      </w:r>
    </w:p>
    <w:p>
      <w:pPr>
        <w:pStyle w:val="Normal"/>
        <w:spacing w:lineRule="auto" w:line="360"/>
        <w:jc w:val="both"/>
        <w:rPr>
          <w:rFonts w:ascii="Trebuchet MS" w:hAnsi="Trebuchet MS"/>
          <w:sz w:val="20"/>
          <w:szCs w:val="20"/>
        </w:rPr>
      </w:pPr>
      <w:r>
        <w:rPr>
          <w:rFonts w:ascii="Trebuchet MS" w:hAnsi="Trebuchet MS"/>
          <w:sz w:val="20"/>
          <w:szCs w:val="20"/>
        </w:rPr>
      </w:r>
    </w:p>
    <w:tbl>
      <w:tblPr>
        <w:tblW w:w="8579" w:type="dxa"/>
        <w:jc w:val="center"/>
        <w:tblInd w:w="0" w:type="dxa"/>
        <w:tblCellMar>
          <w:top w:w="0" w:type="dxa"/>
          <w:left w:w="70" w:type="dxa"/>
          <w:bottom w:w="0" w:type="dxa"/>
          <w:right w:w="70" w:type="dxa"/>
        </w:tblCellMar>
        <w:tblLook w:val="0000"/>
      </w:tblPr>
      <w:tblGrid>
        <w:gridCol w:w="6665"/>
        <w:gridCol w:w="1913"/>
      </w:tblGrid>
      <w:tr>
        <w:trPr/>
        <w:tc>
          <w:tcPr>
            <w:tcW w:w="6665" w:type="dxa"/>
            <w:tcBorders>
              <w:top w:val="single" w:sz="4" w:space="0" w:color="000000"/>
              <w:left w:val="single" w:sz="4" w:space="0" w:color="000000"/>
              <w:bottom w:val="single" w:sz="4" w:space="0" w:color="000000"/>
            </w:tcBorders>
            <w:shd w:fill="auto" w:val="clear"/>
          </w:tcPr>
          <w:p>
            <w:pPr>
              <w:pStyle w:val="Normal"/>
              <w:snapToGrid w:val="false"/>
              <w:jc w:val="both"/>
              <w:rPr>
                <w:rFonts w:ascii="Trebuchet MS" w:hAnsi="Trebuchet MS" w:cs="Bitstream Vera Sans"/>
                <w:sz w:val="20"/>
                <w:szCs w:val="20"/>
              </w:rPr>
            </w:pPr>
            <w:r>
              <w:rPr>
                <w:rFonts w:cs="Bitstream Vera Sans" w:ascii="Trebuchet MS" w:hAnsi="Trebuchet MS"/>
                <w:sz w:val="20"/>
                <w:szCs w:val="20"/>
              </w:rPr>
              <w:t>FASCE DI REDDITO PER FISSO MENSILE</w:t>
            </w:r>
          </w:p>
        </w:tc>
        <w:tc>
          <w:tcPr>
            <w:tcW w:w="191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rFonts w:ascii="Trebuchet MS" w:hAnsi="Trebuchet MS" w:cs="Bitstream Vera Sans"/>
                <w:sz w:val="20"/>
                <w:szCs w:val="20"/>
              </w:rPr>
            </w:pPr>
            <w:r>
              <w:rPr>
                <w:rFonts w:cs="Bitstream Vera Sans" w:ascii="Trebuchet MS" w:hAnsi="Trebuchet MS"/>
                <w:sz w:val="20"/>
                <w:szCs w:val="20"/>
              </w:rPr>
              <w:t>FISSO MENSILE</w:t>
            </w:r>
          </w:p>
        </w:tc>
      </w:tr>
      <w:tr>
        <w:trPr/>
        <w:tc>
          <w:tcPr>
            <w:tcW w:w="6665" w:type="dxa"/>
            <w:tcBorders>
              <w:left w:val="single" w:sz="4" w:space="0" w:color="000000"/>
              <w:bottom w:val="single" w:sz="4" w:space="0" w:color="000000"/>
            </w:tcBorders>
            <w:shd w:fill="auto" w:val="clear"/>
          </w:tcPr>
          <w:p>
            <w:pPr>
              <w:pStyle w:val="Normal"/>
              <w:snapToGrid w:val="false"/>
              <w:jc w:val="both"/>
              <w:rPr>
                <w:rFonts w:ascii="Trebuchet MS" w:hAnsi="Trebuchet MS" w:cs="Bitstream Vera Sans"/>
                <w:sz w:val="20"/>
                <w:szCs w:val="20"/>
              </w:rPr>
            </w:pPr>
            <w:r>
              <w:rPr>
                <w:rFonts w:cs="Bitstream Vera Sans" w:ascii="Trebuchet MS" w:hAnsi="Trebuchet MS"/>
                <w:sz w:val="20"/>
                <w:szCs w:val="20"/>
              </w:rPr>
              <w:t>I^ reddito imponibile annuo pro-capite fino ad €. 1.653,00</w:t>
            </w:r>
          </w:p>
        </w:tc>
        <w:tc>
          <w:tcPr>
            <w:tcW w:w="1913" w:type="dxa"/>
            <w:tcBorders>
              <w:left w:val="single" w:sz="4" w:space="0" w:color="000000"/>
              <w:bottom w:val="single" w:sz="4" w:space="0" w:color="000000"/>
              <w:right w:val="single" w:sz="4" w:space="0" w:color="000000"/>
            </w:tcBorders>
            <w:shd w:fill="auto" w:val="clear"/>
          </w:tcPr>
          <w:p>
            <w:pPr>
              <w:pStyle w:val="Normal"/>
              <w:snapToGrid w:val="false"/>
              <w:jc w:val="both"/>
              <w:rPr>
                <w:rFonts w:ascii="Trebuchet MS" w:hAnsi="Trebuchet MS" w:cs="Bitstream Vera Sans"/>
                <w:sz w:val="20"/>
                <w:szCs w:val="20"/>
              </w:rPr>
            </w:pPr>
            <w:r>
              <w:rPr>
                <w:rFonts w:cs="Bitstream Vera Sans" w:ascii="Trebuchet MS" w:hAnsi="Trebuchet MS"/>
                <w:sz w:val="20"/>
                <w:szCs w:val="20"/>
              </w:rPr>
              <w:t>€</w:t>
            </w:r>
            <w:r>
              <w:rPr>
                <w:rFonts w:cs="Bitstream Vera Sans" w:ascii="Trebuchet MS" w:hAnsi="Trebuchet MS"/>
                <w:sz w:val="20"/>
                <w:szCs w:val="20"/>
              </w:rPr>
              <w:t>. 25,00</w:t>
            </w:r>
          </w:p>
        </w:tc>
      </w:tr>
      <w:tr>
        <w:trPr/>
        <w:tc>
          <w:tcPr>
            <w:tcW w:w="6665" w:type="dxa"/>
            <w:tcBorders>
              <w:left w:val="single" w:sz="4" w:space="0" w:color="000000"/>
              <w:bottom w:val="single" w:sz="4" w:space="0" w:color="000000"/>
            </w:tcBorders>
            <w:shd w:fill="auto" w:val="clear"/>
          </w:tcPr>
          <w:p>
            <w:pPr>
              <w:pStyle w:val="Normal"/>
              <w:snapToGrid w:val="false"/>
              <w:jc w:val="both"/>
              <w:rPr>
                <w:rFonts w:ascii="Trebuchet MS" w:hAnsi="Trebuchet MS" w:cs="Bitstream Vera Sans"/>
                <w:sz w:val="20"/>
                <w:szCs w:val="20"/>
              </w:rPr>
            </w:pPr>
            <w:r>
              <w:rPr>
                <w:rFonts w:cs="Bitstream Vera Sans" w:ascii="Trebuchet MS" w:hAnsi="Trebuchet MS"/>
                <w:sz w:val="20"/>
                <w:szCs w:val="20"/>
              </w:rPr>
              <w:t>II^ reddito imponibile annuo pro-capite da €. 1.653,01 a €. 1.963,00</w:t>
            </w:r>
          </w:p>
        </w:tc>
        <w:tc>
          <w:tcPr>
            <w:tcW w:w="1913" w:type="dxa"/>
            <w:tcBorders>
              <w:left w:val="single" w:sz="4" w:space="0" w:color="000000"/>
              <w:bottom w:val="single" w:sz="4" w:space="0" w:color="000000"/>
              <w:right w:val="single" w:sz="4" w:space="0" w:color="000000"/>
            </w:tcBorders>
            <w:shd w:fill="auto" w:val="clear"/>
          </w:tcPr>
          <w:p>
            <w:pPr>
              <w:pStyle w:val="Normal"/>
              <w:snapToGrid w:val="false"/>
              <w:jc w:val="both"/>
              <w:rPr>
                <w:rFonts w:ascii="Trebuchet MS" w:hAnsi="Trebuchet MS" w:cs="Bitstream Vera Sans"/>
                <w:sz w:val="20"/>
                <w:szCs w:val="20"/>
              </w:rPr>
            </w:pPr>
            <w:r>
              <w:rPr>
                <w:rFonts w:cs="Bitstream Vera Sans" w:ascii="Trebuchet MS" w:hAnsi="Trebuchet MS"/>
                <w:sz w:val="20"/>
                <w:szCs w:val="20"/>
              </w:rPr>
              <w:t>€</w:t>
            </w:r>
            <w:r>
              <w:rPr>
                <w:rFonts w:cs="Bitstream Vera Sans" w:ascii="Trebuchet MS" w:hAnsi="Trebuchet MS"/>
                <w:sz w:val="20"/>
                <w:szCs w:val="20"/>
              </w:rPr>
              <w:t>. 28,00</w:t>
            </w:r>
          </w:p>
        </w:tc>
      </w:tr>
      <w:tr>
        <w:trPr/>
        <w:tc>
          <w:tcPr>
            <w:tcW w:w="6665" w:type="dxa"/>
            <w:tcBorders>
              <w:left w:val="single" w:sz="4" w:space="0" w:color="000000"/>
              <w:bottom w:val="single" w:sz="4" w:space="0" w:color="000000"/>
            </w:tcBorders>
            <w:shd w:fill="auto" w:val="clear"/>
          </w:tcPr>
          <w:p>
            <w:pPr>
              <w:pStyle w:val="Normal"/>
              <w:snapToGrid w:val="false"/>
              <w:jc w:val="both"/>
              <w:rPr>
                <w:rFonts w:ascii="Trebuchet MS" w:hAnsi="Trebuchet MS" w:cs="Bitstream Vera Sans"/>
                <w:sz w:val="20"/>
                <w:szCs w:val="20"/>
              </w:rPr>
            </w:pPr>
            <w:r>
              <w:rPr>
                <w:rFonts w:cs="Bitstream Vera Sans" w:ascii="Trebuchet MS" w:hAnsi="Trebuchet MS"/>
                <w:sz w:val="20"/>
                <w:szCs w:val="20"/>
              </w:rPr>
              <w:t>III^ reddito imponibile annuo pro capite da €. 1.963,01 ed oltre</w:t>
            </w:r>
          </w:p>
        </w:tc>
        <w:tc>
          <w:tcPr>
            <w:tcW w:w="1913" w:type="dxa"/>
            <w:tcBorders>
              <w:left w:val="single" w:sz="4" w:space="0" w:color="000000"/>
              <w:bottom w:val="single" w:sz="4" w:space="0" w:color="000000"/>
              <w:right w:val="single" w:sz="4" w:space="0" w:color="000000"/>
            </w:tcBorders>
            <w:shd w:fill="auto" w:val="clear"/>
          </w:tcPr>
          <w:p>
            <w:pPr>
              <w:pStyle w:val="Normal"/>
              <w:snapToGrid w:val="false"/>
              <w:jc w:val="both"/>
              <w:rPr>
                <w:rFonts w:ascii="Trebuchet MS" w:hAnsi="Trebuchet MS" w:cs="Bitstream Vera Sans"/>
                <w:sz w:val="20"/>
                <w:szCs w:val="20"/>
              </w:rPr>
            </w:pPr>
            <w:r>
              <w:rPr>
                <w:rFonts w:cs="Bitstream Vera Sans" w:ascii="Trebuchet MS" w:hAnsi="Trebuchet MS"/>
                <w:sz w:val="20"/>
                <w:szCs w:val="20"/>
              </w:rPr>
              <w:t>€</w:t>
            </w:r>
            <w:r>
              <w:rPr>
                <w:rFonts w:cs="Bitstream Vera Sans" w:ascii="Trebuchet MS" w:hAnsi="Trebuchet MS"/>
                <w:sz w:val="20"/>
                <w:szCs w:val="20"/>
              </w:rPr>
              <w:t>. 30,00</w:t>
            </w:r>
          </w:p>
        </w:tc>
      </w:tr>
      <w:tr>
        <w:trPr/>
        <w:tc>
          <w:tcPr>
            <w:tcW w:w="6665" w:type="dxa"/>
            <w:tcBorders>
              <w:left w:val="single" w:sz="4" w:space="0" w:color="000000"/>
              <w:bottom w:val="single" w:sz="4" w:space="0" w:color="000000"/>
            </w:tcBorders>
            <w:shd w:fill="auto" w:val="clear"/>
          </w:tcPr>
          <w:p>
            <w:pPr>
              <w:pStyle w:val="Normal"/>
              <w:snapToGrid w:val="false"/>
              <w:jc w:val="both"/>
              <w:rPr>
                <w:rFonts w:ascii="Trebuchet MS" w:hAnsi="Trebuchet MS" w:cs="Bitstream Vera Sans"/>
                <w:sz w:val="20"/>
                <w:szCs w:val="20"/>
              </w:rPr>
            </w:pPr>
            <w:r>
              <w:rPr>
                <w:rFonts w:cs="Bitstream Vera Sans" w:ascii="Trebuchet MS" w:hAnsi="Trebuchet MS"/>
                <w:sz w:val="20"/>
                <w:szCs w:val="20"/>
              </w:rPr>
            </w:r>
          </w:p>
        </w:tc>
        <w:tc>
          <w:tcPr>
            <w:tcW w:w="1913" w:type="dxa"/>
            <w:tcBorders>
              <w:left w:val="single" w:sz="4" w:space="0" w:color="000000"/>
              <w:bottom w:val="single" w:sz="4" w:space="0" w:color="000000"/>
              <w:right w:val="single" w:sz="4" w:space="0" w:color="000000"/>
            </w:tcBorders>
            <w:shd w:fill="auto" w:val="clear"/>
          </w:tcPr>
          <w:p>
            <w:pPr>
              <w:pStyle w:val="Normal"/>
              <w:snapToGrid w:val="false"/>
              <w:jc w:val="both"/>
              <w:rPr>
                <w:rFonts w:ascii="Trebuchet MS" w:hAnsi="Trebuchet MS" w:cs="Bitstream Vera Sans"/>
                <w:sz w:val="20"/>
                <w:szCs w:val="20"/>
              </w:rPr>
            </w:pPr>
            <w:r>
              <w:rPr>
                <w:rFonts w:cs="Bitstream Vera Sans" w:ascii="Trebuchet MS" w:hAnsi="Trebuchet MS"/>
                <w:sz w:val="20"/>
                <w:szCs w:val="20"/>
              </w:rPr>
            </w:r>
          </w:p>
        </w:tc>
      </w:tr>
      <w:tr>
        <w:trPr/>
        <w:tc>
          <w:tcPr>
            <w:tcW w:w="6665" w:type="dxa"/>
            <w:tcBorders>
              <w:left w:val="single" w:sz="4" w:space="0" w:color="000000"/>
              <w:bottom w:val="single" w:sz="4" w:space="0" w:color="000000"/>
            </w:tcBorders>
            <w:shd w:fill="auto" w:val="clear"/>
          </w:tcPr>
          <w:p>
            <w:pPr>
              <w:pStyle w:val="Normal"/>
              <w:snapToGrid w:val="false"/>
              <w:jc w:val="both"/>
              <w:rPr>
                <w:rFonts w:ascii="Trebuchet MS" w:hAnsi="Trebuchet MS" w:cs="Bitstream Vera Sans"/>
                <w:sz w:val="20"/>
                <w:szCs w:val="20"/>
              </w:rPr>
            </w:pPr>
            <w:r>
              <w:rPr>
                <w:rFonts w:cs="Bitstream Vera Sans" w:ascii="Trebuchet MS" w:hAnsi="Trebuchet MS"/>
                <w:sz w:val="20"/>
                <w:szCs w:val="20"/>
              </w:rPr>
              <w:t>BUONO PASTO GIORNALIERO</w:t>
            </w:r>
          </w:p>
        </w:tc>
        <w:tc>
          <w:tcPr>
            <w:tcW w:w="1913" w:type="dxa"/>
            <w:tcBorders>
              <w:left w:val="single" w:sz="4" w:space="0" w:color="000000"/>
              <w:bottom w:val="single" w:sz="4" w:space="0" w:color="000000"/>
              <w:right w:val="single" w:sz="4" w:space="0" w:color="000000"/>
            </w:tcBorders>
            <w:shd w:fill="auto" w:val="clear"/>
          </w:tcPr>
          <w:p>
            <w:pPr>
              <w:pStyle w:val="Normal"/>
              <w:snapToGrid w:val="false"/>
              <w:jc w:val="both"/>
              <w:rPr>
                <w:rFonts w:ascii="Trebuchet MS" w:hAnsi="Trebuchet MS" w:cs="Bitstream Vera Sans"/>
                <w:sz w:val="20"/>
                <w:szCs w:val="20"/>
              </w:rPr>
            </w:pPr>
            <w:r>
              <w:rPr>
                <w:rFonts w:cs="Bitstream Vera Sans" w:ascii="Trebuchet MS" w:hAnsi="Trebuchet MS"/>
                <w:sz w:val="20"/>
                <w:szCs w:val="20"/>
              </w:rPr>
              <w:t>COSTO</w:t>
            </w:r>
          </w:p>
        </w:tc>
      </w:tr>
      <w:tr>
        <w:trPr/>
        <w:tc>
          <w:tcPr>
            <w:tcW w:w="6665" w:type="dxa"/>
            <w:tcBorders>
              <w:left w:val="single" w:sz="4" w:space="0" w:color="000000"/>
              <w:bottom w:val="single" w:sz="4" w:space="0" w:color="000000"/>
            </w:tcBorders>
            <w:shd w:fill="auto" w:val="clear"/>
          </w:tcPr>
          <w:p>
            <w:pPr>
              <w:pStyle w:val="Normal"/>
              <w:snapToGrid w:val="false"/>
              <w:jc w:val="both"/>
              <w:rPr>
                <w:rFonts w:ascii="Trebuchet MS" w:hAnsi="Trebuchet MS" w:cs="Bitstream Vera Sans"/>
                <w:sz w:val="20"/>
                <w:szCs w:val="20"/>
              </w:rPr>
            </w:pPr>
            <w:r>
              <w:rPr>
                <w:rFonts w:cs="Bitstream Vera Sans" w:ascii="Trebuchet MS" w:hAnsi="Trebuchet MS"/>
                <w:sz w:val="20"/>
                <w:szCs w:val="20"/>
              </w:rPr>
              <w:t>Buono pasto per ogni giorno di frequenza</w:t>
            </w:r>
          </w:p>
        </w:tc>
        <w:tc>
          <w:tcPr>
            <w:tcW w:w="1913" w:type="dxa"/>
            <w:tcBorders>
              <w:left w:val="single" w:sz="4" w:space="0" w:color="000000"/>
              <w:bottom w:val="single" w:sz="4" w:space="0" w:color="000000"/>
              <w:right w:val="single" w:sz="4" w:space="0" w:color="000000"/>
            </w:tcBorders>
            <w:shd w:fill="auto" w:val="clear"/>
          </w:tcPr>
          <w:p>
            <w:pPr>
              <w:pStyle w:val="Normal"/>
              <w:snapToGrid w:val="false"/>
              <w:jc w:val="both"/>
              <w:rPr>
                <w:rFonts w:ascii="Trebuchet MS" w:hAnsi="Trebuchet MS" w:cs="Bitstream Vera Sans"/>
                <w:sz w:val="20"/>
                <w:szCs w:val="20"/>
              </w:rPr>
            </w:pPr>
            <w:r>
              <w:rPr>
                <w:rFonts w:cs="Bitstream Vera Sans" w:ascii="Trebuchet MS" w:hAnsi="Trebuchet MS"/>
                <w:sz w:val="20"/>
                <w:szCs w:val="20"/>
              </w:rPr>
              <w:t>€</w:t>
            </w:r>
            <w:r>
              <w:rPr>
                <w:rFonts w:cs="Bitstream Vera Sans" w:ascii="Trebuchet MS" w:hAnsi="Trebuchet MS"/>
                <w:sz w:val="20"/>
                <w:szCs w:val="20"/>
              </w:rPr>
              <w:t>. 5,00</w:t>
            </w:r>
          </w:p>
        </w:tc>
      </w:tr>
    </w:tbl>
    <w:p>
      <w:pPr>
        <w:pStyle w:val="BodyText2"/>
        <w:ind w:firstLine="390"/>
        <w:jc w:val="both"/>
        <w:rPr>
          <w:rFonts w:ascii="Trebuchet MS" w:hAnsi="Trebuchet MS" w:cs="Bitstream Vera Sans"/>
          <w:sz w:val="20"/>
          <w:szCs w:val="20"/>
        </w:rPr>
      </w:pPr>
      <w:r>
        <w:rPr>
          <w:rFonts w:cs="Bitstream Vera Sans" w:ascii="Trebuchet MS" w:hAnsi="Trebuchet MS"/>
          <w:sz w:val="20"/>
          <w:szCs w:val="20"/>
        </w:rPr>
      </w:r>
    </w:p>
    <w:p>
      <w:pPr>
        <w:pStyle w:val="BodyText2"/>
        <w:spacing w:lineRule="auto" w:line="360"/>
        <w:jc w:val="both"/>
        <w:rPr>
          <w:rFonts w:ascii="Trebuchet MS" w:hAnsi="Trebuchet MS" w:cs="Bitstream Vera Sans"/>
          <w:sz w:val="20"/>
          <w:szCs w:val="20"/>
        </w:rPr>
      </w:pPr>
      <w:r>
        <w:rPr>
          <w:rFonts w:cs="Bitstream Vera Sans" w:ascii="Trebuchet MS" w:hAnsi="Trebuchet MS"/>
          <w:sz w:val="20"/>
          <w:szCs w:val="20"/>
        </w:rPr>
        <w:t>L’amministrazione comunale, per agevolare le famiglie con più bambini iscritti alla scuola dell’infanzia, stabilisce che:</w:t>
      </w:r>
    </w:p>
    <w:p>
      <w:pPr>
        <w:pStyle w:val="BodyText2"/>
        <w:widowControl w:val="false"/>
        <w:numPr>
          <w:ilvl w:val="0"/>
          <w:numId w:val="8"/>
        </w:numPr>
        <w:suppressAutoHyphens w:val="true"/>
        <w:spacing w:lineRule="auto" w:line="360" w:before="0" w:after="0"/>
        <w:jc w:val="both"/>
        <w:rPr>
          <w:rFonts w:ascii="Trebuchet MS" w:hAnsi="Trebuchet MS" w:cs="Bitstream Vera Sans"/>
          <w:sz w:val="20"/>
          <w:szCs w:val="20"/>
        </w:rPr>
      </w:pPr>
      <w:r>
        <w:rPr>
          <w:rFonts w:cs="Bitstream Vera Sans" w:ascii="Trebuchet MS" w:hAnsi="Trebuchet MS"/>
          <w:sz w:val="20"/>
          <w:szCs w:val="20"/>
        </w:rPr>
        <w:t>Per famiglie con due figli iscritti alla mensa della scuola dell’infanzia il fisso sia di € 22,50 a bambino;</w:t>
      </w:r>
    </w:p>
    <w:p>
      <w:pPr>
        <w:pStyle w:val="BodyText2"/>
        <w:widowControl w:val="false"/>
        <w:numPr>
          <w:ilvl w:val="0"/>
          <w:numId w:val="8"/>
        </w:numPr>
        <w:suppressAutoHyphens w:val="true"/>
        <w:spacing w:lineRule="auto" w:line="360" w:before="0" w:after="0"/>
        <w:jc w:val="both"/>
        <w:rPr>
          <w:rFonts w:ascii="Trebuchet MS" w:hAnsi="Trebuchet MS" w:cs="Bitstream Vera Sans"/>
          <w:sz w:val="20"/>
          <w:szCs w:val="20"/>
        </w:rPr>
      </w:pPr>
      <w:r>
        <w:rPr>
          <w:rFonts w:cs="Bitstream Vera Sans" w:ascii="Trebuchet MS" w:hAnsi="Trebuchet MS"/>
          <w:sz w:val="20"/>
          <w:szCs w:val="20"/>
        </w:rPr>
        <w:t>Per famiglie con tre o più figli iscritti alla mensa della scuola dell’infanzia il fisso sia di € 17,00 a bambino;</w:t>
      </w:r>
    </w:p>
    <w:p>
      <w:pPr>
        <w:pStyle w:val="BodyText2"/>
        <w:spacing w:lineRule="auto" w:line="360"/>
        <w:jc w:val="both"/>
        <w:rPr>
          <w:rFonts w:ascii="Trebuchet MS" w:hAnsi="Trebuchet MS" w:cs="Bitstream Vera Sans"/>
          <w:sz w:val="20"/>
          <w:szCs w:val="20"/>
        </w:rPr>
      </w:pPr>
      <w:r>
        <w:rPr>
          <w:rFonts w:cs="Bitstream Vera Sans" w:ascii="Trebuchet MS" w:hAnsi="Trebuchet MS"/>
          <w:sz w:val="20"/>
          <w:szCs w:val="20"/>
        </w:rPr>
        <w:t>Le rette per la mensa della scuola dell’infanzia sono riscosse direttamente dal Comune di Borno che provvede a pagare il costo del servizio di preparazione dei pasti alla Cooperativa “Il Castello”.</w:t>
      </w:r>
    </w:p>
    <w:p>
      <w:pPr>
        <w:pStyle w:val="BodyText2"/>
        <w:spacing w:lineRule="auto" w:line="360"/>
        <w:jc w:val="both"/>
        <w:rPr>
          <w:rFonts w:ascii="Trebuchet MS" w:hAnsi="Trebuchet MS" w:cs="Bitstream Vera Sans"/>
          <w:sz w:val="20"/>
          <w:szCs w:val="20"/>
        </w:rPr>
      </w:pPr>
      <w:r>
        <w:rPr>
          <w:rFonts w:cs="Bitstream Vera Sans" w:ascii="Trebuchet MS" w:hAnsi="Trebuchet MS"/>
          <w:sz w:val="20"/>
          <w:szCs w:val="20"/>
        </w:rPr>
      </w:r>
    </w:p>
    <w:p>
      <w:pPr>
        <w:pStyle w:val="BodyText2"/>
        <w:spacing w:lineRule="auto" w:line="360"/>
        <w:jc w:val="both"/>
        <w:rPr>
          <w:rFonts w:ascii="Trebuchet MS" w:hAnsi="Trebuchet MS" w:cs="Bitstream Vera Sans"/>
          <w:sz w:val="20"/>
          <w:szCs w:val="20"/>
        </w:rPr>
      </w:pPr>
      <w:r>
        <w:rPr>
          <w:rFonts w:cs="Bitstream Vera Sans" w:ascii="Trebuchet MS" w:hAnsi="Trebuchet MS"/>
          <w:sz w:val="20"/>
          <w:szCs w:val="20"/>
        </w:rPr>
        <w:t xml:space="preserve">La Giunta comunale, con deliberazione n. 107 in data 30/09/2018, ha approvato la convenzione con l’Istituto comprensivo “Giuseppe Bonafini” di Cividate Camuno per il servizio di ricevimento e scodellamento pasti per gli alunni della scuola dell’infanzia di Borno. Per il nuovo anno scolastico è stato formalizzato l’accordo con l’Istituto comprensivo con la convenzione sopra richiamata includendo anche il servizio di ricevimento alunni, oltre allo scodellamento, con l’impegno, da parte dell’amministrazione comunale, di riconoscere per dette “Funzioni miste” all’Istituto comprensivo la somma di € 2.000,00 per l’intero anno scolastico.  </w:t>
      </w:r>
    </w:p>
    <w:p>
      <w:pPr>
        <w:pStyle w:val="Normal"/>
        <w:spacing w:lineRule="auto" w:line="360"/>
        <w:ind w:firstLine="390"/>
        <w:jc w:val="both"/>
        <w:rPr>
          <w:rFonts w:ascii="Trebuchet MS" w:hAnsi="Trebuchet MS" w:cs="Bitstream Vera Sans"/>
          <w:sz w:val="20"/>
          <w:szCs w:val="20"/>
        </w:rPr>
      </w:pPr>
      <w:r>
        <w:rPr>
          <w:rFonts w:cs="Bitstream Vera Sans" w:ascii="Trebuchet MS" w:hAnsi="Trebuchet MS"/>
          <w:sz w:val="20"/>
          <w:szCs w:val="20"/>
        </w:rPr>
      </w:r>
    </w:p>
    <w:p>
      <w:pPr>
        <w:pStyle w:val="Normal"/>
        <w:spacing w:lineRule="auto" w:line="360"/>
        <w:ind w:firstLine="390"/>
        <w:jc w:val="both"/>
        <w:rPr>
          <w:rFonts w:ascii="Trebuchet MS" w:hAnsi="Trebuchet MS" w:cs="Bitstream Vera Sans"/>
          <w:sz w:val="20"/>
          <w:szCs w:val="20"/>
        </w:rPr>
      </w:pPr>
      <w:r>
        <w:rPr>
          <w:rFonts w:cs="Bitstream Vera Sans" w:ascii="Trebuchet MS" w:hAnsi="Trebuchet MS"/>
          <w:sz w:val="20"/>
          <w:szCs w:val="20"/>
        </w:rPr>
      </w:r>
    </w:p>
    <w:p>
      <w:pPr>
        <w:pStyle w:val="Normal"/>
        <w:spacing w:lineRule="auto" w:line="360"/>
        <w:jc w:val="both"/>
        <w:rPr>
          <w:rFonts w:ascii="Trebuchet MS" w:hAnsi="Trebuchet MS" w:cs="Bitstream Vera Sans"/>
          <w:sz w:val="20"/>
          <w:szCs w:val="20"/>
        </w:rPr>
      </w:pPr>
      <w:r>
        <w:rPr>
          <w:rFonts w:ascii="Trebuchet MS" w:hAnsi="Trebuchet MS"/>
          <w:b/>
          <w:bCs/>
          <w:sz w:val="20"/>
          <w:szCs w:val="20"/>
        </w:rPr>
        <w:t>3) Asilo nido</w:t>
      </w:r>
    </w:p>
    <w:p>
      <w:pPr>
        <w:pStyle w:val="Normal"/>
        <w:spacing w:lineRule="auto" w:line="360"/>
        <w:jc w:val="both"/>
        <w:rPr>
          <w:rFonts w:ascii="Trebuchet MS" w:hAnsi="Trebuchet MS" w:cs="Bitstream Vera Sans"/>
          <w:sz w:val="20"/>
          <w:szCs w:val="20"/>
        </w:rPr>
      </w:pPr>
      <w:r>
        <w:rPr>
          <w:rFonts w:cs="Bitstream Vera Sans" w:ascii="Trebuchet MS" w:hAnsi="Trebuchet MS"/>
          <w:sz w:val="20"/>
          <w:szCs w:val="20"/>
        </w:rPr>
        <w:t xml:space="preserve">Si riportano alcune informazioni relative alla gestione dell’asilo nido anche se il servizio è classificato come “servizio sociale” ma è strettamente correlato al “piano diritto allo studio”. </w:t>
      </w:r>
    </w:p>
    <w:p>
      <w:pPr>
        <w:pStyle w:val="Normal"/>
        <w:spacing w:lineRule="auto" w:line="360"/>
        <w:jc w:val="both"/>
        <w:rPr>
          <w:rFonts w:ascii="Trebuchet MS" w:hAnsi="Trebuchet MS" w:cs="Bitstream Vera Sans"/>
          <w:sz w:val="20"/>
          <w:szCs w:val="20"/>
        </w:rPr>
      </w:pPr>
      <w:r>
        <w:rPr>
          <w:rFonts w:cs="Bitstream Vera Sans" w:ascii="Trebuchet MS" w:hAnsi="Trebuchet MS"/>
          <w:sz w:val="20"/>
          <w:szCs w:val="20"/>
        </w:rPr>
        <w:t xml:space="preserve">Dall’anno scolastico 2011/2012 la gestione dell’asilo nido “La Nuvola”, è stata affidata, come indicato dalla deliberazione di Consiglio Comunale n. 29 del 06 Agosto 2011, alla Scuola dell’Infanzia San Giuseppe di Ossimo, che si è impegnata a garantire il servizio anche con la frequenza di pochi bambini.  La Giunta Comunale con deliberazione n. 98 del 05.09.2018  ha dato disposizioni affinché la gestione del nido da parte della scuola dell’infanzia San Giuseppe di Ossimo continui anche per l’anno scolastico 2018/2019. La somma che il Comune erogherà direttamente a sostegno della gestione 2018/2019 dell’asilo nido sarà di € 26.000,00. </w:t>
      </w:r>
    </w:p>
    <w:p>
      <w:pPr>
        <w:pStyle w:val="Rientrocorpodeltesto"/>
        <w:spacing w:lineRule="auto" w:line="360"/>
        <w:ind w:left="0" w:hanging="0"/>
        <w:jc w:val="both"/>
        <w:rPr>
          <w:rFonts w:ascii="Trebuchet MS" w:hAnsi="Trebuchet MS"/>
          <w:b w:val="false"/>
          <w:b w:val="false"/>
          <w:sz w:val="20"/>
          <w:szCs w:val="20"/>
        </w:rPr>
      </w:pPr>
      <w:r>
        <w:rPr>
          <w:rFonts w:ascii="Trebuchet MS" w:hAnsi="Trebuchet MS"/>
          <w:b w:val="false"/>
          <w:sz w:val="20"/>
          <w:szCs w:val="20"/>
        </w:rPr>
        <w:t xml:space="preserve">Le rette dell’asilo nido, riscosse direttamente dal gestore, sono state rideterminate con delibera di G.C. n. 88 del 02.09.2016, con l’inserimento delle fasce ISEE per consentirci di presentare la domanda per l’iniziativa di Regione Lombardia “Nidi Gratis”. </w:t>
      </w:r>
    </w:p>
    <w:p>
      <w:pPr>
        <w:pStyle w:val="Normal"/>
        <w:spacing w:lineRule="auto" w:line="360"/>
        <w:jc w:val="both"/>
        <w:rPr>
          <w:rFonts w:ascii="Trebuchet MS" w:hAnsi="Trebuchet MS" w:cs="Bitstream Vera Sans"/>
          <w:sz w:val="20"/>
          <w:szCs w:val="20"/>
        </w:rPr>
      </w:pPr>
      <w:r>
        <w:rPr>
          <w:rFonts w:cs="Bitstream Vera Sans" w:ascii="Trebuchet MS" w:hAnsi="Trebuchet MS"/>
          <w:sz w:val="20"/>
          <w:szCs w:val="20"/>
        </w:rPr>
        <w:t>Con deliberazione di Giunta Comunale n. 76 del giorno 13/07/2018 il Comune di Borno ha approvato l'adesione alla misura Nidi Gratis per l'anno educativo 2018-2019 e di conseguenza ha inoltrato a Regione Lombardia, tramite SiAge (Sistema Agevolazioni), la pratica per l’ammissione al beneficio Nidi Gratis per l’asilo nido “La Nuvola”.</w:t>
      </w:r>
    </w:p>
    <w:p>
      <w:pPr>
        <w:pStyle w:val="Normal"/>
        <w:spacing w:lineRule="auto" w:line="360"/>
        <w:jc w:val="both"/>
        <w:rPr>
          <w:rFonts w:ascii="Trebuchet MS" w:hAnsi="Trebuchet MS" w:cs="Bitstream Vera Sans"/>
          <w:sz w:val="20"/>
          <w:szCs w:val="20"/>
        </w:rPr>
      </w:pPr>
      <w:r>
        <w:rPr>
          <w:rFonts w:cs="Bitstream Vera Sans" w:ascii="Trebuchet MS" w:hAnsi="Trebuchet MS"/>
          <w:sz w:val="20"/>
          <w:szCs w:val="20"/>
        </w:rPr>
        <w:t>Regione Lombardia, ritenendo idonea la documentazione predisposta e trasmessa, ha ammesso l’asilo nido “La Nuvola di Borno” tra i beneficiari della misura Nidi Gratis.</w:t>
      </w:r>
    </w:p>
    <w:p>
      <w:pPr>
        <w:pStyle w:val="Normal"/>
        <w:spacing w:lineRule="auto" w:line="360"/>
        <w:jc w:val="both"/>
        <w:rPr>
          <w:rFonts w:ascii="Trebuchet MS" w:hAnsi="Trebuchet MS" w:cs="Bitstream Vera Sans"/>
          <w:sz w:val="20"/>
          <w:szCs w:val="20"/>
        </w:rPr>
      </w:pPr>
      <w:r>
        <w:rPr>
          <w:rFonts w:cs="Bitstream Vera Sans" w:ascii="Trebuchet MS" w:hAnsi="Trebuchet MS"/>
          <w:sz w:val="20"/>
          <w:szCs w:val="20"/>
        </w:rPr>
        <w:t>I genitori interessati, in possesso dei requisiti richiesti dal bando hanno presentato apposita domanda per essere esonerati dal pagamento della retta del nido per tutto l’anno scolastico 2018-2019.</w:t>
      </w:r>
    </w:p>
    <w:p>
      <w:pPr>
        <w:pStyle w:val="Normal"/>
        <w:spacing w:lineRule="auto" w:line="360"/>
        <w:jc w:val="both"/>
        <w:rPr>
          <w:rFonts w:ascii="Trebuchet MS" w:hAnsi="Trebuchet MS" w:cs="Bitstream Vera Sans"/>
          <w:sz w:val="20"/>
          <w:szCs w:val="20"/>
        </w:rPr>
      </w:pPr>
      <w:r>
        <w:rPr>
          <w:rFonts w:cs="Bitstream Vera Sans" w:ascii="Trebuchet MS" w:hAnsi="Trebuchet MS"/>
          <w:sz w:val="20"/>
          <w:szCs w:val="20"/>
        </w:rPr>
      </w:r>
    </w:p>
    <w:p>
      <w:pPr>
        <w:pStyle w:val="Normal"/>
        <w:spacing w:lineRule="auto" w:line="360"/>
        <w:jc w:val="both"/>
        <w:rPr>
          <w:rFonts w:ascii="Trebuchet MS" w:hAnsi="Trebuchet MS" w:cs="Bitstream Vera Sans"/>
          <w:sz w:val="20"/>
          <w:szCs w:val="20"/>
        </w:rPr>
      </w:pPr>
      <w:r>
        <w:rPr>
          <w:rFonts w:cs="Bitstream Vera Sans" w:ascii="Trebuchet MS" w:hAnsi="Trebuchet MS"/>
          <w:sz w:val="20"/>
          <w:szCs w:val="20"/>
        </w:rPr>
      </w:r>
    </w:p>
    <w:p>
      <w:pPr>
        <w:pStyle w:val="Normal"/>
        <w:jc w:val="both"/>
        <w:rPr>
          <w:rFonts w:ascii="Trebuchet MS" w:hAnsi="Trebuchet MS" w:cs="Bitstream Vera Sans"/>
          <w:sz w:val="20"/>
          <w:szCs w:val="20"/>
        </w:rPr>
      </w:pPr>
      <w:r>
        <w:rPr>
          <w:rFonts w:cs="Bitstream Vera Sans" w:ascii="Trebuchet MS" w:hAnsi="Trebuchet MS"/>
          <w:sz w:val="20"/>
          <w:szCs w:val="20"/>
        </w:rPr>
      </w:r>
    </w:p>
    <w:p>
      <w:pPr>
        <w:pStyle w:val="Normal"/>
        <w:spacing w:lineRule="auto" w:line="360"/>
        <w:jc w:val="both"/>
        <w:rPr>
          <w:rFonts w:ascii="Trebuchet MS" w:hAnsi="Trebuchet MS" w:cs="Bitstream Vera Sans"/>
          <w:b/>
          <w:b/>
          <w:bCs/>
          <w:sz w:val="20"/>
          <w:szCs w:val="20"/>
        </w:rPr>
      </w:pPr>
      <w:r>
        <w:rPr>
          <w:rFonts w:cs="Bitstream Vera Sans" w:ascii="Trebuchet MS" w:hAnsi="Trebuchet MS"/>
          <w:b/>
          <w:bCs/>
          <w:sz w:val="20"/>
          <w:szCs w:val="20"/>
        </w:rPr>
        <w:t>4) Assistenza socio-psicopedagogica (ad personam)</w:t>
      </w:r>
    </w:p>
    <w:p>
      <w:pPr>
        <w:pStyle w:val="BodyText2"/>
        <w:spacing w:lineRule="auto" w:line="360"/>
        <w:jc w:val="both"/>
        <w:rPr>
          <w:rFonts w:ascii="Trebuchet MS" w:hAnsi="Trebuchet MS" w:cs="Bitstream Vera Sans"/>
          <w:sz w:val="20"/>
          <w:szCs w:val="20"/>
        </w:rPr>
      </w:pPr>
      <w:r>
        <w:rPr>
          <w:rFonts w:cs="Bitstream Vera Sans" w:ascii="Trebuchet MS" w:hAnsi="Trebuchet MS"/>
          <w:sz w:val="20"/>
          <w:szCs w:val="20"/>
        </w:rPr>
        <w:t>In questa voce sono compresi tutti gli interventi specifici volti a superare situazioni di emarginazione e disagio e a sostenere l'inserimento dei disabili nell’ambiente scolastico.</w:t>
      </w:r>
    </w:p>
    <w:p>
      <w:pPr>
        <w:pStyle w:val="Normal"/>
        <w:spacing w:lineRule="auto" w:line="360"/>
        <w:jc w:val="both"/>
        <w:rPr>
          <w:rFonts w:ascii="Trebuchet MS" w:hAnsi="Trebuchet MS" w:cs="Bitstream Vera Sans"/>
          <w:sz w:val="20"/>
          <w:szCs w:val="20"/>
        </w:rPr>
      </w:pPr>
      <w:r>
        <w:rPr>
          <w:rFonts w:cs="Bitstream Vera Sans" w:ascii="Trebuchet MS" w:hAnsi="Trebuchet MS"/>
          <w:sz w:val="20"/>
          <w:szCs w:val="20"/>
        </w:rPr>
        <w:t xml:space="preserve">Il servizio neuropsichiatrico dell’ASST della Valle Camonica di Breno, previa valutazione delle condizioni dell’alunno, stabilisce le ore di assistenza scolastica necessaria per l’inserimento e la frequenza scolastica. Il servizio di assistenza è erogato tramite l’Azienda Territoriale per i Servizi alla Persona di Breno, struttura delegata dal Comune all’erogazione dei servizi assistenziali sul territorio.  Il costo orario stabilito per l’assistenza fino al 31.12.2018 era di  € 20,03, a carico del Comune € 10,97. Dal 01.01.2019  è di € 20,27 ed il costo a carico del Comune è pari ad € 12,16. </w:t>
      </w:r>
    </w:p>
    <w:p>
      <w:pPr>
        <w:pStyle w:val="Normal"/>
        <w:spacing w:lineRule="auto" w:line="360"/>
        <w:jc w:val="both"/>
        <w:rPr>
          <w:rFonts w:ascii="Trebuchet MS" w:hAnsi="Trebuchet MS" w:cs="Bitstream Vera Sans"/>
          <w:sz w:val="20"/>
          <w:szCs w:val="20"/>
        </w:rPr>
      </w:pPr>
      <w:r>
        <w:rPr>
          <w:rFonts w:cs="Bitstream Vera Sans" w:ascii="Trebuchet MS" w:hAnsi="Trebuchet MS"/>
          <w:sz w:val="20"/>
          <w:szCs w:val="20"/>
        </w:rPr>
        <w:t>Il servizio è gestito direttamente dall’Azienda Territoriale per i Servizi alla Persona di Breno.</w:t>
      </w:r>
    </w:p>
    <w:p>
      <w:pPr>
        <w:pStyle w:val="Normal"/>
        <w:spacing w:lineRule="auto" w:line="360"/>
        <w:jc w:val="both"/>
        <w:rPr>
          <w:rFonts w:ascii="Trebuchet MS" w:hAnsi="Trebuchet MS" w:cs="Bitstream Vera Sans"/>
          <w:sz w:val="20"/>
          <w:szCs w:val="20"/>
        </w:rPr>
      </w:pPr>
      <w:r>
        <w:rPr>
          <w:rFonts w:cs="Bitstream Vera Sans" w:ascii="Trebuchet MS" w:hAnsi="Trebuchet MS"/>
          <w:sz w:val="20"/>
          <w:szCs w:val="20"/>
        </w:rPr>
        <w:t>Dallo scorso anno scolastico le esigenze di assistenza ad personam per gli alunni frequentanti la scuola secondaria di 2° grado sono inserite nel sito SiAge e Regione Lombardia rimborsa il costo del servizio. L’assistente sociale di Borno provvede all’attivazione del servizio ed al suo monitoraggio durante tutto l’anno scolastico.</w:t>
      </w:r>
    </w:p>
    <w:p>
      <w:pPr>
        <w:pStyle w:val="Normal"/>
        <w:spacing w:lineRule="auto" w:line="360"/>
        <w:jc w:val="both"/>
        <w:rPr>
          <w:rFonts w:ascii="Trebuchet MS" w:hAnsi="Trebuchet MS" w:cs="Bitstream Vera Sans"/>
          <w:sz w:val="20"/>
          <w:szCs w:val="20"/>
        </w:rPr>
      </w:pPr>
      <w:r>
        <w:rPr>
          <w:rFonts w:cs="Bitstream Vera Sans" w:ascii="Trebuchet MS" w:hAnsi="Trebuchet MS"/>
          <w:sz w:val="20"/>
          <w:szCs w:val="20"/>
        </w:rPr>
        <w:t>Per l’anno scolastico 2019 è stata chiesta l’assistenza scolastica per due alunni frequentanti la scuola secondaria di 2° grado, per un costo totale previsto di € 15.161,96 che, come detto, è a carico di Regione Lombardia.</w:t>
      </w:r>
    </w:p>
    <w:p>
      <w:pPr>
        <w:pStyle w:val="Normal"/>
        <w:spacing w:lineRule="auto" w:line="360"/>
        <w:jc w:val="both"/>
        <w:rPr>
          <w:rFonts w:ascii="Trebuchet MS" w:hAnsi="Trebuchet MS" w:cs="Bitstream Vera Sans"/>
          <w:sz w:val="20"/>
          <w:szCs w:val="20"/>
        </w:rPr>
      </w:pPr>
      <w:r>
        <w:rPr>
          <w:rFonts w:cs="Bitstream Vera Sans" w:ascii="Trebuchet MS" w:hAnsi="Trebuchet MS"/>
          <w:sz w:val="20"/>
          <w:szCs w:val="20"/>
        </w:rPr>
        <w:t xml:space="preserve">È stato inoltre chiesto il servizio di assistenza specialistica per due alunni che frequentano l’istituto comprensivo di Borno. Il costo preventivato del servizio per il 2019 è di euro 22.418,62 di cui a carico del Comune di Borno € 13.448,86. </w:t>
      </w:r>
    </w:p>
    <w:p>
      <w:pPr>
        <w:pStyle w:val="BodyText2"/>
        <w:spacing w:lineRule="auto" w:line="360"/>
        <w:jc w:val="both"/>
        <w:rPr>
          <w:rFonts w:ascii="Trebuchet MS" w:hAnsi="Trebuchet MS" w:cs="Bitstream Vera Sans"/>
          <w:sz w:val="20"/>
          <w:szCs w:val="20"/>
        </w:rPr>
      </w:pPr>
      <w:r>
        <w:rPr>
          <w:rFonts w:cs="Bitstream Vera Sans" w:ascii="Trebuchet MS" w:hAnsi="Trebuchet MS"/>
          <w:sz w:val="20"/>
          <w:szCs w:val="20"/>
        </w:rPr>
        <w:t>L’eventuale acquisto di strumenti didattici e attrezzature specialistiche per gli alunni disabili verrà valutato di volta in volta su presentazione di richieste scolastiche specifiche e relazione dell'ATS.</w:t>
      </w:r>
    </w:p>
    <w:p>
      <w:pPr>
        <w:pStyle w:val="Normal"/>
        <w:jc w:val="both"/>
        <w:rPr>
          <w:rFonts w:ascii="Trebuchet MS" w:hAnsi="Trebuchet MS" w:cs="Bitstream Vera Sans"/>
          <w:b/>
          <w:b/>
          <w:bCs/>
          <w:sz w:val="20"/>
          <w:szCs w:val="20"/>
        </w:rPr>
      </w:pPr>
      <w:r>
        <w:rPr>
          <w:rFonts w:cs="Bitstream Vera Sans" w:ascii="Trebuchet MS" w:hAnsi="Trebuchet MS"/>
          <w:b/>
          <w:bCs/>
          <w:sz w:val="20"/>
          <w:szCs w:val="20"/>
        </w:rPr>
      </w:r>
    </w:p>
    <w:p>
      <w:pPr>
        <w:pStyle w:val="Normal"/>
        <w:jc w:val="both"/>
        <w:rPr>
          <w:rFonts w:ascii="Trebuchet MS" w:hAnsi="Trebuchet MS" w:cs="Bitstream Vera Sans"/>
          <w:b/>
          <w:b/>
          <w:bCs/>
          <w:sz w:val="20"/>
          <w:szCs w:val="20"/>
        </w:rPr>
      </w:pPr>
      <w:r>
        <w:rPr>
          <w:rFonts w:cs="Bitstream Vera Sans" w:ascii="Trebuchet MS" w:hAnsi="Trebuchet MS"/>
          <w:b/>
          <w:bCs/>
          <w:sz w:val="20"/>
          <w:szCs w:val="20"/>
        </w:rPr>
      </w:r>
    </w:p>
    <w:p>
      <w:pPr>
        <w:pStyle w:val="Normal"/>
        <w:spacing w:lineRule="auto" w:line="360"/>
        <w:jc w:val="both"/>
        <w:rPr>
          <w:rFonts w:ascii="Trebuchet MS" w:hAnsi="Trebuchet MS" w:cs="Bitstream Vera Sans"/>
          <w:b/>
          <w:b/>
          <w:bCs/>
          <w:sz w:val="20"/>
          <w:szCs w:val="20"/>
        </w:rPr>
      </w:pPr>
      <w:r>
        <w:rPr>
          <w:rFonts w:cs="Bitstream Vera Sans" w:ascii="Trebuchet MS" w:hAnsi="Trebuchet MS"/>
          <w:b/>
          <w:bCs/>
          <w:sz w:val="20"/>
          <w:szCs w:val="20"/>
        </w:rPr>
        <w:t>5) Libri di testo e materiale didattico</w:t>
      </w:r>
    </w:p>
    <w:p>
      <w:pPr>
        <w:pStyle w:val="Titolo1"/>
        <w:spacing w:lineRule="auto" w:line="360"/>
        <w:jc w:val="both"/>
        <w:rPr>
          <w:rFonts w:ascii="Trebuchet MS" w:hAnsi="Trebuchet MS" w:cs="Bitstream Vera Sans"/>
          <w:sz w:val="20"/>
          <w:szCs w:val="20"/>
        </w:rPr>
      </w:pPr>
      <w:r>
        <w:rPr>
          <w:rFonts w:cs="Bitstream Vera Sans" w:ascii="Trebuchet MS" w:hAnsi="Trebuchet MS"/>
          <w:sz w:val="20"/>
          <w:szCs w:val="20"/>
        </w:rPr>
        <w:t>Scuola primaria</w:t>
      </w:r>
    </w:p>
    <w:p>
      <w:pPr>
        <w:pStyle w:val="BodyText2"/>
        <w:spacing w:lineRule="auto" w:line="360"/>
        <w:jc w:val="both"/>
        <w:rPr>
          <w:rFonts w:ascii="Trebuchet MS" w:hAnsi="Trebuchet MS" w:cs="Bitstream Vera Sans"/>
          <w:sz w:val="20"/>
          <w:szCs w:val="20"/>
        </w:rPr>
      </w:pPr>
      <w:r>
        <w:rPr>
          <w:rFonts w:cs="Bitstream Vera Sans" w:ascii="Trebuchet MS" w:hAnsi="Trebuchet MS"/>
          <w:sz w:val="20"/>
          <w:szCs w:val="20"/>
        </w:rPr>
        <w:t>I libri di testo, come previsto dalla normativa vigente (art. 156 del D.Lgs 297/1994), sono forniti gratuitamente a tutti gli alunni della scuola primaria. La normativa regionale ha imposto l’utilizzo delle cedole librarie, così che i genitori possano rivolgersi ad una libreria a loro scelta per l’acquisto dei libri.  Si prevede una spesa complessiva per il pagamento delle fatture relative alla fornitura dei libri di testo della scuola primaria di  €.  3.000,00.</w:t>
      </w:r>
    </w:p>
    <w:p>
      <w:pPr>
        <w:pStyle w:val="Titolo1"/>
        <w:spacing w:lineRule="auto" w:line="360"/>
        <w:jc w:val="both"/>
        <w:rPr>
          <w:rFonts w:ascii="Trebuchet MS" w:hAnsi="Trebuchet MS" w:cs="Bitstream Vera Sans"/>
          <w:sz w:val="20"/>
          <w:szCs w:val="20"/>
        </w:rPr>
      </w:pPr>
      <w:r>
        <w:rPr>
          <w:rFonts w:cs="Bitstream Vera Sans" w:ascii="Trebuchet MS" w:hAnsi="Trebuchet MS"/>
          <w:sz w:val="20"/>
          <w:szCs w:val="20"/>
        </w:rPr>
        <w:t>Scuole secondarie di primo e secondo grado</w:t>
      </w:r>
    </w:p>
    <w:p>
      <w:pPr>
        <w:pStyle w:val="BodyText2"/>
        <w:spacing w:lineRule="auto" w:line="360"/>
        <w:jc w:val="both"/>
        <w:rPr>
          <w:rFonts w:ascii="Trebuchet MS" w:hAnsi="Trebuchet MS" w:cs="Bitstream Vera Sans"/>
          <w:sz w:val="20"/>
          <w:szCs w:val="20"/>
        </w:rPr>
      </w:pPr>
      <w:r>
        <w:rPr>
          <w:rFonts w:cs="Bitstream Vera Sans" w:ascii="Trebuchet MS" w:hAnsi="Trebuchet MS"/>
          <w:sz w:val="20"/>
          <w:szCs w:val="20"/>
        </w:rPr>
        <w:t>Dall’anno scolastico 2008/2009 Regione Lombardia ha introdotto lo strumento di sostegno alle spese scolastiche denominato “Dote Scuola”, a cui si può accedere con valori ISEE inferiori ad €.15.458,00. Quindi, fino all’anno scolastico 2013/2014 la condizione necessaria per accedere al bando regionale era il limite reddituale sopra citato e la frequenza dei figli alla scuola primaria o alla scuola secondaria di 1° e 2° grado.</w:t>
      </w:r>
    </w:p>
    <w:p>
      <w:pPr>
        <w:pStyle w:val="BodyText2"/>
        <w:spacing w:lineRule="auto" w:line="360"/>
        <w:jc w:val="both"/>
        <w:rPr>
          <w:rFonts w:ascii="Trebuchet MS" w:hAnsi="Trebuchet MS" w:cs="Bitstream Vera Sans"/>
          <w:sz w:val="20"/>
          <w:szCs w:val="20"/>
        </w:rPr>
      </w:pPr>
      <w:r>
        <w:rPr>
          <w:rFonts w:cs="Bitstream Vera Sans" w:ascii="Trebuchet MS" w:hAnsi="Trebuchet MS"/>
          <w:sz w:val="20"/>
          <w:szCs w:val="20"/>
        </w:rPr>
        <w:t>Con decorrenza dall’anno scolastico 2014/2015 Regione Lombardia ha modificato sostanzialmente il sistema “dote scuola” limitando la possibilità di fare la domanda ai soli studenti frequentanti le classi 1^, 2^ e 3^ delle classi secondarie di primo grado e agli studenti delle classi 1^ e 2^ della scuola secondaria di 2° grado.</w:t>
      </w:r>
    </w:p>
    <w:p>
      <w:pPr>
        <w:pStyle w:val="BodyText2"/>
        <w:spacing w:lineRule="auto" w:line="360"/>
        <w:jc w:val="both"/>
        <w:rPr>
          <w:rFonts w:ascii="Trebuchet MS" w:hAnsi="Trebuchet MS" w:cs="Bitstream Vera Sans"/>
          <w:sz w:val="20"/>
          <w:szCs w:val="20"/>
        </w:rPr>
      </w:pPr>
      <w:r>
        <w:rPr>
          <w:rFonts w:cs="Bitstream Vera Sans" w:ascii="Trebuchet MS" w:hAnsi="Trebuchet MS"/>
          <w:sz w:val="20"/>
          <w:szCs w:val="20"/>
        </w:rPr>
        <w:t xml:space="preserve">Le domande per la “Dote Scuola” potranno essere presentate direttamente dalle famiglie a Regione Lombardia solo se in possesso di ISEE con valori inferiori a quanto verrà stabilito dalla Regione, SPID e firma digitale </w:t>
      </w:r>
    </w:p>
    <w:p>
      <w:pPr>
        <w:pStyle w:val="Normal"/>
        <w:spacing w:lineRule="auto" w:line="360"/>
        <w:jc w:val="both"/>
        <w:rPr>
          <w:rFonts w:ascii="Trebuchet MS" w:hAnsi="Trebuchet MS"/>
          <w:sz w:val="20"/>
          <w:szCs w:val="20"/>
        </w:rPr>
      </w:pPr>
      <w:r>
        <w:rPr>
          <w:rFonts w:ascii="Trebuchet MS" w:hAnsi="Trebuchet MS"/>
          <w:sz w:val="20"/>
          <w:szCs w:val="20"/>
        </w:rPr>
      </w:r>
    </w:p>
    <w:p>
      <w:pPr>
        <w:pStyle w:val="Titolo1"/>
        <w:tabs>
          <w:tab w:val="clear" w:pos="708"/>
          <w:tab w:val="left" w:pos="0" w:leader="none"/>
        </w:tabs>
        <w:spacing w:lineRule="auto" w:line="360"/>
        <w:jc w:val="both"/>
        <w:rPr>
          <w:rFonts w:ascii="Trebuchet MS" w:hAnsi="Trebuchet MS" w:cs="Bitstream Vera Sans"/>
          <w:sz w:val="20"/>
          <w:szCs w:val="20"/>
        </w:rPr>
      </w:pPr>
      <w:r>
        <w:rPr>
          <w:rFonts w:cs="Bitstream Vera Sans" w:ascii="Trebuchet MS" w:hAnsi="Trebuchet MS"/>
          <w:sz w:val="20"/>
          <w:szCs w:val="20"/>
        </w:rPr>
        <w:t>6) Materiale didattico e spese per Segreteria e Dirigenza.</w:t>
      </w:r>
    </w:p>
    <w:p>
      <w:pPr>
        <w:pStyle w:val="Normal"/>
        <w:spacing w:lineRule="auto" w:line="360"/>
        <w:jc w:val="both"/>
        <w:rPr>
          <w:rFonts w:ascii="Trebuchet MS" w:hAnsi="Trebuchet MS" w:cs="Bitstream Vera Sans"/>
          <w:sz w:val="20"/>
          <w:szCs w:val="20"/>
        </w:rPr>
      </w:pPr>
      <w:r>
        <w:rPr>
          <w:rFonts w:cs="Bitstream Vera Sans" w:ascii="Trebuchet MS" w:hAnsi="Trebuchet MS"/>
          <w:sz w:val="20"/>
          <w:szCs w:val="20"/>
        </w:rPr>
        <w:t>Dall’anno scolastico 2009/2010 il Comune di Borno non acquista più direttamente il materiale didattico e per il funzionamento della Segreteria e della Dirigenza, ma versa all’Istituto Comprensivo l’importo stanziato per il finanziamento di dette spese. Il personale scolastico provvede autonomamente all’acquisto di quanto necessario per il funzionamento della struttura.</w:t>
      </w:r>
    </w:p>
    <w:p>
      <w:pPr>
        <w:pStyle w:val="Normal"/>
        <w:spacing w:lineRule="auto" w:line="360"/>
        <w:jc w:val="both"/>
        <w:rPr>
          <w:rFonts w:ascii="Trebuchet MS" w:hAnsi="Trebuchet MS" w:cs="Bitstream Vera Sans"/>
          <w:sz w:val="20"/>
          <w:szCs w:val="20"/>
        </w:rPr>
      </w:pPr>
      <w:r>
        <w:rPr>
          <w:rFonts w:cs="Bitstream Vera Sans" w:ascii="Trebuchet MS" w:hAnsi="Trebuchet MS"/>
          <w:sz w:val="20"/>
          <w:szCs w:val="20"/>
        </w:rPr>
        <w:t>Anche per quest’anno scolastico il Comune di Borno continuerà a sostenere il costo per il noleggio, comprensivo delle spese del materiale di usura toner ecc., delle due fotocopiatrici in dotazione alla scuola primaria ed alla scuola secondaria di 1° grado. Il costo annuo rivisto di noleggio di un fotocopiatore con velocità di 45 copie al minuto, comprensivo di 10.000 copie mensili è di €. 1.615,00 IVA compresa.</w:t>
      </w:r>
    </w:p>
    <w:p>
      <w:pPr>
        <w:pStyle w:val="Normal"/>
        <w:spacing w:lineRule="auto" w:line="360"/>
        <w:jc w:val="both"/>
        <w:rPr>
          <w:rFonts w:ascii="Trebuchet MS" w:hAnsi="Trebuchet MS" w:cs="Bitstream Vera Sans"/>
          <w:sz w:val="20"/>
          <w:szCs w:val="20"/>
        </w:rPr>
      </w:pPr>
      <w:r>
        <w:rPr>
          <w:rFonts w:cs="Bitstream Vera Sans" w:ascii="Trebuchet MS" w:hAnsi="Trebuchet MS"/>
          <w:sz w:val="20"/>
          <w:szCs w:val="20"/>
        </w:rPr>
      </w:r>
    </w:p>
    <w:p>
      <w:pPr>
        <w:pStyle w:val="Normal"/>
        <w:spacing w:lineRule="auto" w:line="360"/>
        <w:jc w:val="both"/>
        <w:rPr>
          <w:rFonts w:ascii="Trebuchet MS" w:hAnsi="Trebuchet MS" w:cs="Bitstream Vera Sans"/>
          <w:sz w:val="20"/>
          <w:szCs w:val="20"/>
        </w:rPr>
      </w:pPr>
      <w:r>
        <w:rPr>
          <w:rFonts w:cs="Bitstream Vera Sans" w:ascii="Trebuchet MS" w:hAnsi="Trebuchet MS"/>
          <w:sz w:val="20"/>
          <w:szCs w:val="20"/>
        </w:rPr>
        <w:t>L’Istituto comprensivo ha confermato che per le esigenze di funzionamento generale, pulizie, ecc., degli edifici scolastici di Borno sono necessarie le seguenti spese:</w:t>
      </w:r>
    </w:p>
    <w:p>
      <w:pPr>
        <w:pStyle w:val="Normal"/>
        <w:jc w:val="both"/>
        <w:rPr>
          <w:rFonts w:ascii="Trebuchet MS" w:hAnsi="Trebuchet MS" w:cs="Bitstream Vera Sans"/>
          <w:sz w:val="20"/>
          <w:szCs w:val="20"/>
        </w:rPr>
      </w:pPr>
      <w:r>
        <w:rPr>
          <w:rFonts w:cs="Bitstream Vera Sans" w:ascii="Trebuchet MS" w:hAnsi="Trebuchet MS"/>
          <w:sz w:val="20"/>
          <w:szCs w:val="20"/>
        </w:rPr>
      </w:r>
    </w:p>
    <w:tbl>
      <w:tblPr>
        <w:tblW w:w="9777" w:type="dxa"/>
        <w:jc w:val="left"/>
        <w:tblInd w:w="0" w:type="dxa"/>
        <w:tblCellMar>
          <w:top w:w="0" w:type="dxa"/>
          <w:left w:w="108" w:type="dxa"/>
          <w:bottom w:w="0" w:type="dxa"/>
          <w:right w:w="108" w:type="dxa"/>
        </w:tblCellMar>
        <w:tblLook w:val="04a0"/>
      </w:tblPr>
      <w:tblGrid>
        <w:gridCol w:w="7337"/>
        <w:gridCol w:w="2439"/>
      </w:tblGrid>
      <w:tr>
        <w:trPr/>
        <w:tc>
          <w:tcPr>
            <w:tcW w:w="733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rebuchet MS" w:hAnsi="Trebuchet MS" w:cs="Bitstream Vera Sans"/>
                <w:sz w:val="20"/>
                <w:szCs w:val="20"/>
              </w:rPr>
            </w:pPr>
            <w:r>
              <w:rPr>
                <w:rFonts w:cs="Bitstream Vera Sans" w:ascii="Trebuchet MS" w:hAnsi="Trebuchet MS"/>
                <w:sz w:val="20"/>
                <w:szCs w:val="20"/>
              </w:rPr>
              <w:t>Funzionamento amministrativo</w:t>
            </w:r>
          </w:p>
        </w:tc>
        <w:tc>
          <w:tcPr>
            <w:tcW w:w="243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rebuchet MS" w:hAnsi="Trebuchet MS" w:cs="Bitstream Vera Sans"/>
                <w:sz w:val="20"/>
                <w:szCs w:val="20"/>
              </w:rPr>
            </w:pPr>
            <w:r>
              <w:rPr>
                <w:rFonts w:cs="Bitstream Vera Sans" w:ascii="Trebuchet MS" w:hAnsi="Trebuchet MS"/>
                <w:sz w:val="20"/>
                <w:szCs w:val="20"/>
              </w:rPr>
              <w:t>€</w:t>
            </w:r>
            <w:r>
              <w:rPr>
                <w:rFonts w:cs="Bitstream Vera Sans" w:ascii="Trebuchet MS" w:hAnsi="Trebuchet MS"/>
                <w:sz w:val="20"/>
                <w:szCs w:val="20"/>
              </w:rPr>
              <w:t>.   2.000,00</w:t>
            </w:r>
          </w:p>
        </w:tc>
      </w:tr>
      <w:tr>
        <w:trPr/>
        <w:tc>
          <w:tcPr>
            <w:tcW w:w="733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rebuchet MS" w:hAnsi="Trebuchet MS" w:cs="Bitstream Vera Sans"/>
                <w:sz w:val="20"/>
                <w:szCs w:val="20"/>
              </w:rPr>
            </w:pPr>
            <w:r>
              <w:rPr>
                <w:rFonts w:cs="Bitstream Vera Sans" w:ascii="Trebuchet MS" w:hAnsi="Trebuchet MS"/>
                <w:sz w:val="20"/>
                <w:szCs w:val="20"/>
              </w:rPr>
              <w:t>Materiale di pulizia</w:t>
            </w:r>
          </w:p>
        </w:tc>
        <w:tc>
          <w:tcPr>
            <w:tcW w:w="243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rebuchet MS" w:hAnsi="Trebuchet MS"/>
                <w:sz w:val="20"/>
                <w:szCs w:val="20"/>
              </w:rPr>
            </w:pPr>
            <w:r>
              <w:rPr>
                <w:rFonts w:cs="Bitstream Vera Sans" w:ascii="Trebuchet MS" w:hAnsi="Trebuchet MS"/>
                <w:sz w:val="20"/>
                <w:szCs w:val="20"/>
              </w:rPr>
              <w:t>€</w:t>
            </w:r>
            <w:r>
              <w:rPr>
                <w:rFonts w:cs="Bitstream Vera Sans" w:ascii="Trebuchet MS" w:hAnsi="Trebuchet MS"/>
                <w:sz w:val="20"/>
                <w:szCs w:val="20"/>
              </w:rPr>
              <w:t>.   1.000,00</w:t>
            </w:r>
          </w:p>
        </w:tc>
      </w:tr>
      <w:tr>
        <w:trPr/>
        <w:tc>
          <w:tcPr>
            <w:tcW w:w="733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rebuchet MS" w:hAnsi="Trebuchet MS" w:cs="Bitstream Vera Sans"/>
                <w:sz w:val="20"/>
                <w:szCs w:val="20"/>
              </w:rPr>
            </w:pPr>
            <w:r>
              <w:rPr>
                <w:rFonts w:cs="Bitstream Vera Sans" w:ascii="Trebuchet MS" w:hAnsi="Trebuchet MS"/>
                <w:sz w:val="20"/>
                <w:szCs w:val="20"/>
              </w:rPr>
              <w:t>D.Lgs 81/2008</w:t>
            </w:r>
          </w:p>
        </w:tc>
        <w:tc>
          <w:tcPr>
            <w:tcW w:w="243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rebuchet MS" w:hAnsi="Trebuchet MS"/>
                <w:sz w:val="20"/>
                <w:szCs w:val="20"/>
              </w:rPr>
            </w:pPr>
            <w:r>
              <w:rPr>
                <w:rFonts w:cs="Bitstream Vera Sans" w:ascii="Trebuchet MS" w:hAnsi="Trebuchet MS"/>
                <w:sz w:val="20"/>
                <w:szCs w:val="20"/>
              </w:rPr>
              <w:t>€</w:t>
            </w:r>
            <w:r>
              <w:rPr>
                <w:rFonts w:cs="Bitstream Vera Sans" w:ascii="Trebuchet MS" w:hAnsi="Trebuchet MS"/>
                <w:sz w:val="20"/>
                <w:szCs w:val="20"/>
              </w:rPr>
              <w:t>.      500,00</w:t>
            </w:r>
          </w:p>
        </w:tc>
      </w:tr>
      <w:tr>
        <w:trPr/>
        <w:tc>
          <w:tcPr>
            <w:tcW w:w="733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rebuchet MS" w:hAnsi="Trebuchet MS" w:cs="Bitstream Vera Sans"/>
                <w:sz w:val="20"/>
                <w:szCs w:val="20"/>
              </w:rPr>
            </w:pPr>
            <w:r>
              <w:rPr>
                <w:rFonts w:cs="Bitstream Vera Sans" w:ascii="Trebuchet MS" w:hAnsi="Trebuchet MS"/>
                <w:sz w:val="20"/>
                <w:szCs w:val="20"/>
              </w:rPr>
              <w:t>Registro elettronico</w:t>
            </w:r>
          </w:p>
        </w:tc>
        <w:tc>
          <w:tcPr>
            <w:tcW w:w="243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rebuchet MS" w:hAnsi="Trebuchet MS"/>
                <w:sz w:val="20"/>
                <w:szCs w:val="20"/>
              </w:rPr>
            </w:pPr>
            <w:r>
              <w:rPr>
                <w:rFonts w:cs="Bitstream Vera Sans" w:ascii="Trebuchet MS" w:hAnsi="Trebuchet MS"/>
                <w:sz w:val="20"/>
                <w:szCs w:val="20"/>
              </w:rPr>
              <w:t>€</w:t>
            </w:r>
            <w:r>
              <w:rPr>
                <w:rFonts w:cs="Bitstream Vera Sans" w:ascii="Trebuchet MS" w:hAnsi="Trebuchet MS"/>
                <w:sz w:val="20"/>
                <w:szCs w:val="20"/>
              </w:rPr>
              <w:t>.      300,00</w:t>
            </w:r>
          </w:p>
        </w:tc>
      </w:tr>
      <w:tr>
        <w:trPr/>
        <w:tc>
          <w:tcPr>
            <w:tcW w:w="7337"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rebuchet MS" w:hAnsi="Trebuchet MS" w:cs="Bitstream Vera Sans"/>
                <w:b/>
                <w:b/>
                <w:sz w:val="20"/>
                <w:szCs w:val="20"/>
              </w:rPr>
            </w:pPr>
            <w:r>
              <w:rPr>
                <w:rFonts w:cs="Bitstream Vera Sans" w:ascii="Trebuchet MS" w:hAnsi="Trebuchet MS"/>
                <w:b/>
                <w:sz w:val="20"/>
                <w:szCs w:val="20"/>
              </w:rPr>
              <w:t>Totale</w:t>
            </w:r>
          </w:p>
        </w:tc>
        <w:tc>
          <w:tcPr>
            <w:tcW w:w="2439"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Trebuchet MS" w:hAnsi="Trebuchet MS"/>
                <w:b/>
                <w:b/>
                <w:sz w:val="20"/>
                <w:szCs w:val="20"/>
              </w:rPr>
            </w:pPr>
            <w:r>
              <w:rPr>
                <w:rFonts w:cs="Bitstream Vera Sans" w:ascii="Trebuchet MS" w:hAnsi="Trebuchet MS"/>
                <w:b/>
                <w:sz w:val="20"/>
                <w:szCs w:val="20"/>
              </w:rPr>
              <w:t>€</w:t>
            </w:r>
            <w:r>
              <w:rPr>
                <w:rFonts w:cs="Bitstream Vera Sans" w:ascii="Trebuchet MS" w:hAnsi="Trebuchet MS"/>
                <w:b/>
                <w:sz w:val="20"/>
                <w:szCs w:val="20"/>
              </w:rPr>
              <w:t>.   3.800,00</w:t>
            </w:r>
          </w:p>
        </w:tc>
      </w:tr>
    </w:tbl>
    <w:p>
      <w:pPr>
        <w:pStyle w:val="Normal"/>
        <w:jc w:val="both"/>
        <w:rPr>
          <w:rFonts w:ascii="Trebuchet MS" w:hAnsi="Trebuchet MS" w:cs="Bitstream Vera Sans"/>
          <w:sz w:val="20"/>
          <w:szCs w:val="20"/>
        </w:rPr>
      </w:pPr>
      <w:r>
        <w:rPr>
          <w:rFonts w:cs="Bitstream Vera Sans" w:ascii="Trebuchet MS" w:hAnsi="Trebuchet MS"/>
          <w:sz w:val="20"/>
          <w:szCs w:val="20"/>
        </w:rPr>
      </w:r>
    </w:p>
    <w:p>
      <w:pPr>
        <w:pStyle w:val="Normal"/>
        <w:jc w:val="both"/>
        <w:rPr>
          <w:rFonts w:ascii="Trebuchet MS" w:hAnsi="Trebuchet MS" w:cs="Bitstream Vera Sans"/>
          <w:sz w:val="20"/>
          <w:szCs w:val="20"/>
        </w:rPr>
      </w:pPr>
      <w:r>
        <w:rPr>
          <w:rFonts w:cs="Bitstream Vera Sans" w:ascii="Trebuchet MS" w:hAnsi="Trebuchet MS"/>
          <w:sz w:val="20"/>
          <w:szCs w:val="20"/>
        </w:rPr>
      </w:r>
    </w:p>
    <w:p>
      <w:pPr>
        <w:pStyle w:val="Normal"/>
        <w:spacing w:lineRule="auto" w:line="360"/>
        <w:jc w:val="both"/>
        <w:rPr>
          <w:rFonts w:ascii="Trebuchet MS" w:hAnsi="Trebuchet MS" w:cs="Bitstream Vera Sans"/>
          <w:b/>
          <w:b/>
          <w:bCs/>
          <w:sz w:val="20"/>
          <w:szCs w:val="20"/>
        </w:rPr>
      </w:pPr>
      <w:r>
        <w:rPr>
          <w:rFonts w:cs="Bitstream Vera Sans" w:ascii="Trebuchet MS" w:hAnsi="Trebuchet MS"/>
          <w:b/>
          <w:bCs/>
          <w:sz w:val="20"/>
          <w:szCs w:val="20"/>
        </w:rPr>
        <w:t>7) Sostegno alla programmazione educativa e didattica (Progetti Formativi)</w:t>
      </w:r>
    </w:p>
    <w:p>
      <w:pPr>
        <w:pStyle w:val="BodyText2"/>
        <w:spacing w:lineRule="auto" w:line="360"/>
        <w:jc w:val="both"/>
        <w:rPr>
          <w:rFonts w:ascii="Trebuchet MS" w:hAnsi="Trebuchet MS" w:cs="Bitstream Vera Sans"/>
          <w:sz w:val="20"/>
          <w:szCs w:val="20"/>
        </w:rPr>
      </w:pPr>
      <w:r>
        <w:rPr>
          <w:rFonts w:cs="Bitstream Vera Sans" w:ascii="Trebuchet MS" w:hAnsi="Trebuchet MS"/>
          <w:sz w:val="20"/>
          <w:szCs w:val="20"/>
        </w:rPr>
        <w:t xml:space="preserve">L’Istituto Comprensivo di Cividate Camuno, con propria nota in data 11.07.2018, acquisita al protocollo comunale n. 3732 VII/01, quantifica il costo delle attività previste per l’anno scolastico 2018/2019 a favore degli studenti in €. 24.500,00 così determinati. L’amministrazione comunale ritiene di erogare all’Istituto comprensivo € </w:t>
      </w:r>
      <w:r>
        <w:rPr>
          <w:rFonts w:cs="Bitstream Vera Sans" w:ascii="Trebuchet MS" w:hAnsi="Trebuchet MS"/>
          <w:b/>
          <w:sz w:val="20"/>
          <w:szCs w:val="20"/>
        </w:rPr>
        <w:t>18.500,00</w:t>
      </w:r>
      <w:r>
        <w:rPr>
          <w:rFonts w:cs="Bitstream Vera Sans" w:ascii="Trebuchet MS" w:hAnsi="Trebuchet MS"/>
          <w:sz w:val="20"/>
          <w:szCs w:val="20"/>
        </w:rPr>
        <w:t xml:space="preserve"> per i progetti rivolti agli studenti residenti a Borno.</w:t>
      </w:r>
    </w:p>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jc w:val="both"/>
        <w:rPr>
          <w:rFonts w:ascii="Trebuchet MS" w:hAnsi="Trebuchet MS" w:cs="Bitstream Vera Sans"/>
          <w:sz w:val="20"/>
          <w:szCs w:val="20"/>
        </w:rPr>
      </w:pPr>
      <w:r>
        <w:rPr>
          <w:rFonts w:cs="Bitstream Vera Sans" w:ascii="Trebuchet MS" w:hAnsi="Trebuchet MS"/>
          <w:sz w:val="20"/>
          <w:szCs w:val="20"/>
        </w:rPr>
      </w:r>
    </w:p>
    <w:tbl>
      <w:tblPr>
        <w:tblW w:w="9853" w:type="dxa"/>
        <w:jc w:val="left"/>
        <w:tblInd w:w="0" w:type="dxa"/>
        <w:tblCellMar>
          <w:top w:w="0" w:type="dxa"/>
          <w:left w:w="108" w:type="dxa"/>
          <w:bottom w:w="0" w:type="dxa"/>
          <w:right w:w="108" w:type="dxa"/>
        </w:tblCellMar>
        <w:tblLook w:val="04a0"/>
      </w:tblPr>
      <w:tblGrid>
        <w:gridCol w:w="1935"/>
        <w:gridCol w:w="1538"/>
        <w:gridCol w:w="1556"/>
        <w:gridCol w:w="1740"/>
        <w:gridCol w:w="1700"/>
        <w:gridCol w:w="1383"/>
      </w:tblGrid>
      <w:tr>
        <w:trPr/>
        <w:tc>
          <w:tcPr>
            <w:tcW w:w="1935" w:type="dxa"/>
            <w:tcBorders>
              <w:top w:val="single" w:sz="4" w:space="0" w:color="000000"/>
              <w:left w:val="single" w:sz="4" w:space="0" w:color="000000"/>
              <w:bottom w:val="single" w:sz="4" w:space="0" w:color="000000"/>
              <w:right w:val="single" w:sz="4" w:space="0" w:color="000000"/>
            </w:tcBorders>
            <w:shd w:fill="auto" w:val="clear"/>
          </w:tcPr>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spacing w:before="0" w:after="120"/>
              <w:jc w:val="both"/>
              <w:rPr>
                <w:rFonts w:ascii="Trebuchet MS" w:hAnsi="Trebuchet MS" w:cs="Bitstream Vera Sans"/>
                <w:sz w:val="20"/>
                <w:szCs w:val="20"/>
              </w:rPr>
            </w:pPr>
            <w:r>
              <w:rPr>
                <w:rFonts w:cs="Bitstream Vera Sans" w:ascii="Trebuchet MS" w:hAnsi="Trebuchet MS"/>
                <w:sz w:val="20"/>
                <w:szCs w:val="20"/>
              </w:rPr>
              <w:t>scuola</w:t>
            </w:r>
          </w:p>
        </w:tc>
        <w:tc>
          <w:tcPr>
            <w:tcW w:w="1538" w:type="dxa"/>
            <w:tcBorders>
              <w:top w:val="single" w:sz="4" w:space="0" w:color="000000"/>
              <w:left w:val="single" w:sz="4" w:space="0" w:color="000000"/>
              <w:bottom w:val="single" w:sz="4" w:space="0" w:color="000000"/>
              <w:right w:val="single" w:sz="4" w:space="0" w:color="000000"/>
            </w:tcBorders>
            <w:shd w:fill="auto" w:val="clear"/>
          </w:tcPr>
          <w:p>
            <w:pPr>
              <w:pStyle w:val="BodyText2"/>
              <w:spacing w:before="0" w:after="120"/>
              <w:jc w:val="both"/>
              <w:rPr>
                <w:rFonts w:ascii="Trebuchet MS" w:hAnsi="Trebuchet MS" w:cs="Bitstream Vera Sans"/>
                <w:sz w:val="20"/>
                <w:szCs w:val="20"/>
              </w:rPr>
            </w:pPr>
            <w:r>
              <w:rPr>
                <w:rFonts w:cs="Bitstream Vera Sans" w:ascii="Trebuchet MS" w:hAnsi="Trebuchet MS"/>
                <w:sz w:val="20"/>
                <w:szCs w:val="20"/>
              </w:rPr>
              <w:t>attività curriculari</w:t>
            </w:r>
          </w:p>
        </w:tc>
        <w:tc>
          <w:tcPr>
            <w:tcW w:w="1556" w:type="dxa"/>
            <w:tcBorders>
              <w:top w:val="single" w:sz="4" w:space="0" w:color="000000"/>
              <w:left w:val="single" w:sz="4" w:space="0" w:color="000000"/>
              <w:bottom w:val="single" w:sz="4" w:space="0" w:color="000000"/>
              <w:right w:val="single" w:sz="4" w:space="0" w:color="000000"/>
            </w:tcBorders>
            <w:shd w:fill="auto" w:val="clear"/>
          </w:tcPr>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spacing w:before="0" w:after="120"/>
              <w:jc w:val="both"/>
              <w:rPr>
                <w:rFonts w:ascii="Trebuchet MS" w:hAnsi="Trebuchet MS" w:cs="Bitstream Vera Sans"/>
                <w:sz w:val="20"/>
                <w:szCs w:val="20"/>
              </w:rPr>
            </w:pPr>
            <w:r>
              <w:rPr>
                <w:rFonts w:cs="Bitstream Vera Sans" w:ascii="Trebuchet MS" w:hAnsi="Trebuchet MS"/>
                <w:sz w:val="20"/>
                <w:szCs w:val="20"/>
              </w:rPr>
              <w:t>progetti</w:t>
            </w:r>
          </w:p>
        </w:tc>
        <w:tc>
          <w:tcPr>
            <w:tcW w:w="1740" w:type="dxa"/>
            <w:tcBorders>
              <w:top w:val="single" w:sz="4" w:space="0" w:color="000000"/>
              <w:left w:val="single" w:sz="4" w:space="0" w:color="000000"/>
              <w:bottom w:val="single" w:sz="4" w:space="0" w:color="000000"/>
              <w:right w:val="single" w:sz="4" w:space="0" w:color="000000"/>
            </w:tcBorders>
            <w:shd w:fill="auto" w:val="clear"/>
          </w:tcPr>
          <w:p>
            <w:pPr>
              <w:pStyle w:val="BodyText2"/>
              <w:spacing w:before="0" w:after="120"/>
              <w:jc w:val="both"/>
              <w:rPr>
                <w:rFonts w:ascii="Trebuchet MS" w:hAnsi="Trebuchet MS" w:cs="Bitstream Vera Sans"/>
                <w:sz w:val="20"/>
                <w:szCs w:val="20"/>
              </w:rPr>
            </w:pPr>
            <w:r>
              <w:rPr>
                <w:rFonts w:cs="Bitstream Vera Sans" w:ascii="Trebuchet MS" w:hAnsi="Trebuchet MS"/>
                <w:sz w:val="20"/>
                <w:szCs w:val="20"/>
              </w:rPr>
              <w:t>inclusione alunni con BES</w:t>
            </w:r>
          </w:p>
        </w:tc>
        <w:tc>
          <w:tcPr>
            <w:tcW w:w="1700" w:type="dxa"/>
            <w:tcBorders>
              <w:top w:val="single" w:sz="4" w:space="0" w:color="000000"/>
              <w:left w:val="single" w:sz="4" w:space="0" w:color="000000"/>
              <w:bottom w:val="single" w:sz="4" w:space="0" w:color="000000"/>
              <w:right w:val="single" w:sz="4" w:space="0" w:color="000000"/>
            </w:tcBorders>
            <w:shd w:fill="auto" w:val="clear"/>
          </w:tcPr>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spacing w:before="0" w:after="120"/>
              <w:jc w:val="both"/>
              <w:rPr>
                <w:rFonts w:ascii="Trebuchet MS" w:hAnsi="Trebuchet MS" w:cs="Bitstream Vera Sans"/>
                <w:sz w:val="20"/>
                <w:szCs w:val="20"/>
              </w:rPr>
            </w:pPr>
            <w:r>
              <w:rPr>
                <w:rFonts w:cs="Bitstream Vera Sans" w:ascii="Trebuchet MS" w:hAnsi="Trebuchet MS"/>
                <w:sz w:val="20"/>
                <w:szCs w:val="20"/>
              </w:rPr>
              <w:t>alunni stranieri</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spacing w:before="0" w:after="120"/>
              <w:jc w:val="both"/>
              <w:rPr>
                <w:rFonts w:ascii="Trebuchet MS" w:hAnsi="Trebuchet MS" w:cs="Bitstream Vera Sans"/>
                <w:sz w:val="20"/>
                <w:szCs w:val="20"/>
              </w:rPr>
            </w:pPr>
            <w:r>
              <w:rPr>
                <w:rFonts w:cs="Bitstream Vera Sans" w:ascii="Trebuchet MS" w:hAnsi="Trebuchet MS"/>
                <w:sz w:val="20"/>
                <w:szCs w:val="20"/>
              </w:rPr>
              <w:t>TOTALE</w:t>
            </w:r>
          </w:p>
        </w:tc>
      </w:tr>
      <w:tr>
        <w:trPr/>
        <w:tc>
          <w:tcPr>
            <w:tcW w:w="1935" w:type="dxa"/>
            <w:tcBorders>
              <w:top w:val="single" w:sz="4" w:space="0" w:color="000000"/>
              <w:left w:val="single" w:sz="4" w:space="0" w:color="000000"/>
              <w:bottom w:val="single" w:sz="4" w:space="0" w:color="000000"/>
              <w:right w:val="single" w:sz="4" w:space="0" w:color="000000"/>
            </w:tcBorders>
            <w:shd w:fill="auto" w:val="clear"/>
          </w:tcPr>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jc w:val="both"/>
              <w:rPr>
                <w:rFonts w:ascii="Trebuchet MS" w:hAnsi="Trebuchet MS" w:cs="Bitstream Vera Sans"/>
                <w:sz w:val="20"/>
                <w:szCs w:val="20"/>
              </w:rPr>
            </w:pPr>
            <w:r>
              <w:rPr>
                <w:rFonts w:cs="Bitstream Vera Sans" w:ascii="Trebuchet MS" w:hAnsi="Trebuchet MS"/>
                <w:sz w:val="20"/>
                <w:szCs w:val="20"/>
              </w:rPr>
              <w:t>Infanzia</w:t>
            </w:r>
          </w:p>
          <w:p>
            <w:pPr>
              <w:pStyle w:val="BodyText2"/>
              <w:spacing w:before="0" w:after="120"/>
              <w:jc w:val="both"/>
              <w:rPr>
                <w:rFonts w:ascii="Trebuchet MS" w:hAnsi="Trebuchet MS" w:cs="Bitstream Vera Sans"/>
                <w:sz w:val="20"/>
                <w:szCs w:val="20"/>
              </w:rPr>
            </w:pPr>
            <w:r>
              <w:rPr>
                <w:rFonts w:cs="Bitstream Vera Sans" w:ascii="Trebuchet MS" w:hAnsi="Trebuchet MS"/>
                <w:sz w:val="20"/>
                <w:szCs w:val="20"/>
              </w:rPr>
            </w:r>
          </w:p>
        </w:tc>
        <w:tc>
          <w:tcPr>
            <w:tcW w:w="1538" w:type="dxa"/>
            <w:tcBorders>
              <w:top w:val="single" w:sz="4" w:space="0" w:color="000000"/>
              <w:left w:val="single" w:sz="4" w:space="0" w:color="000000"/>
              <w:bottom w:val="single" w:sz="4" w:space="0" w:color="000000"/>
              <w:right w:val="single" w:sz="4" w:space="0" w:color="000000"/>
            </w:tcBorders>
            <w:shd w:fill="auto" w:val="clear"/>
          </w:tcPr>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spacing w:before="0" w:after="120"/>
              <w:jc w:val="both"/>
              <w:rPr>
                <w:rFonts w:ascii="Trebuchet MS" w:hAnsi="Trebuchet MS" w:cs="Bitstream Vera Sans"/>
                <w:sz w:val="20"/>
                <w:szCs w:val="20"/>
              </w:rPr>
            </w:pPr>
            <w:r>
              <w:rPr>
                <w:rFonts w:cs="Bitstream Vera Sans" w:ascii="Trebuchet MS" w:hAnsi="Trebuchet MS"/>
                <w:sz w:val="20"/>
                <w:szCs w:val="20"/>
              </w:rPr>
              <w:t>€</w:t>
            </w:r>
            <w:r>
              <w:rPr>
                <w:rFonts w:cs="Bitstream Vera Sans" w:ascii="Trebuchet MS" w:hAnsi="Trebuchet MS"/>
                <w:sz w:val="20"/>
                <w:szCs w:val="20"/>
              </w:rPr>
              <w:t>. 2.500,00</w:t>
            </w:r>
          </w:p>
        </w:tc>
        <w:tc>
          <w:tcPr>
            <w:tcW w:w="1556" w:type="dxa"/>
            <w:tcBorders>
              <w:top w:val="single" w:sz="4" w:space="0" w:color="000000"/>
              <w:left w:val="single" w:sz="4" w:space="0" w:color="000000"/>
              <w:bottom w:val="single" w:sz="4" w:space="0" w:color="000000"/>
              <w:right w:val="single" w:sz="4" w:space="0" w:color="000000"/>
            </w:tcBorders>
            <w:shd w:fill="auto" w:val="clear"/>
          </w:tcPr>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spacing w:before="0" w:after="120"/>
              <w:jc w:val="both"/>
              <w:rPr>
                <w:rFonts w:ascii="Trebuchet MS" w:hAnsi="Trebuchet MS" w:cs="Bitstream Vera Sans"/>
                <w:sz w:val="20"/>
                <w:szCs w:val="20"/>
              </w:rPr>
            </w:pPr>
            <w:r>
              <w:rPr>
                <w:rFonts w:cs="Bitstream Vera Sans" w:ascii="Trebuchet MS" w:hAnsi="Trebuchet MS"/>
                <w:sz w:val="20"/>
                <w:szCs w:val="20"/>
              </w:rPr>
              <w:t>€</w:t>
            </w:r>
            <w:r>
              <w:rPr>
                <w:rFonts w:cs="Bitstream Vera Sans" w:ascii="Trebuchet MS" w:hAnsi="Trebuchet MS"/>
                <w:sz w:val="20"/>
                <w:szCs w:val="20"/>
              </w:rPr>
              <w:t>. 3.500,00</w:t>
            </w:r>
          </w:p>
        </w:tc>
        <w:tc>
          <w:tcPr>
            <w:tcW w:w="1740" w:type="dxa"/>
            <w:tcBorders>
              <w:top w:val="single" w:sz="4" w:space="0" w:color="000000"/>
              <w:left w:val="single" w:sz="4" w:space="0" w:color="000000"/>
              <w:bottom w:val="single" w:sz="4" w:space="0" w:color="000000"/>
              <w:right w:val="single" w:sz="4" w:space="0" w:color="000000"/>
            </w:tcBorders>
            <w:shd w:fill="auto" w:val="clear"/>
          </w:tcPr>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spacing w:before="0" w:after="120"/>
              <w:jc w:val="both"/>
              <w:rPr>
                <w:rFonts w:ascii="Trebuchet MS" w:hAnsi="Trebuchet MS" w:cs="Bitstream Vera Sans"/>
                <w:sz w:val="20"/>
                <w:szCs w:val="20"/>
              </w:rPr>
            </w:pPr>
            <w:r>
              <w:rPr>
                <w:rFonts w:cs="Bitstream Vera Sans" w:ascii="Trebuchet MS" w:hAnsi="Trebuchet MS"/>
                <w:sz w:val="20"/>
                <w:szCs w:val="20"/>
              </w:rPr>
              <w:t>€</w:t>
            </w:r>
            <w:r>
              <w:rPr>
                <w:rFonts w:cs="Bitstream Vera Sans" w:ascii="Trebuchet MS" w:hAnsi="Trebuchet MS"/>
                <w:sz w:val="20"/>
                <w:szCs w:val="20"/>
              </w:rPr>
              <w:t>. 500,00</w:t>
            </w:r>
          </w:p>
        </w:tc>
        <w:tc>
          <w:tcPr>
            <w:tcW w:w="1700" w:type="dxa"/>
            <w:tcBorders>
              <w:top w:val="single" w:sz="4" w:space="0" w:color="000000"/>
              <w:left w:val="single" w:sz="4" w:space="0" w:color="000000"/>
              <w:bottom w:val="single" w:sz="4" w:space="0" w:color="000000"/>
              <w:right w:val="single" w:sz="4" w:space="0" w:color="000000"/>
            </w:tcBorders>
            <w:shd w:fill="auto" w:val="clear"/>
          </w:tcPr>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spacing w:before="0" w:after="120"/>
              <w:jc w:val="both"/>
              <w:rPr>
                <w:rFonts w:ascii="Trebuchet MS" w:hAnsi="Trebuchet MS" w:cs="Bitstream Vera Sans"/>
                <w:sz w:val="20"/>
                <w:szCs w:val="20"/>
              </w:rPr>
            </w:pPr>
            <w:r>
              <w:rPr>
                <w:rFonts w:cs="Bitstream Vera Sans" w:ascii="Trebuchet MS" w:hAnsi="Trebuchet MS"/>
                <w:sz w:val="20"/>
                <w:szCs w:val="20"/>
              </w:rPr>
              <w:t>€</w:t>
            </w:r>
            <w:r>
              <w:rPr>
                <w:rFonts w:cs="Bitstream Vera Sans" w:ascii="Trebuchet MS" w:hAnsi="Trebuchet MS"/>
                <w:sz w:val="20"/>
                <w:szCs w:val="20"/>
              </w:rPr>
              <w:t>. 0,00</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spacing w:before="0" w:after="120"/>
              <w:jc w:val="both"/>
              <w:rPr>
                <w:rFonts w:ascii="Trebuchet MS" w:hAnsi="Trebuchet MS" w:cs="Bitstream Vera Sans"/>
                <w:sz w:val="20"/>
                <w:szCs w:val="20"/>
              </w:rPr>
            </w:pPr>
            <w:r>
              <w:rPr>
                <w:rFonts w:cs="Bitstream Vera Sans" w:ascii="Trebuchet MS" w:hAnsi="Trebuchet MS"/>
                <w:sz w:val="20"/>
                <w:szCs w:val="20"/>
              </w:rPr>
              <w:t>€</w:t>
            </w:r>
            <w:r>
              <w:rPr>
                <w:rFonts w:cs="Bitstream Vera Sans" w:ascii="Trebuchet MS" w:hAnsi="Trebuchet MS"/>
                <w:sz w:val="20"/>
                <w:szCs w:val="20"/>
              </w:rPr>
              <w:t>. 6.500,00</w:t>
            </w:r>
          </w:p>
        </w:tc>
      </w:tr>
      <w:tr>
        <w:trPr/>
        <w:tc>
          <w:tcPr>
            <w:tcW w:w="1935" w:type="dxa"/>
            <w:tcBorders>
              <w:top w:val="single" w:sz="4" w:space="0" w:color="000000"/>
              <w:left w:val="single" w:sz="4" w:space="0" w:color="000000"/>
              <w:bottom w:val="single" w:sz="4" w:space="0" w:color="000000"/>
              <w:right w:val="single" w:sz="4" w:space="0" w:color="000000"/>
            </w:tcBorders>
            <w:shd w:fill="auto" w:val="clear"/>
          </w:tcPr>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jc w:val="both"/>
              <w:rPr>
                <w:rFonts w:ascii="Trebuchet MS" w:hAnsi="Trebuchet MS" w:cs="Bitstream Vera Sans"/>
                <w:sz w:val="20"/>
                <w:szCs w:val="20"/>
              </w:rPr>
            </w:pPr>
            <w:r>
              <w:rPr>
                <w:rFonts w:cs="Bitstream Vera Sans" w:ascii="Trebuchet MS" w:hAnsi="Trebuchet MS"/>
                <w:sz w:val="20"/>
                <w:szCs w:val="20"/>
              </w:rPr>
              <w:t>Primaria</w:t>
            </w:r>
          </w:p>
          <w:p>
            <w:pPr>
              <w:pStyle w:val="BodyText2"/>
              <w:spacing w:before="0" w:after="120"/>
              <w:jc w:val="both"/>
              <w:rPr>
                <w:rFonts w:ascii="Trebuchet MS" w:hAnsi="Trebuchet MS" w:cs="Bitstream Vera Sans"/>
                <w:sz w:val="20"/>
                <w:szCs w:val="20"/>
              </w:rPr>
            </w:pPr>
            <w:r>
              <w:rPr>
                <w:rFonts w:cs="Bitstream Vera Sans" w:ascii="Trebuchet MS" w:hAnsi="Trebuchet MS"/>
                <w:sz w:val="20"/>
                <w:szCs w:val="20"/>
              </w:rPr>
            </w:r>
          </w:p>
        </w:tc>
        <w:tc>
          <w:tcPr>
            <w:tcW w:w="1538" w:type="dxa"/>
            <w:tcBorders>
              <w:top w:val="single" w:sz="4" w:space="0" w:color="000000"/>
              <w:left w:val="single" w:sz="4" w:space="0" w:color="000000"/>
              <w:bottom w:val="single" w:sz="4" w:space="0" w:color="000000"/>
              <w:right w:val="single" w:sz="4" w:space="0" w:color="000000"/>
            </w:tcBorders>
            <w:shd w:fill="auto" w:val="clear"/>
          </w:tcPr>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spacing w:before="0" w:after="120"/>
              <w:jc w:val="both"/>
              <w:rPr>
                <w:rFonts w:ascii="Trebuchet MS" w:hAnsi="Trebuchet MS" w:cs="Bitstream Vera Sans"/>
                <w:sz w:val="20"/>
                <w:szCs w:val="20"/>
              </w:rPr>
            </w:pPr>
            <w:r>
              <w:rPr>
                <w:rFonts w:cs="Bitstream Vera Sans" w:ascii="Trebuchet MS" w:hAnsi="Trebuchet MS"/>
                <w:sz w:val="20"/>
                <w:szCs w:val="20"/>
              </w:rPr>
              <w:t>€</w:t>
            </w:r>
            <w:r>
              <w:rPr>
                <w:rFonts w:cs="Bitstream Vera Sans" w:ascii="Trebuchet MS" w:hAnsi="Trebuchet MS"/>
                <w:sz w:val="20"/>
                <w:szCs w:val="20"/>
              </w:rPr>
              <w:t>. 3.500,00</w:t>
            </w:r>
          </w:p>
        </w:tc>
        <w:tc>
          <w:tcPr>
            <w:tcW w:w="1556" w:type="dxa"/>
            <w:tcBorders>
              <w:top w:val="single" w:sz="4" w:space="0" w:color="000000"/>
              <w:left w:val="single" w:sz="4" w:space="0" w:color="000000"/>
              <w:bottom w:val="single" w:sz="4" w:space="0" w:color="000000"/>
              <w:right w:val="single" w:sz="4" w:space="0" w:color="000000"/>
            </w:tcBorders>
            <w:shd w:fill="auto" w:val="clear"/>
          </w:tcPr>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spacing w:before="0" w:after="120"/>
              <w:jc w:val="both"/>
              <w:rPr>
                <w:rFonts w:ascii="Trebuchet MS" w:hAnsi="Trebuchet MS" w:cs="Bitstream Vera Sans"/>
                <w:sz w:val="20"/>
                <w:szCs w:val="20"/>
              </w:rPr>
            </w:pPr>
            <w:r>
              <w:rPr>
                <w:rFonts w:cs="Bitstream Vera Sans" w:ascii="Trebuchet MS" w:hAnsi="Trebuchet MS"/>
                <w:sz w:val="20"/>
                <w:szCs w:val="20"/>
              </w:rPr>
              <w:t>€</w:t>
            </w:r>
            <w:r>
              <w:rPr>
                <w:rFonts w:cs="Bitstream Vera Sans" w:ascii="Trebuchet MS" w:hAnsi="Trebuchet MS"/>
                <w:sz w:val="20"/>
                <w:szCs w:val="20"/>
              </w:rPr>
              <w:t>. 4.900,00</w:t>
            </w:r>
          </w:p>
        </w:tc>
        <w:tc>
          <w:tcPr>
            <w:tcW w:w="1740" w:type="dxa"/>
            <w:tcBorders>
              <w:top w:val="single" w:sz="4" w:space="0" w:color="000000"/>
              <w:left w:val="single" w:sz="4" w:space="0" w:color="000000"/>
              <w:bottom w:val="single" w:sz="4" w:space="0" w:color="000000"/>
              <w:right w:val="single" w:sz="4" w:space="0" w:color="000000"/>
            </w:tcBorders>
            <w:shd w:fill="auto" w:val="clear"/>
          </w:tcPr>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spacing w:before="0" w:after="120"/>
              <w:jc w:val="both"/>
              <w:rPr>
                <w:rFonts w:ascii="Trebuchet MS" w:hAnsi="Trebuchet MS" w:cs="Bitstream Vera Sans"/>
                <w:sz w:val="20"/>
                <w:szCs w:val="20"/>
              </w:rPr>
            </w:pPr>
            <w:r>
              <w:rPr>
                <w:rFonts w:cs="Bitstream Vera Sans" w:ascii="Trebuchet MS" w:hAnsi="Trebuchet MS"/>
                <w:sz w:val="20"/>
                <w:szCs w:val="20"/>
              </w:rPr>
              <w:t>€</w:t>
            </w:r>
            <w:r>
              <w:rPr>
                <w:rFonts w:cs="Bitstream Vera Sans" w:ascii="Trebuchet MS" w:hAnsi="Trebuchet MS"/>
                <w:sz w:val="20"/>
                <w:szCs w:val="20"/>
              </w:rPr>
              <w:t>.2.000,00</w:t>
            </w:r>
          </w:p>
        </w:tc>
        <w:tc>
          <w:tcPr>
            <w:tcW w:w="1700" w:type="dxa"/>
            <w:tcBorders>
              <w:top w:val="single" w:sz="4" w:space="0" w:color="000000"/>
              <w:left w:val="single" w:sz="4" w:space="0" w:color="000000"/>
              <w:bottom w:val="single" w:sz="4" w:space="0" w:color="000000"/>
              <w:right w:val="single" w:sz="4" w:space="0" w:color="000000"/>
            </w:tcBorders>
            <w:shd w:fill="auto" w:val="clear"/>
          </w:tcPr>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spacing w:before="0" w:after="120"/>
              <w:jc w:val="both"/>
              <w:rPr>
                <w:rFonts w:ascii="Trebuchet MS" w:hAnsi="Trebuchet MS" w:cs="Bitstream Vera Sans"/>
                <w:sz w:val="20"/>
                <w:szCs w:val="20"/>
              </w:rPr>
            </w:pPr>
            <w:r>
              <w:rPr>
                <w:rFonts w:cs="Bitstream Vera Sans" w:ascii="Trebuchet MS" w:hAnsi="Trebuchet MS"/>
                <w:sz w:val="20"/>
                <w:szCs w:val="20"/>
              </w:rPr>
              <w:t>€</w:t>
            </w:r>
            <w:r>
              <w:rPr>
                <w:rFonts w:cs="Bitstream Vera Sans" w:ascii="Trebuchet MS" w:hAnsi="Trebuchet MS"/>
                <w:sz w:val="20"/>
                <w:szCs w:val="20"/>
              </w:rPr>
              <w:t>. 0,00</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spacing w:before="0" w:after="120"/>
              <w:jc w:val="both"/>
              <w:rPr>
                <w:rFonts w:ascii="Trebuchet MS" w:hAnsi="Trebuchet MS" w:cs="Bitstream Vera Sans"/>
                <w:sz w:val="20"/>
                <w:szCs w:val="20"/>
              </w:rPr>
            </w:pPr>
            <w:r>
              <w:rPr>
                <w:rFonts w:cs="Bitstream Vera Sans" w:ascii="Trebuchet MS" w:hAnsi="Trebuchet MS"/>
                <w:sz w:val="20"/>
                <w:szCs w:val="20"/>
              </w:rPr>
              <w:t>€</w:t>
            </w:r>
            <w:r>
              <w:rPr>
                <w:rFonts w:cs="Bitstream Vera Sans" w:ascii="Trebuchet MS" w:hAnsi="Trebuchet MS"/>
                <w:sz w:val="20"/>
                <w:szCs w:val="20"/>
              </w:rPr>
              <w:t>. 10.400,00</w:t>
            </w:r>
          </w:p>
        </w:tc>
      </w:tr>
      <w:tr>
        <w:trPr/>
        <w:tc>
          <w:tcPr>
            <w:tcW w:w="1935" w:type="dxa"/>
            <w:tcBorders>
              <w:top w:val="single" w:sz="4" w:space="0" w:color="000000"/>
              <w:left w:val="single" w:sz="4" w:space="0" w:color="000000"/>
              <w:bottom w:val="single" w:sz="4" w:space="0" w:color="000000"/>
              <w:right w:val="single" w:sz="4" w:space="0" w:color="000000"/>
            </w:tcBorders>
            <w:shd w:fill="auto" w:val="clear"/>
          </w:tcPr>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jc w:val="both"/>
              <w:rPr>
                <w:rFonts w:ascii="Trebuchet MS" w:hAnsi="Trebuchet MS" w:cs="Bitstream Vera Sans"/>
                <w:sz w:val="20"/>
                <w:szCs w:val="20"/>
              </w:rPr>
            </w:pPr>
            <w:r>
              <w:rPr>
                <w:rFonts w:cs="Bitstream Vera Sans" w:ascii="Trebuchet MS" w:hAnsi="Trebuchet MS"/>
                <w:sz w:val="20"/>
                <w:szCs w:val="20"/>
              </w:rPr>
              <w:t>Secondaria di primo grado</w:t>
            </w:r>
          </w:p>
          <w:p>
            <w:pPr>
              <w:pStyle w:val="BodyText2"/>
              <w:spacing w:before="0" w:after="120"/>
              <w:jc w:val="both"/>
              <w:rPr>
                <w:rFonts w:ascii="Trebuchet MS" w:hAnsi="Trebuchet MS" w:cs="Bitstream Vera Sans"/>
                <w:sz w:val="20"/>
                <w:szCs w:val="20"/>
              </w:rPr>
            </w:pPr>
            <w:r>
              <w:rPr>
                <w:rFonts w:cs="Bitstream Vera Sans" w:ascii="Trebuchet MS" w:hAnsi="Trebuchet MS"/>
                <w:sz w:val="20"/>
                <w:szCs w:val="20"/>
              </w:rPr>
            </w:r>
          </w:p>
        </w:tc>
        <w:tc>
          <w:tcPr>
            <w:tcW w:w="1538" w:type="dxa"/>
            <w:tcBorders>
              <w:top w:val="single" w:sz="4" w:space="0" w:color="000000"/>
              <w:left w:val="single" w:sz="4" w:space="0" w:color="000000"/>
              <w:bottom w:val="single" w:sz="4" w:space="0" w:color="000000"/>
              <w:right w:val="single" w:sz="4" w:space="0" w:color="000000"/>
            </w:tcBorders>
            <w:shd w:fill="auto" w:val="clear"/>
          </w:tcPr>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spacing w:before="0" w:after="120"/>
              <w:jc w:val="both"/>
              <w:rPr>
                <w:rFonts w:ascii="Trebuchet MS" w:hAnsi="Trebuchet MS" w:cs="Bitstream Vera Sans"/>
                <w:sz w:val="20"/>
                <w:szCs w:val="20"/>
              </w:rPr>
            </w:pPr>
            <w:r>
              <w:rPr>
                <w:rFonts w:cs="Bitstream Vera Sans" w:ascii="Trebuchet MS" w:hAnsi="Trebuchet MS"/>
                <w:sz w:val="20"/>
                <w:szCs w:val="20"/>
              </w:rPr>
              <w:t>€</w:t>
            </w:r>
            <w:r>
              <w:rPr>
                <w:rFonts w:cs="Bitstream Vera Sans" w:ascii="Trebuchet MS" w:hAnsi="Trebuchet MS"/>
                <w:sz w:val="20"/>
                <w:szCs w:val="20"/>
              </w:rPr>
              <w:t>. 2.000,00</w:t>
            </w:r>
          </w:p>
        </w:tc>
        <w:tc>
          <w:tcPr>
            <w:tcW w:w="1556" w:type="dxa"/>
            <w:tcBorders>
              <w:top w:val="single" w:sz="4" w:space="0" w:color="000000"/>
              <w:left w:val="single" w:sz="4" w:space="0" w:color="000000"/>
              <w:bottom w:val="single" w:sz="4" w:space="0" w:color="000000"/>
              <w:right w:val="single" w:sz="4" w:space="0" w:color="000000"/>
            </w:tcBorders>
            <w:shd w:fill="auto" w:val="clear"/>
          </w:tcPr>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spacing w:before="0" w:after="120"/>
              <w:jc w:val="both"/>
              <w:rPr>
                <w:rFonts w:ascii="Trebuchet MS" w:hAnsi="Trebuchet MS" w:cs="Bitstream Vera Sans"/>
                <w:sz w:val="20"/>
                <w:szCs w:val="20"/>
              </w:rPr>
            </w:pPr>
            <w:r>
              <w:rPr>
                <w:rFonts w:cs="Bitstream Vera Sans" w:ascii="Trebuchet MS" w:hAnsi="Trebuchet MS"/>
                <w:sz w:val="20"/>
                <w:szCs w:val="20"/>
              </w:rPr>
              <w:t>€</w:t>
            </w:r>
            <w:r>
              <w:rPr>
                <w:rFonts w:cs="Bitstream Vera Sans" w:ascii="Trebuchet MS" w:hAnsi="Trebuchet MS"/>
                <w:sz w:val="20"/>
                <w:szCs w:val="20"/>
              </w:rPr>
              <w:t>.4.000,00</w:t>
            </w:r>
          </w:p>
        </w:tc>
        <w:tc>
          <w:tcPr>
            <w:tcW w:w="1740" w:type="dxa"/>
            <w:tcBorders>
              <w:top w:val="single" w:sz="4" w:space="0" w:color="000000"/>
              <w:left w:val="single" w:sz="4" w:space="0" w:color="000000"/>
              <w:bottom w:val="single" w:sz="4" w:space="0" w:color="000000"/>
              <w:right w:val="single" w:sz="4" w:space="0" w:color="000000"/>
            </w:tcBorders>
            <w:shd w:fill="auto" w:val="clear"/>
          </w:tcPr>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spacing w:before="0" w:after="120"/>
              <w:jc w:val="both"/>
              <w:rPr>
                <w:rFonts w:ascii="Trebuchet MS" w:hAnsi="Trebuchet MS" w:cs="Bitstream Vera Sans"/>
                <w:sz w:val="20"/>
                <w:szCs w:val="20"/>
              </w:rPr>
            </w:pPr>
            <w:r>
              <w:rPr>
                <w:rFonts w:cs="Bitstream Vera Sans" w:ascii="Trebuchet MS" w:hAnsi="Trebuchet MS"/>
                <w:sz w:val="20"/>
                <w:szCs w:val="20"/>
              </w:rPr>
              <w:t xml:space="preserve">€ </w:t>
            </w:r>
            <w:r>
              <w:rPr>
                <w:rFonts w:cs="Bitstream Vera Sans" w:ascii="Trebuchet MS" w:hAnsi="Trebuchet MS"/>
                <w:sz w:val="20"/>
                <w:szCs w:val="20"/>
              </w:rPr>
              <w:t>0,00</w:t>
            </w:r>
          </w:p>
        </w:tc>
        <w:tc>
          <w:tcPr>
            <w:tcW w:w="1700" w:type="dxa"/>
            <w:tcBorders>
              <w:top w:val="single" w:sz="4" w:space="0" w:color="000000"/>
              <w:left w:val="single" w:sz="4" w:space="0" w:color="000000"/>
              <w:bottom w:val="single" w:sz="4" w:space="0" w:color="000000"/>
              <w:right w:val="single" w:sz="4" w:space="0" w:color="000000"/>
            </w:tcBorders>
            <w:shd w:fill="auto" w:val="clear"/>
          </w:tcPr>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spacing w:before="0" w:after="120"/>
              <w:jc w:val="both"/>
              <w:rPr>
                <w:rFonts w:ascii="Trebuchet MS" w:hAnsi="Trebuchet MS" w:cs="Bitstream Vera Sans"/>
                <w:sz w:val="20"/>
                <w:szCs w:val="20"/>
              </w:rPr>
            </w:pPr>
            <w:r>
              <w:rPr>
                <w:rFonts w:cs="Bitstream Vera Sans" w:ascii="Trebuchet MS" w:hAnsi="Trebuchet MS"/>
                <w:sz w:val="20"/>
                <w:szCs w:val="20"/>
              </w:rPr>
              <w:t xml:space="preserve">€ </w:t>
            </w:r>
            <w:r>
              <w:rPr>
                <w:rFonts w:cs="Bitstream Vera Sans" w:ascii="Trebuchet MS" w:hAnsi="Trebuchet MS"/>
                <w:sz w:val="20"/>
                <w:szCs w:val="20"/>
              </w:rPr>
              <w:t>1.600,00</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spacing w:before="0" w:after="120"/>
              <w:jc w:val="both"/>
              <w:rPr>
                <w:rFonts w:ascii="Trebuchet MS" w:hAnsi="Trebuchet MS" w:cs="Bitstream Vera Sans"/>
                <w:sz w:val="20"/>
                <w:szCs w:val="20"/>
              </w:rPr>
            </w:pPr>
            <w:r>
              <w:rPr>
                <w:rFonts w:cs="Bitstream Vera Sans" w:ascii="Trebuchet MS" w:hAnsi="Trebuchet MS"/>
                <w:sz w:val="20"/>
                <w:szCs w:val="20"/>
              </w:rPr>
              <w:t>€</w:t>
            </w:r>
            <w:r>
              <w:rPr>
                <w:rFonts w:cs="Bitstream Vera Sans" w:ascii="Trebuchet MS" w:hAnsi="Trebuchet MS"/>
                <w:sz w:val="20"/>
                <w:szCs w:val="20"/>
              </w:rPr>
              <w:t>. 7.600,00</w:t>
            </w:r>
          </w:p>
        </w:tc>
      </w:tr>
      <w:tr>
        <w:trPr/>
        <w:tc>
          <w:tcPr>
            <w:tcW w:w="1935" w:type="dxa"/>
            <w:tcBorders>
              <w:top w:val="single" w:sz="4" w:space="0" w:color="000000"/>
              <w:left w:val="single" w:sz="4" w:space="0" w:color="000000"/>
              <w:bottom w:val="single" w:sz="4" w:space="0" w:color="000000"/>
              <w:right w:val="single" w:sz="4" w:space="0" w:color="000000"/>
            </w:tcBorders>
            <w:shd w:fill="auto" w:val="clear"/>
          </w:tcPr>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jc w:val="both"/>
              <w:rPr>
                <w:rFonts w:ascii="Trebuchet MS" w:hAnsi="Trebuchet MS" w:cs="Bitstream Vera Sans"/>
                <w:sz w:val="20"/>
                <w:szCs w:val="20"/>
              </w:rPr>
            </w:pPr>
            <w:r>
              <w:rPr>
                <w:rFonts w:cs="Bitstream Vera Sans" w:ascii="Trebuchet MS" w:hAnsi="Trebuchet MS"/>
                <w:sz w:val="20"/>
                <w:szCs w:val="20"/>
              </w:rPr>
              <w:t>Totali</w:t>
            </w:r>
          </w:p>
          <w:p>
            <w:pPr>
              <w:pStyle w:val="BodyText2"/>
              <w:spacing w:before="0" w:after="120"/>
              <w:jc w:val="both"/>
              <w:rPr>
                <w:rFonts w:ascii="Trebuchet MS" w:hAnsi="Trebuchet MS" w:cs="Bitstream Vera Sans"/>
                <w:sz w:val="20"/>
                <w:szCs w:val="20"/>
              </w:rPr>
            </w:pPr>
            <w:r>
              <w:rPr>
                <w:rFonts w:cs="Bitstream Vera Sans" w:ascii="Trebuchet MS" w:hAnsi="Trebuchet MS"/>
                <w:sz w:val="20"/>
                <w:szCs w:val="20"/>
              </w:rPr>
            </w:r>
          </w:p>
        </w:tc>
        <w:tc>
          <w:tcPr>
            <w:tcW w:w="1538" w:type="dxa"/>
            <w:tcBorders>
              <w:top w:val="single" w:sz="4" w:space="0" w:color="000000"/>
              <w:left w:val="single" w:sz="4" w:space="0" w:color="000000"/>
              <w:bottom w:val="single" w:sz="4" w:space="0" w:color="000000"/>
              <w:right w:val="single" w:sz="4" w:space="0" w:color="000000"/>
            </w:tcBorders>
            <w:shd w:fill="auto" w:val="clear"/>
          </w:tcPr>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spacing w:before="0" w:after="120"/>
              <w:jc w:val="both"/>
              <w:rPr>
                <w:rFonts w:ascii="Trebuchet MS" w:hAnsi="Trebuchet MS" w:cs="Bitstream Vera Sans"/>
                <w:sz w:val="20"/>
                <w:szCs w:val="20"/>
              </w:rPr>
            </w:pPr>
            <w:r>
              <w:rPr>
                <w:rFonts w:cs="Bitstream Vera Sans" w:ascii="Trebuchet MS" w:hAnsi="Trebuchet MS"/>
                <w:sz w:val="20"/>
                <w:szCs w:val="20"/>
              </w:rPr>
              <w:t>€</w:t>
            </w:r>
            <w:r>
              <w:rPr>
                <w:rFonts w:cs="Bitstream Vera Sans" w:ascii="Trebuchet MS" w:hAnsi="Trebuchet MS"/>
                <w:sz w:val="20"/>
                <w:szCs w:val="20"/>
              </w:rPr>
              <w:t>. 8.000,00</w:t>
            </w:r>
          </w:p>
        </w:tc>
        <w:tc>
          <w:tcPr>
            <w:tcW w:w="1556" w:type="dxa"/>
            <w:tcBorders>
              <w:top w:val="single" w:sz="4" w:space="0" w:color="000000"/>
              <w:left w:val="single" w:sz="4" w:space="0" w:color="000000"/>
              <w:bottom w:val="single" w:sz="4" w:space="0" w:color="000000"/>
              <w:right w:val="single" w:sz="4" w:space="0" w:color="000000"/>
            </w:tcBorders>
            <w:shd w:fill="auto" w:val="clear"/>
          </w:tcPr>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spacing w:before="0" w:after="120"/>
              <w:jc w:val="both"/>
              <w:rPr>
                <w:rFonts w:ascii="Trebuchet MS" w:hAnsi="Trebuchet MS" w:cs="Bitstream Vera Sans"/>
                <w:sz w:val="20"/>
                <w:szCs w:val="20"/>
              </w:rPr>
            </w:pPr>
            <w:r>
              <w:rPr>
                <w:rFonts w:cs="Bitstream Vera Sans" w:ascii="Trebuchet MS" w:hAnsi="Trebuchet MS"/>
                <w:sz w:val="20"/>
                <w:szCs w:val="20"/>
              </w:rPr>
              <w:t>€</w:t>
            </w:r>
            <w:r>
              <w:rPr>
                <w:rFonts w:cs="Bitstream Vera Sans" w:ascii="Trebuchet MS" w:hAnsi="Trebuchet MS"/>
                <w:sz w:val="20"/>
                <w:szCs w:val="20"/>
              </w:rPr>
              <w:t>. 12.400,00</w:t>
            </w:r>
          </w:p>
        </w:tc>
        <w:tc>
          <w:tcPr>
            <w:tcW w:w="1740" w:type="dxa"/>
            <w:tcBorders>
              <w:top w:val="single" w:sz="4" w:space="0" w:color="000000"/>
              <w:left w:val="single" w:sz="4" w:space="0" w:color="000000"/>
              <w:bottom w:val="single" w:sz="4" w:space="0" w:color="000000"/>
              <w:right w:val="single" w:sz="4" w:space="0" w:color="000000"/>
            </w:tcBorders>
            <w:shd w:fill="auto" w:val="clear"/>
          </w:tcPr>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spacing w:before="0" w:after="120"/>
              <w:jc w:val="both"/>
              <w:rPr>
                <w:rFonts w:ascii="Trebuchet MS" w:hAnsi="Trebuchet MS" w:cs="Bitstream Vera Sans"/>
                <w:sz w:val="20"/>
                <w:szCs w:val="20"/>
              </w:rPr>
            </w:pPr>
            <w:r>
              <w:rPr>
                <w:rFonts w:cs="Bitstream Vera Sans" w:ascii="Trebuchet MS" w:hAnsi="Trebuchet MS"/>
                <w:sz w:val="20"/>
                <w:szCs w:val="20"/>
              </w:rPr>
              <w:t>€</w:t>
            </w:r>
            <w:r>
              <w:rPr>
                <w:rFonts w:cs="Bitstream Vera Sans" w:ascii="Trebuchet MS" w:hAnsi="Trebuchet MS"/>
                <w:sz w:val="20"/>
                <w:szCs w:val="20"/>
              </w:rPr>
              <w:t>. 2.500,00</w:t>
            </w:r>
          </w:p>
        </w:tc>
        <w:tc>
          <w:tcPr>
            <w:tcW w:w="1700" w:type="dxa"/>
            <w:tcBorders>
              <w:top w:val="single" w:sz="4" w:space="0" w:color="000000"/>
              <w:left w:val="single" w:sz="4" w:space="0" w:color="000000"/>
              <w:bottom w:val="single" w:sz="4" w:space="0" w:color="000000"/>
              <w:right w:val="single" w:sz="4" w:space="0" w:color="000000"/>
            </w:tcBorders>
            <w:shd w:fill="auto" w:val="clear"/>
          </w:tcPr>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spacing w:before="0" w:after="120"/>
              <w:jc w:val="both"/>
              <w:rPr>
                <w:rFonts w:ascii="Trebuchet MS" w:hAnsi="Trebuchet MS" w:cs="Bitstream Vera Sans"/>
                <w:sz w:val="20"/>
                <w:szCs w:val="20"/>
              </w:rPr>
            </w:pPr>
            <w:r>
              <w:rPr>
                <w:rFonts w:cs="Bitstream Vera Sans" w:ascii="Trebuchet MS" w:hAnsi="Trebuchet MS"/>
                <w:sz w:val="20"/>
                <w:szCs w:val="20"/>
              </w:rPr>
              <w:t>€</w:t>
            </w:r>
            <w:r>
              <w:rPr>
                <w:rFonts w:cs="Bitstream Vera Sans" w:ascii="Trebuchet MS" w:hAnsi="Trebuchet MS"/>
                <w:sz w:val="20"/>
                <w:szCs w:val="20"/>
              </w:rPr>
              <w:t>. 1.600,00</w:t>
            </w:r>
          </w:p>
        </w:tc>
        <w:tc>
          <w:tcPr>
            <w:tcW w:w="1383" w:type="dxa"/>
            <w:tcBorders>
              <w:top w:val="single" w:sz="4" w:space="0" w:color="000000"/>
              <w:left w:val="single" w:sz="4" w:space="0" w:color="000000"/>
              <w:bottom w:val="single" w:sz="4" w:space="0" w:color="000000"/>
              <w:right w:val="single" w:sz="4" w:space="0" w:color="000000"/>
            </w:tcBorders>
            <w:shd w:fill="auto" w:val="clear"/>
          </w:tcPr>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spacing w:before="0" w:after="120"/>
              <w:jc w:val="both"/>
              <w:rPr>
                <w:rFonts w:ascii="Trebuchet MS" w:hAnsi="Trebuchet MS" w:cs="Bitstream Vera Sans"/>
                <w:sz w:val="20"/>
                <w:szCs w:val="20"/>
              </w:rPr>
            </w:pPr>
            <w:r>
              <w:rPr>
                <w:rFonts w:cs="Bitstream Vera Sans" w:ascii="Trebuchet MS" w:hAnsi="Trebuchet MS"/>
                <w:sz w:val="20"/>
                <w:szCs w:val="20"/>
              </w:rPr>
              <w:t>€</w:t>
            </w:r>
            <w:r>
              <w:rPr>
                <w:rFonts w:cs="Bitstream Vera Sans" w:ascii="Trebuchet MS" w:hAnsi="Trebuchet MS"/>
                <w:sz w:val="20"/>
                <w:szCs w:val="20"/>
              </w:rPr>
              <w:t>. 24.500,00</w:t>
            </w:r>
          </w:p>
        </w:tc>
      </w:tr>
    </w:tbl>
    <w:p>
      <w:pPr>
        <w:pStyle w:val="BodyText2"/>
        <w:jc w:val="both"/>
        <w:rPr>
          <w:rFonts w:ascii="Trebuchet MS" w:hAnsi="Trebuchet MS" w:cs="Bitstream Vera Sans"/>
          <w:sz w:val="20"/>
          <w:szCs w:val="20"/>
        </w:rPr>
      </w:pPr>
      <w:r>
        <w:rPr>
          <w:rFonts w:cs="Bitstream Vera Sans" w:ascii="Trebuchet MS" w:hAnsi="Trebuchet MS"/>
          <w:sz w:val="20"/>
          <w:szCs w:val="20"/>
        </w:rPr>
      </w:r>
    </w:p>
    <w:p>
      <w:pPr>
        <w:pStyle w:val="BodyText2"/>
        <w:jc w:val="both"/>
        <w:rPr>
          <w:rFonts w:ascii="Trebuchet MS" w:hAnsi="Trebuchet MS" w:cs="Bitstream Vera Sans"/>
          <w:sz w:val="20"/>
          <w:szCs w:val="20"/>
        </w:rPr>
      </w:pPr>
      <w:r>
        <w:rPr>
          <w:rFonts w:cs="Bitstream Vera Sans" w:ascii="Trebuchet MS" w:hAnsi="Trebuchet MS"/>
          <w:sz w:val="20"/>
          <w:szCs w:val="20"/>
        </w:rPr>
        <w:t xml:space="preserve"> </w:t>
      </w:r>
      <w:r>
        <w:rPr>
          <w:rFonts w:cs="Bitstream Vera Sans" w:ascii="Trebuchet MS" w:hAnsi="Trebuchet MS"/>
          <w:sz w:val="20"/>
          <w:szCs w:val="20"/>
        </w:rPr>
        <w:t>I progetti che l’Istituto Comprensivo di Cividate Camuno propone di realizzare nell’anno scolastico 2018/2019 sono i seguenti:</w:t>
      </w:r>
    </w:p>
    <w:p>
      <w:pPr>
        <w:pStyle w:val="Normal"/>
        <w:rPr>
          <w:rFonts w:ascii="Trebuchet MS" w:hAnsi="Trebuchet MS" w:cs="Bitstream Vera Sans"/>
          <w:b/>
          <w:b/>
          <w:bCs/>
          <w:sz w:val="20"/>
          <w:szCs w:val="20"/>
        </w:rPr>
      </w:pPr>
      <w:r>
        <w:rPr>
          <w:rFonts w:cs="Bitstream Vera Sans" w:ascii="Trebuchet MS" w:hAnsi="Trebuchet MS"/>
          <w:b/>
          <w:bCs/>
          <w:sz w:val="20"/>
          <w:szCs w:val="20"/>
        </w:rPr>
      </w:r>
    </w:p>
    <w:tbl>
      <w:tblPr>
        <w:tblW w:w="9590" w:type="dxa"/>
        <w:jc w:val="center"/>
        <w:tblInd w:w="0" w:type="dxa"/>
        <w:tblCellMar>
          <w:top w:w="0" w:type="dxa"/>
          <w:left w:w="70" w:type="dxa"/>
          <w:bottom w:w="0" w:type="dxa"/>
          <w:right w:w="70" w:type="dxa"/>
        </w:tblCellMar>
        <w:tblLook w:val="0000"/>
      </w:tblPr>
      <w:tblGrid>
        <w:gridCol w:w="4324"/>
        <w:gridCol w:w="5265"/>
      </w:tblGrid>
      <w:tr>
        <w:trPr/>
        <w:tc>
          <w:tcPr>
            <w:tcW w:w="4324" w:type="dxa"/>
            <w:tcBorders>
              <w:top w:val="single" w:sz="4" w:space="0" w:color="000000"/>
              <w:left w:val="single" w:sz="4" w:space="0" w:color="000000"/>
              <w:bottom w:val="single" w:sz="4" w:space="0" w:color="000000"/>
              <w:right w:val="single" w:sz="4" w:space="0" w:color="000000"/>
            </w:tcBorders>
            <w:shd w:fill="auto" w:val="clear"/>
            <w:vAlign w:val="center"/>
          </w:tcPr>
          <w:p>
            <w:pPr>
              <w:pStyle w:val="BodyText2"/>
              <w:snapToGrid w:val="false"/>
              <w:spacing w:before="0" w:after="120"/>
              <w:jc w:val="center"/>
              <w:rPr>
                <w:rFonts w:ascii="Trebuchet MS" w:hAnsi="Trebuchet MS" w:cs="Bitstream Vera Sans"/>
                <w:b/>
                <w:b/>
                <w:sz w:val="20"/>
                <w:szCs w:val="20"/>
              </w:rPr>
            </w:pPr>
            <w:r>
              <w:rPr>
                <w:rFonts w:cs="Bitstream Vera Sans" w:ascii="Trebuchet MS" w:hAnsi="Trebuchet MS"/>
                <w:b/>
                <w:sz w:val="20"/>
                <w:szCs w:val="20"/>
              </w:rPr>
              <w:t>SCUOLA</w:t>
            </w:r>
          </w:p>
        </w:tc>
        <w:tc>
          <w:tcPr>
            <w:tcW w:w="5265" w:type="dxa"/>
            <w:tcBorders>
              <w:top w:val="single" w:sz="4" w:space="0" w:color="000000"/>
              <w:left w:val="single" w:sz="4" w:space="0" w:color="000000"/>
              <w:bottom w:val="single" w:sz="4" w:space="0" w:color="000000"/>
              <w:right w:val="single" w:sz="4" w:space="0" w:color="000000"/>
            </w:tcBorders>
            <w:shd w:fill="auto" w:val="clear"/>
            <w:vAlign w:val="center"/>
          </w:tcPr>
          <w:p>
            <w:pPr>
              <w:pStyle w:val="BodyText2"/>
              <w:snapToGrid w:val="false"/>
              <w:spacing w:before="0" w:after="120"/>
              <w:jc w:val="center"/>
              <w:rPr>
                <w:rFonts w:ascii="Trebuchet MS" w:hAnsi="Trebuchet MS" w:cs="Bitstream Vera Sans"/>
                <w:b/>
                <w:b/>
                <w:sz w:val="20"/>
                <w:szCs w:val="20"/>
              </w:rPr>
            </w:pPr>
            <w:r>
              <w:rPr>
                <w:rFonts w:cs="Bitstream Vera Sans" w:ascii="Trebuchet MS" w:hAnsi="Trebuchet MS"/>
                <w:b/>
                <w:sz w:val="20"/>
                <w:szCs w:val="20"/>
              </w:rPr>
              <w:t>PROGETTO</w:t>
            </w:r>
          </w:p>
        </w:tc>
      </w:tr>
      <w:tr>
        <w:trPr/>
        <w:tc>
          <w:tcPr>
            <w:tcW w:w="432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BodyText2"/>
              <w:snapToGrid w:val="false"/>
              <w:jc w:val="center"/>
              <w:rPr>
                <w:rFonts w:ascii="Trebuchet MS" w:hAnsi="Trebuchet MS" w:cs="Bitstream Vera Sans"/>
                <w:b/>
                <w:b/>
                <w:caps/>
                <w:sz w:val="20"/>
                <w:szCs w:val="20"/>
              </w:rPr>
            </w:pPr>
            <w:r>
              <w:rPr>
                <w:rFonts w:cs="Bitstream Vera Sans" w:ascii="Trebuchet MS" w:hAnsi="Trebuchet MS"/>
                <w:b/>
                <w:caps/>
                <w:sz w:val="20"/>
                <w:szCs w:val="20"/>
              </w:rPr>
            </w:r>
          </w:p>
          <w:p>
            <w:pPr>
              <w:pStyle w:val="BodyText2"/>
              <w:snapToGrid w:val="false"/>
              <w:jc w:val="center"/>
              <w:rPr>
                <w:rFonts w:ascii="Trebuchet MS" w:hAnsi="Trebuchet MS" w:cs="Bitstream Vera Sans"/>
                <w:b/>
                <w:b/>
                <w:caps/>
                <w:sz w:val="20"/>
                <w:szCs w:val="20"/>
              </w:rPr>
            </w:pPr>
            <w:r>
              <w:rPr>
                <w:rFonts w:cs="Bitstream Vera Sans" w:ascii="Trebuchet MS" w:hAnsi="Trebuchet MS"/>
                <w:b/>
                <w:caps/>
                <w:sz w:val="20"/>
                <w:szCs w:val="20"/>
              </w:rPr>
            </w:r>
          </w:p>
          <w:p>
            <w:pPr>
              <w:pStyle w:val="BodyText2"/>
              <w:snapToGrid w:val="false"/>
              <w:jc w:val="center"/>
              <w:rPr>
                <w:rFonts w:ascii="Trebuchet MS" w:hAnsi="Trebuchet MS" w:cs="Bitstream Vera Sans"/>
                <w:b/>
                <w:b/>
                <w:caps/>
                <w:sz w:val="20"/>
                <w:szCs w:val="20"/>
              </w:rPr>
            </w:pPr>
            <w:r>
              <w:rPr>
                <w:rFonts w:cs="Bitstream Vera Sans" w:ascii="Trebuchet MS" w:hAnsi="Trebuchet MS"/>
                <w:b/>
                <w:caps/>
                <w:sz w:val="20"/>
                <w:szCs w:val="20"/>
              </w:rPr>
              <w:t>SCUOLA DELL’INFANZIA</w:t>
            </w:r>
          </w:p>
          <w:p>
            <w:pPr>
              <w:pStyle w:val="BodyText2"/>
              <w:snapToGrid w:val="false"/>
              <w:spacing w:before="0" w:after="120"/>
              <w:jc w:val="center"/>
              <w:rPr>
                <w:rFonts w:ascii="Trebuchet MS" w:hAnsi="Trebuchet MS" w:cs="Bitstream Vera Sans"/>
                <w:b/>
                <w:b/>
                <w:caps/>
                <w:sz w:val="20"/>
                <w:szCs w:val="20"/>
              </w:rPr>
            </w:pPr>
            <w:r>
              <w:rPr>
                <w:rFonts w:cs="Bitstream Vera Sans" w:ascii="Trebuchet MS" w:hAnsi="Trebuchet MS"/>
                <w:b/>
                <w:caps/>
                <w:sz w:val="20"/>
                <w:szCs w:val="20"/>
              </w:rPr>
            </w:r>
          </w:p>
        </w:tc>
        <w:tc>
          <w:tcPr>
            <w:tcW w:w="5265" w:type="dxa"/>
            <w:tcBorders>
              <w:top w:val="single" w:sz="4" w:space="0" w:color="000000"/>
              <w:left w:val="single" w:sz="4" w:space="0" w:color="000000"/>
              <w:bottom w:val="single" w:sz="4" w:space="0" w:color="000000"/>
              <w:right w:val="single" w:sz="4" w:space="0" w:color="000000"/>
            </w:tcBorders>
            <w:shd w:fill="auto" w:val="clear"/>
            <w:vAlign w:val="center"/>
          </w:tcPr>
          <w:p>
            <w:pPr>
              <w:pStyle w:val="BodyText2"/>
              <w:snapToGrid w:val="false"/>
              <w:rPr>
                <w:rFonts w:ascii="Trebuchet MS" w:hAnsi="Trebuchet MS" w:cs="Bitstream Vera Sans"/>
                <w:b/>
                <w:b/>
                <w:caps/>
                <w:sz w:val="20"/>
                <w:szCs w:val="20"/>
              </w:rPr>
            </w:pPr>
            <w:r>
              <w:rPr>
                <w:rFonts w:cs="Bitstream Vera Sans" w:ascii="Trebuchet MS" w:hAnsi="Trebuchet MS"/>
                <w:b/>
                <w:caps/>
                <w:sz w:val="20"/>
                <w:szCs w:val="20"/>
              </w:rPr>
            </w:r>
          </w:p>
          <w:p>
            <w:pPr>
              <w:pStyle w:val="BodyText2"/>
              <w:snapToGrid w:val="false"/>
              <w:rPr>
                <w:rFonts w:ascii="Trebuchet MS" w:hAnsi="Trebuchet MS" w:cs="Bitstream Vera Sans"/>
                <w:b/>
                <w:b/>
                <w:caps/>
                <w:sz w:val="20"/>
                <w:szCs w:val="20"/>
              </w:rPr>
            </w:pPr>
            <w:r>
              <w:rPr>
                <w:rFonts w:cs="Bitstream Vera Sans" w:ascii="Trebuchet MS" w:hAnsi="Trebuchet MS"/>
                <w:b/>
                <w:caps/>
                <w:sz w:val="20"/>
                <w:szCs w:val="20"/>
              </w:rPr>
              <w:t>Progetto ATTIVITA’ CURRICOLARI DI PLESSO</w:t>
            </w:r>
          </w:p>
          <w:p>
            <w:pPr>
              <w:pStyle w:val="BodyText2"/>
              <w:snapToGrid w:val="false"/>
              <w:spacing w:before="0" w:after="120"/>
              <w:jc w:val="center"/>
              <w:rPr>
                <w:rFonts w:ascii="Trebuchet MS" w:hAnsi="Trebuchet MS" w:cs="Bitstream Vera Sans"/>
                <w:b/>
                <w:b/>
                <w:sz w:val="20"/>
                <w:szCs w:val="20"/>
              </w:rPr>
            </w:pPr>
            <w:r>
              <w:rPr>
                <w:rFonts w:cs="Bitstream Vera Sans" w:ascii="Trebuchet MS" w:hAnsi="Trebuchet MS"/>
                <w:b/>
                <w:sz w:val="20"/>
                <w:szCs w:val="20"/>
              </w:rPr>
            </w:r>
          </w:p>
        </w:tc>
      </w:tr>
      <w:tr>
        <w:trPr>
          <w:trHeight w:val="70" w:hRule="atLeast"/>
        </w:trPr>
        <w:tc>
          <w:tcPr>
            <w:tcW w:w="432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BodyText2"/>
              <w:snapToGrid w:val="false"/>
              <w:spacing w:before="0" w:after="120"/>
              <w:rPr>
                <w:rFonts w:ascii="Trebuchet MS" w:hAnsi="Trebuchet MS" w:cs="Bitstream Vera Sans"/>
                <w:b/>
                <w:b/>
                <w:caps/>
                <w:sz w:val="20"/>
                <w:szCs w:val="20"/>
              </w:rPr>
            </w:pPr>
            <w:r>
              <w:rPr>
                <w:rFonts w:cs="Bitstream Vera Sans" w:ascii="Trebuchet MS" w:hAnsi="Trebuchet MS"/>
                <w:b/>
                <w:caps/>
                <w:sz w:val="20"/>
                <w:szCs w:val="20"/>
              </w:rPr>
            </w:r>
          </w:p>
        </w:tc>
        <w:tc>
          <w:tcPr>
            <w:tcW w:w="5265" w:type="dxa"/>
            <w:tcBorders>
              <w:top w:val="single" w:sz="4" w:space="0" w:color="000000"/>
              <w:left w:val="single" w:sz="4" w:space="0" w:color="000000"/>
              <w:bottom w:val="single" w:sz="4" w:space="0" w:color="000000"/>
              <w:right w:val="single" w:sz="4" w:space="0" w:color="000000"/>
            </w:tcBorders>
            <w:shd w:fill="auto" w:val="clear"/>
            <w:vAlign w:val="center"/>
          </w:tcPr>
          <w:p>
            <w:pPr>
              <w:pStyle w:val="BodyText2"/>
              <w:snapToGrid w:val="false"/>
              <w:rPr>
                <w:rFonts w:ascii="Trebuchet MS" w:hAnsi="Trebuchet MS" w:cs="Bitstream Vera Sans"/>
                <w:b/>
                <w:b/>
                <w:caps/>
                <w:sz w:val="20"/>
                <w:szCs w:val="20"/>
              </w:rPr>
            </w:pPr>
            <w:r>
              <w:rPr>
                <w:rFonts w:cs="Bitstream Vera Sans" w:ascii="Trebuchet MS" w:hAnsi="Trebuchet MS"/>
                <w:b/>
                <w:caps/>
                <w:sz w:val="20"/>
                <w:szCs w:val="20"/>
              </w:rPr>
            </w:r>
          </w:p>
          <w:p>
            <w:pPr>
              <w:pStyle w:val="BodyText2"/>
              <w:snapToGrid w:val="false"/>
              <w:rPr>
                <w:rFonts w:ascii="Trebuchet MS" w:hAnsi="Trebuchet MS" w:cs="Bitstream Vera Sans"/>
                <w:b/>
                <w:b/>
                <w:caps/>
                <w:sz w:val="20"/>
                <w:szCs w:val="20"/>
              </w:rPr>
            </w:pPr>
            <w:r>
              <w:rPr>
                <w:rFonts w:cs="Bitstream Vera Sans" w:ascii="Trebuchet MS" w:hAnsi="Trebuchet MS"/>
                <w:b/>
                <w:caps/>
                <w:sz w:val="20"/>
                <w:szCs w:val="20"/>
              </w:rPr>
              <w:t>PROGETTO NUOTO</w:t>
            </w:r>
          </w:p>
          <w:p>
            <w:pPr>
              <w:pStyle w:val="BodyText2"/>
              <w:snapToGrid w:val="false"/>
              <w:spacing w:before="0" w:after="120"/>
              <w:jc w:val="center"/>
              <w:rPr>
                <w:rFonts w:ascii="Trebuchet MS" w:hAnsi="Trebuchet MS" w:cs="Bitstream Vera Sans"/>
                <w:b/>
                <w:b/>
                <w:sz w:val="20"/>
                <w:szCs w:val="20"/>
              </w:rPr>
            </w:pPr>
            <w:r>
              <w:rPr>
                <w:rFonts w:cs="Bitstream Vera Sans" w:ascii="Trebuchet MS" w:hAnsi="Trebuchet MS"/>
                <w:b/>
                <w:sz w:val="20"/>
                <w:szCs w:val="20"/>
              </w:rPr>
              <w:t>PROGETTO</w:t>
            </w:r>
          </w:p>
        </w:tc>
      </w:tr>
      <w:tr>
        <w:trPr/>
        <w:tc>
          <w:tcPr>
            <w:tcW w:w="432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BodyText2"/>
              <w:snapToGrid w:val="false"/>
              <w:spacing w:before="0" w:after="120"/>
              <w:rPr>
                <w:rFonts w:ascii="Trebuchet MS" w:hAnsi="Trebuchet MS" w:cs="Bitstream Vera Sans"/>
                <w:b/>
                <w:b/>
                <w:caps/>
                <w:sz w:val="20"/>
                <w:szCs w:val="20"/>
              </w:rPr>
            </w:pPr>
            <w:r>
              <w:rPr>
                <w:rFonts w:cs="Bitstream Vera Sans" w:ascii="Trebuchet MS" w:hAnsi="Trebuchet MS"/>
                <w:b/>
                <w:caps/>
                <w:sz w:val="20"/>
                <w:szCs w:val="20"/>
              </w:rPr>
            </w:r>
          </w:p>
        </w:tc>
        <w:tc>
          <w:tcPr>
            <w:tcW w:w="526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rebuchet MS" w:hAnsi="Trebuchet MS" w:cs="Bitstream Vera Sans"/>
                <w:b/>
                <w:b/>
                <w:sz w:val="20"/>
                <w:szCs w:val="20"/>
              </w:rPr>
            </w:pPr>
            <w:r>
              <w:rPr>
                <w:rFonts w:cs="Bitstream Vera Sans" w:ascii="Trebuchet MS" w:hAnsi="Trebuchet MS"/>
                <w:b/>
                <w:sz w:val="20"/>
                <w:szCs w:val="20"/>
              </w:rPr>
            </w:r>
          </w:p>
          <w:p>
            <w:pPr>
              <w:pStyle w:val="BodyText2"/>
              <w:snapToGrid w:val="false"/>
              <w:rPr>
                <w:rFonts w:ascii="Trebuchet MS" w:hAnsi="Trebuchet MS" w:cs="Bitstream Vera Sans"/>
                <w:b/>
                <w:b/>
                <w:caps/>
                <w:sz w:val="20"/>
                <w:szCs w:val="20"/>
              </w:rPr>
            </w:pPr>
            <w:r>
              <w:rPr>
                <w:rFonts w:cs="Bitstream Vera Sans" w:ascii="Trebuchet MS" w:hAnsi="Trebuchet MS"/>
                <w:b/>
                <w:caps/>
                <w:sz w:val="20"/>
                <w:szCs w:val="20"/>
              </w:rPr>
              <w:t>PROGETTO Santa Lucia</w:t>
            </w:r>
          </w:p>
          <w:p>
            <w:pPr>
              <w:pStyle w:val="Normal"/>
              <w:jc w:val="center"/>
              <w:rPr>
                <w:rFonts w:ascii="Trebuchet MS" w:hAnsi="Trebuchet MS"/>
                <w:b/>
                <w:b/>
                <w:sz w:val="20"/>
                <w:szCs w:val="20"/>
              </w:rPr>
            </w:pPr>
            <w:r>
              <w:rPr>
                <w:rFonts w:ascii="Trebuchet MS" w:hAnsi="Trebuchet MS"/>
                <w:b/>
                <w:sz w:val="20"/>
                <w:szCs w:val="20"/>
              </w:rPr>
            </w:r>
          </w:p>
        </w:tc>
      </w:tr>
      <w:tr>
        <w:trPr/>
        <w:tc>
          <w:tcPr>
            <w:tcW w:w="432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BodyText2"/>
              <w:snapToGrid w:val="false"/>
              <w:spacing w:before="0" w:after="120"/>
              <w:rPr>
                <w:rFonts w:ascii="Trebuchet MS" w:hAnsi="Trebuchet MS" w:cs="Bitstream Vera Sans"/>
                <w:b/>
                <w:b/>
                <w:caps/>
                <w:sz w:val="20"/>
                <w:szCs w:val="20"/>
              </w:rPr>
            </w:pPr>
            <w:r>
              <w:rPr>
                <w:rFonts w:cs="Bitstream Vera Sans" w:ascii="Trebuchet MS" w:hAnsi="Trebuchet MS"/>
                <w:b/>
                <w:caps/>
                <w:sz w:val="20"/>
                <w:szCs w:val="20"/>
              </w:rPr>
            </w:r>
          </w:p>
        </w:tc>
        <w:tc>
          <w:tcPr>
            <w:tcW w:w="526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rebuchet MS" w:hAnsi="Trebuchet MS" w:cs="Bitstream Vera Sans"/>
                <w:b/>
                <w:b/>
                <w:sz w:val="20"/>
                <w:szCs w:val="20"/>
              </w:rPr>
            </w:pPr>
            <w:r>
              <w:rPr>
                <w:rFonts w:cs="Bitstream Vera Sans" w:ascii="Trebuchet MS" w:hAnsi="Trebuchet MS"/>
                <w:b/>
                <w:sz w:val="20"/>
                <w:szCs w:val="20"/>
              </w:rPr>
            </w:r>
          </w:p>
          <w:p>
            <w:pPr>
              <w:pStyle w:val="BodyText2"/>
              <w:snapToGrid w:val="false"/>
              <w:rPr>
                <w:rFonts w:ascii="Trebuchet MS" w:hAnsi="Trebuchet MS" w:cs="Bitstream Vera Sans"/>
                <w:b/>
                <w:b/>
                <w:caps/>
                <w:sz w:val="20"/>
                <w:szCs w:val="20"/>
              </w:rPr>
            </w:pPr>
            <w:r>
              <w:rPr>
                <w:rFonts w:cs="Bitstream Vera Sans" w:ascii="Trebuchet MS" w:hAnsi="Trebuchet MS"/>
                <w:b/>
                <w:caps/>
                <w:sz w:val="20"/>
                <w:szCs w:val="20"/>
              </w:rPr>
              <w:t>PROGETTO MUSICA E TEATRO</w:t>
            </w:r>
          </w:p>
          <w:p>
            <w:pPr>
              <w:pStyle w:val="BodyText2"/>
              <w:snapToGrid w:val="false"/>
              <w:spacing w:before="0" w:after="120"/>
              <w:rPr>
                <w:rFonts w:ascii="Trebuchet MS" w:hAnsi="Trebuchet MS"/>
                <w:b/>
                <w:b/>
                <w:sz w:val="20"/>
                <w:szCs w:val="20"/>
              </w:rPr>
            </w:pPr>
            <w:r>
              <w:rPr>
                <w:rFonts w:ascii="Trebuchet MS" w:hAnsi="Trebuchet MS"/>
                <w:b/>
                <w:sz w:val="20"/>
                <w:szCs w:val="20"/>
              </w:rPr>
            </w:r>
          </w:p>
        </w:tc>
      </w:tr>
      <w:tr>
        <w:trPr/>
        <w:tc>
          <w:tcPr>
            <w:tcW w:w="432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BodyText2"/>
              <w:snapToGrid w:val="false"/>
              <w:spacing w:before="0" w:after="120"/>
              <w:rPr>
                <w:rFonts w:ascii="Trebuchet MS" w:hAnsi="Trebuchet MS" w:cs="Bitstream Vera Sans"/>
                <w:b/>
                <w:b/>
                <w:caps/>
                <w:sz w:val="20"/>
                <w:szCs w:val="20"/>
              </w:rPr>
            </w:pPr>
            <w:r>
              <w:rPr>
                <w:rFonts w:cs="Bitstream Vera Sans" w:ascii="Trebuchet MS" w:hAnsi="Trebuchet MS"/>
                <w:b/>
                <w:caps/>
                <w:sz w:val="20"/>
                <w:szCs w:val="20"/>
              </w:rPr>
            </w:r>
          </w:p>
        </w:tc>
        <w:tc>
          <w:tcPr>
            <w:tcW w:w="5265"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rebuchet MS" w:hAnsi="Trebuchet MS" w:cs="Bitstream Vera Sans"/>
                <w:b/>
                <w:b/>
                <w:sz w:val="20"/>
                <w:szCs w:val="20"/>
              </w:rPr>
            </w:pPr>
            <w:r>
              <w:rPr>
                <w:rFonts w:cs="Bitstream Vera Sans" w:ascii="Trebuchet MS" w:hAnsi="Trebuchet MS"/>
                <w:b/>
                <w:sz w:val="20"/>
                <w:szCs w:val="20"/>
              </w:rPr>
              <w:t>PSICOMOTRICITA’</w:t>
            </w:r>
          </w:p>
        </w:tc>
      </w:tr>
    </w:tbl>
    <w:p>
      <w:pPr>
        <w:pStyle w:val="Intestazionetabella"/>
        <w:rPr>
          <w:rFonts w:ascii="Trebuchet MS" w:hAnsi="Trebuchet MS" w:cs="Bitstream Vera Sans"/>
          <w:sz w:val="20"/>
          <w:szCs w:val="20"/>
        </w:rPr>
      </w:pPr>
      <w:r>
        <w:rPr>
          <w:rFonts w:cs="Bitstream Vera Sans" w:ascii="Trebuchet MS" w:hAnsi="Trebuchet MS"/>
          <w:sz w:val="20"/>
          <w:szCs w:val="20"/>
        </w:rPr>
      </w:r>
    </w:p>
    <w:p>
      <w:pPr>
        <w:pStyle w:val="Normal"/>
        <w:rPr>
          <w:rFonts w:ascii="Trebuchet MS" w:hAnsi="Trebuchet MS" w:cs="Bitstream Vera Sans"/>
          <w:b/>
          <w:b/>
          <w:bCs/>
          <w:sz w:val="20"/>
          <w:szCs w:val="20"/>
        </w:rPr>
      </w:pPr>
      <w:r>
        <w:rPr>
          <w:rFonts w:cs="Bitstream Vera Sans" w:ascii="Trebuchet MS" w:hAnsi="Trebuchet MS"/>
          <w:b/>
          <w:bCs/>
          <w:sz w:val="20"/>
          <w:szCs w:val="20"/>
        </w:rPr>
      </w:r>
    </w:p>
    <w:tbl>
      <w:tblPr>
        <w:tblW w:w="9659" w:type="dxa"/>
        <w:jc w:val="center"/>
        <w:tblInd w:w="0" w:type="dxa"/>
        <w:tblCellMar>
          <w:top w:w="0" w:type="dxa"/>
          <w:left w:w="70" w:type="dxa"/>
          <w:bottom w:w="0" w:type="dxa"/>
          <w:right w:w="70" w:type="dxa"/>
        </w:tblCellMar>
        <w:tblLook w:val="0000"/>
      </w:tblPr>
      <w:tblGrid>
        <w:gridCol w:w="4324"/>
        <w:gridCol w:w="5334"/>
      </w:tblGrid>
      <w:tr>
        <w:trPr/>
        <w:tc>
          <w:tcPr>
            <w:tcW w:w="4324" w:type="dxa"/>
            <w:tcBorders>
              <w:top w:val="single" w:sz="4" w:space="0" w:color="000000"/>
              <w:left w:val="single" w:sz="4" w:space="0" w:color="000000"/>
              <w:bottom w:val="single" w:sz="4" w:space="0" w:color="000000"/>
              <w:right w:val="single" w:sz="4" w:space="0" w:color="000000"/>
            </w:tcBorders>
            <w:shd w:fill="auto" w:val="clear"/>
            <w:vAlign w:val="center"/>
          </w:tcPr>
          <w:p>
            <w:pPr>
              <w:pStyle w:val="BodyText2"/>
              <w:snapToGrid w:val="false"/>
              <w:spacing w:before="0" w:after="120"/>
              <w:jc w:val="center"/>
              <w:rPr>
                <w:rFonts w:ascii="Trebuchet MS" w:hAnsi="Trebuchet MS" w:cs="Bitstream Vera Sans"/>
                <w:b/>
                <w:b/>
                <w:sz w:val="20"/>
                <w:szCs w:val="20"/>
              </w:rPr>
            </w:pPr>
            <w:r>
              <w:rPr>
                <w:rFonts w:cs="Bitstream Vera Sans" w:ascii="Trebuchet MS" w:hAnsi="Trebuchet MS"/>
                <w:b/>
                <w:sz w:val="20"/>
                <w:szCs w:val="20"/>
              </w:rPr>
              <w:t>SCUOLA</w:t>
            </w:r>
          </w:p>
        </w:tc>
        <w:tc>
          <w:tcPr>
            <w:tcW w:w="5334" w:type="dxa"/>
            <w:tcBorders>
              <w:top w:val="single" w:sz="4" w:space="0" w:color="000000"/>
              <w:left w:val="single" w:sz="4" w:space="0" w:color="000000"/>
              <w:bottom w:val="single" w:sz="4" w:space="0" w:color="000000"/>
              <w:right w:val="single" w:sz="4" w:space="0" w:color="000000"/>
            </w:tcBorders>
            <w:shd w:fill="auto" w:val="clear"/>
            <w:vAlign w:val="center"/>
          </w:tcPr>
          <w:p>
            <w:pPr>
              <w:pStyle w:val="BodyText2"/>
              <w:snapToGrid w:val="false"/>
              <w:spacing w:before="0" w:after="120"/>
              <w:jc w:val="center"/>
              <w:rPr>
                <w:rFonts w:ascii="Trebuchet MS" w:hAnsi="Trebuchet MS" w:cs="Bitstream Vera Sans"/>
                <w:b/>
                <w:b/>
                <w:sz w:val="20"/>
                <w:szCs w:val="20"/>
              </w:rPr>
            </w:pPr>
            <w:r>
              <w:rPr>
                <w:rFonts w:cs="Bitstream Vera Sans" w:ascii="Trebuchet MS" w:hAnsi="Trebuchet MS"/>
                <w:b/>
                <w:sz w:val="20"/>
                <w:szCs w:val="20"/>
              </w:rPr>
              <w:t>PROGETTO</w:t>
            </w:r>
          </w:p>
        </w:tc>
      </w:tr>
      <w:tr>
        <w:trPr/>
        <w:tc>
          <w:tcPr>
            <w:tcW w:w="432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BodyText2"/>
              <w:snapToGrid w:val="false"/>
              <w:jc w:val="center"/>
              <w:rPr>
                <w:rFonts w:ascii="Trebuchet MS" w:hAnsi="Trebuchet MS" w:cs="Bitstream Vera Sans"/>
                <w:b/>
                <w:b/>
                <w:caps/>
                <w:sz w:val="20"/>
                <w:szCs w:val="20"/>
              </w:rPr>
            </w:pPr>
            <w:r>
              <w:rPr>
                <w:rFonts w:cs="Bitstream Vera Sans" w:ascii="Trebuchet MS" w:hAnsi="Trebuchet MS"/>
                <w:b/>
                <w:caps/>
                <w:sz w:val="20"/>
                <w:szCs w:val="20"/>
              </w:rPr>
              <w:t>SCUOLA PRIMARIA</w:t>
            </w:r>
          </w:p>
          <w:p>
            <w:pPr>
              <w:pStyle w:val="BodyText2"/>
              <w:snapToGrid w:val="false"/>
              <w:spacing w:before="0" w:after="120"/>
              <w:rPr>
                <w:rFonts w:ascii="Trebuchet MS" w:hAnsi="Trebuchet MS" w:cs="Bitstream Vera Sans"/>
                <w:b/>
                <w:b/>
                <w:caps/>
                <w:sz w:val="20"/>
                <w:szCs w:val="20"/>
              </w:rPr>
            </w:pPr>
            <w:r>
              <w:rPr>
                <w:rFonts w:cs="Bitstream Vera Sans" w:ascii="Trebuchet MS" w:hAnsi="Trebuchet MS"/>
                <w:b/>
                <w:caps/>
                <w:sz w:val="20"/>
                <w:szCs w:val="20"/>
              </w:rPr>
            </w:r>
          </w:p>
        </w:tc>
        <w:tc>
          <w:tcPr>
            <w:tcW w:w="5334" w:type="dxa"/>
            <w:tcBorders>
              <w:top w:val="single" w:sz="4" w:space="0" w:color="000000"/>
              <w:left w:val="single" w:sz="4" w:space="0" w:color="000000"/>
              <w:bottom w:val="single" w:sz="4" w:space="0" w:color="000000"/>
              <w:right w:val="single" w:sz="4" w:space="0" w:color="000000"/>
            </w:tcBorders>
            <w:shd w:fill="auto" w:val="clear"/>
            <w:vAlign w:val="center"/>
          </w:tcPr>
          <w:p>
            <w:pPr>
              <w:pStyle w:val="BodyText2"/>
              <w:snapToGrid w:val="false"/>
              <w:rPr>
                <w:rFonts w:ascii="Trebuchet MS" w:hAnsi="Trebuchet MS" w:cs="Bitstream Vera Sans"/>
                <w:b/>
                <w:b/>
                <w:caps/>
                <w:sz w:val="20"/>
                <w:szCs w:val="20"/>
              </w:rPr>
            </w:pPr>
            <w:r>
              <w:rPr>
                <w:rFonts w:cs="Bitstream Vera Sans" w:ascii="Trebuchet MS" w:hAnsi="Trebuchet MS"/>
                <w:b/>
                <w:caps/>
                <w:sz w:val="20"/>
                <w:szCs w:val="20"/>
              </w:rPr>
            </w:r>
          </w:p>
          <w:p>
            <w:pPr>
              <w:pStyle w:val="BodyText2"/>
              <w:snapToGrid w:val="false"/>
              <w:rPr>
                <w:rFonts w:ascii="Trebuchet MS" w:hAnsi="Trebuchet MS" w:cs="Bitstream Vera Sans"/>
                <w:b/>
                <w:b/>
                <w:caps/>
                <w:sz w:val="20"/>
                <w:szCs w:val="20"/>
              </w:rPr>
            </w:pPr>
            <w:r>
              <w:rPr>
                <w:rFonts w:cs="Bitstream Vera Sans" w:ascii="Trebuchet MS" w:hAnsi="Trebuchet MS"/>
                <w:b/>
                <w:caps/>
                <w:sz w:val="20"/>
                <w:szCs w:val="20"/>
              </w:rPr>
              <w:t>PROGETTO “A SCUOLA DI SPORT”</w:t>
            </w:r>
          </w:p>
          <w:p>
            <w:pPr>
              <w:pStyle w:val="BodyText2"/>
              <w:snapToGrid w:val="false"/>
              <w:spacing w:before="0" w:after="120"/>
              <w:jc w:val="center"/>
              <w:rPr>
                <w:rFonts w:ascii="Trebuchet MS" w:hAnsi="Trebuchet MS" w:cs="Bitstream Vera Sans"/>
                <w:b/>
                <w:b/>
                <w:sz w:val="20"/>
                <w:szCs w:val="20"/>
              </w:rPr>
            </w:pPr>
            <w:r>
              <w:rPr>
                <w:rFonts w:cs="Bitstream Vera Sans" w:ascii="Trebuchet MS" w:hAnsi="Trebuchet MS"/>
                <w:b/>
                <w:sz w:val="20"/>
                <w:szCs w:val="20"/>
              </w:rPr>
            </w:r>
          </w:p>
        </w:tc>
      </w:tr>
      <w:tr>
        <w:trPr/>
        <w:tc>
          <w:tcPr>
            <w:tcW w:w="432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BodyText2"/>
              <w:snapToGrid w:val="false"/>
              <w:spacing w:before="0" w:after="120"/>
              <w:rPr>
                <w:rFonts w:ascii="Trebuchet MS" w:hAnsi="Trebuchet MS" w:cs="Bitstream Vera Sans"/>
                <w:b/>
                <w:b/>
                <w:caps/>
                <w:sz w:val="20"/>
                <w:szCs w:val="20"/>
              </w:rPr>
            </w:pPr>
            <w:r>
              <w:rPr>
                <w:rFonts w:cs="Bitstream Vera Sans" w:ascii="Trebuchet MS" w:hAnsi="Trebuchet MS"/>
                <w:b/>
                <w:caps/>
                <w:sz w:val="20"/>
                <w:szCs w:val="20"/>
              </w:rPr>
            </w:r>
          </w:p>
        </w:tc>
        <w:tc>
          <w:tcPr>
            <w:tcW w:w="5334" w:type="dxa"/>
            <w:tcBorders>
              <w:top w:val="single" w:sz="4" w:space="0" w:color="000000"/>
              <w:left w:val="single" w:sz="4" w:space="0" w:color="000000"/>
              <w:bottom w:val="single" w:sz="4" w:space="0" w:color="000000"/>
              <w:right w:val="single" w:sz="4" w:space="0" w:color="000000"/>
            </w:tcBorders>
            <w:shd w:fill="auto" w:val="clear"/>
            <w:vAlign w:val="center"/>
          </w:tcPr>
          <w:p>
            <w:pPr>
              <w:pStyle w:val="BodyText2"/>
              <w:snapToGrid w:val="false"/>
              <w:rPr>
                <w:rFonts w:ascii="Trebuchet MS" w:hAnsi="Trebuchet MS" w:cs="Bitstream Vera Sans"/>
                <w:b/>
                <w:b/>
                <w:caps/>
                <w:sz w:val="20"/>
                <w:szCs w:val="20"/>
              </w:rPr>
            </w:pPr>
            <w:r>
              <w:rPr>
                <w:rFonts w:cs="Bitstream Vera Sans" w:ascii="Trebuchet MS" w:hAnsi="Trebuchet MS"/>
                <w:b/>
                <w:caps/>
                <w:sz w:val="20"/>
                <w:szCs w:val="20"/>
              </w:rPr>
            </w:r>
          </w:p>
          <w:p>
            <w:pPr>
              <w:pStyle w:val="BodyText2"/>
              <w:snapToGrid w:val="false"/>
              <w:rPr>
                <w:rFonts w:ascii="Trebuchet MS" w:hAnsi="Trebuchet MS" w:cs="Bitstream Vera Sans"/>
                <w:b/>
                <w:b/>
                <w:caps/>
                <w:sz w:val="20"/>
                <w:szCs w:val="20"/>
              </w:rPr>
            </w:pPr>
            <w:r>
              <w:rPr>
                <w:rFonts w:cs="Bitstream Vera Sans" w:ascii="Trebuchet MS" w:hAnsi="Trebuchet MS"/>
                <w:b/>
                <w:caps/>
                <w:sz w:val="20"/>
                <w:szCs w:val="20"/>
              </w:rPr>
              <w:t>PROGETTO CREATIVITA’</w:t>
            </w:r>
          </w:p>
          <w:p>
            <w:pPr>
              <w:pStyle w:val="BodyText2"/>
              <w:snapToGrid w:val="false"/>
              <w:spacing w:before="0" w:after="120"/>
              <w:jc w:val="center"/>
              <w:rPr>
                <w:rFonts w:ascii="Trebuchet MS" w:hAnsi="Trebuchet MS" w:cs="Bitstream Vera Sans"/>
                <w:b/>
                <w:b/>
                <w:sz w:val="20"/>
                <w:szCs w:val="20"/>
              </w:rPr>
            </w:pPr>
            <w:r>
              <w:rPr>
                <w:rFonts w:cs="Bitstream Vera Sans" w:ascii="Trebuchet MS" w:hAnsi="Trebuchet MS"/>
                <w:b/>
                <w:sz w:val="20"/>
                <w:szCs w:val="20"/>
              </w:rPr>
            </w:r>
          </w:p>
        </w:tc>
      </w:tr>
      <w:tr>
        <w:trPr/>
        <w:tc>
          <w:tcPr>
            <w:tcW w:w="432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BodyText2"/>
              <w:snapToGrid w:val="false"/>
              <w:spacing w:before="0" w:after="120"/>
              <w:rPr>
                <w:rFonts w:ascii="Trebuchet MS" w:hAnsi="Trebuchet MS" w:cs="Bitstream Vera Sans"/>
                <w:b/>
                <w:b/>
                <w:caps/>
                <w:sz w:val="20"/>
                <w:szCs w:val="20"/>
              </w:rPr>
            </w:pPr>
            <w:r>
              <w:rPr>
                <w:rFonts w:cs="Bitstream Vera Sans" w:ascii="Trebuchet MS" w:hAnsi="Trebuchet MS"/>
                <w:b/>
                <w:caps/>
                <w:sz w:val="20"/>
                <w:szCs w:val="20"/>
              </w:rPr>
            </w:r>
          </w:p>
        </w:tc>
        <w:tc>
          <w:tcPr>
            <w:tcW w:w="533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rebuchet MS" w:hAnsi="Trebuchet MS" w:cs="Bitstream Vera Sans"/>
                <w:b/>
                <w:b/>
                <w:sz w:val="20"/>
                <w:szCs w:val="20"/>
              </w:rPr>
            </w:pPr>
            <w:r>
              <w:rPr>
                <w:rFonts w:cs="Bitstream Vera Sans" w:ascii="Trebuchet MS" w:hAnsi="Trebuchet MS"/>
                <w:b/>
                <w:sz w:val="20"/>
                <w:szCs w:val="20"/>
              </w:rPr>
            </w:r>
          </w:p>
          <w:p>
            <w:pPr>
              <w:pStyle w:val="BodyText2"/>
              <w:snapToGrid w:val="false"/>
              <w:rPr>
                <w:rFonts w:ascii="Trebuchet MS" w:hAnsi="Trebuchet MS" w:cs="Bitstream Vera Sans"/>
                <w:b/>
                <w:b/>
                <w:caps/>
                <w:sz w:val="20"/>
                <w:szCs w:val="20"/>
              </w:rPr>
            </w:pPr>
            <w:r>
              <w:rPr>
                <w:rFonts w:cs="Bitstream Vera Sans" w:ascii="Trebuchet MS" w:hAnsi="Trebuchet MS"/>
                <w:b/>
                <w:caps/>
                <w:sz w:val="20"/>
                <w:szCs w:val="20"/>
              </w:rPr>
              <w:t>PROGETTO LABORATORI DI CLASSE (psicomotricità, giochi cooperativi, apprendimento cooperativo)</w:t>
            </w:r>
          </w:p>
          <w:p>
            <w:pPr>
              <w:pStyle w:val="BodyText2"/>
              <w:snapToGrid w:val="false"/>
              <w:spacing w:before="0" w:after="120"/>
              <w:rPr>
                <w:rFonts w:ascii="Trebuchet MS" w:hAnsi="Trebuchet MS"/>
                <w:b/>
                <w:b/>
                <w:sz w:val="20"/>
                <w:szCs w:val="20"/>
              </w:rPr>
            </w:pPr>
            <w:r>
              <w:rPr>
                <w:rFonts w:ascii="Trebuchet MS" w:hAnsi="Trebuchet MS"/>
                <w:b/>
                <w:sz w:val="20"/>
                <w:szCs w:val="20"/>
              </w:rPr>
            </w:r>
          </w:p>
        </w:tc>
      </w:tr>
      <w:tr>
        <w:trPr>
          <w:trHeight w:val="1065" w:hRule="atLeast"/>
        </w:trPr>
        <w:tc>
          <w:tcPr>
            <w:tcW w:w="432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BodyText2"/>
              <w:snapToGrid w:val="false"/>
              <w:spacing w:before="0" w:after="120"/>
              <w:rPr>
                <w:rFonts w:ascii="Trebuchet MS" w:hAnsi="Trebuchet MS" w:cs="Bitstream Vera Sans"/>
                <w:b/>
                <w:b/>
                <w:caps/>
                <w:sz w:val="20"/>
                <w:szCs w:val="20"/>
              </w:rPr>
            </w:pPr>
            <w:r>
              <w:rPr>
                <w:rFonts w:cs="Bitstream Vera Sans" w:ascii="Trebuchet MS" w:hAnsi="Trebuchet MS"/>
                <w:b/>
                <w:caps/>
                <w:sz w:val="20"/>
                <w:szCs w:val="20"/>
              </w:rPr>
            </w:r>
          </w:p>
        </w:tc>
        <w:tc>
          <w:tcPr>
            <w:tcW w:w="5334"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rebuchet MS" w:hAnsi="Trebuchet MS" w:cs="Bitstream Vera Sans"/>
                <w:b/>
                <w:b/>
                <w:sz w:val="20"/>
                <w:szCs w:val="20"/>
              </w:rPr>
            </w:pPr>
            <w:r>
              <w:rPr>
                <w:rFonts w:cs="Bitstream Vera Sans" w:ascii="Trebuchet MS" w:hAnsi="Trebuchet MS"/>
                <w:b/>
                <w:sz w:val="20"/>
                <w:szCs w:val="20"/>
              </w:rPr>
            </w:r>
          </w:p>
          <w:p>
            <w:pPr>
              <w:pStyle w:val="BodyText2"/>
              <w:snapToGrid w:val="false"/>
              <w:rPr>
                <w:rFonts w:ascii="Trebuchet MS" w:hAnsi="Trebuchet MS" w:cs="Bitstream Vera Sans"/>
                <w:b/>
                <w:b/>
                <w:caps/>
                <w:sz w:val="20"/>
                <w:szCs w:val="20"/>
              </w:rPr>
            </w:pPr>
            <w:r>
              <w:rPr>
                <w:rFonts w:cs="Bitstream Vera Sans" w:ascii="Trebuchet MS" w:hAnsi="Trebuchet MS"/>
                <w:b/>
                <w:caps/>
                <w:sz w:val="20"/>
                <w:szCs w:val="20"/>
              </w:rPr>
              <w:t>PROGETTO musica</w:t>
            </w:r>
          </w:p>
          <w:p>
            <w:pPr>
              <w:pStyle w:val="BodyText2"/>
              <w:snapToGrid w:val="false"/>
              <w:spacing w:before="0" w:after="120"/>
              <w:rPr>
                <w:rFonts w:ascii="Trebuchet MS" w:hAnsi="Trebuchet MS"/>
                <w:b/>
                <w:b/>
                <w:sz w:val="20"/>
                <w:szCs w:val="20"/>
              </w:rPr>
            </w:pPr>
            <w:r>
              <w:rPr>
                <w:rFonts w:ascii="Trebuchet MS" w:hAnsi="Trebuchet MS"/>
                <w:b/>
                <w:sz w:val="20"/>
                <w:szCs w:val="20"/>
              </w:rPr>
            </w:r>
          </w:p>
        </w:tc>
      </w:tr>
      <w:tr>
        <w:trPr>
          <w:trHeight w:val="675" w:hRule="atLeast"/>
        </w:trPr>
        <w:tc>
          <w:tcPr>
            <w:tcW w:w="432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BodyText2"/>
              <w:snapToGrid w:val="false"/>
              <w:spacing w:before="0" w:after="120"/>
              <w:rPr>
                <w:rFonts w:ascii="Trebuchet MS" w:hAnsi="Trebuchet MS" w:cs="Bitstream Vera Sans"/>
                <w:b/>
                <w:b/>
                <w:caps/>
                <w:sz w:val="20"/>
                <w:szCs w:val="20"/>
              </w:rPr>
            </w:pPr>
            <w:r>
              <w:rPr>
                <w:rFonts w:cs="Bitstream Vera Sans" w:ascii="Trebuchet MS" w:hAnsi="Trebuchet MS"/>
                <w:b/>
                <w:caps/>
                <w:sz w:val="20"/>
                <w:szCs w:val="20"/>
              </w:rPr>
            </w:r>
          </w:p>
        </w:tc>
        <w:tc>
          <w:tcPr>
            <w:tcW w:w="5334" w:type="dxa"/>
            <w:tcBorders>
              <w:top w:val="single" w:sz="4" w:space="0" w:color="000000"/>
              <w:left w:val="single" w:sz="4" w:space="0" w:color="000000"/>
              <w:bottom w:val="single" w:sz="4" w:space="0" w:color="000000"/>
              <w:right w:val="single" w:sz="4" w:space="0" w:color="000000"/>
            </w:tcBorders>
            <w:shd w:fill="auto" w:val="clear"/>
          </w:tcPr>
          <w:p>
            <w:pPr>
              <w:pStyle w:val="BodyText2"/>
              <w:snapToGrid w:val="false"/>
              <w:rPr>
                <w:rFonts w:ascii="Trebuchet MS" w:hAnsi="Trebuchet MS" w:cs="Bitstream Vera Sans"/>
                <w:b/>
                <w:b/>
                <w:caps/>
                <w:sz w:val="20"/>
                <w:szCs w:val="20"/>
              </w:rPr>
            </w:pPr>
            <w:r>
              <w:rPr>
                <w:rFonts w:cs="Bitstream Vera Sans" w:ascii="Trebuchet MS" w:hAnsi="Trebuchet MS"/>
                <w:b/>
                <w:caps/>
                <w:sz w:val="20"/>
                <w:szCs w:val="20"/>
              </w:rPr>
            </w:r>
          </w:p>
          <w:p>
            <w:pPr>
              <w:pStyle w:val="BodyText2"/>
              <w:snapToGrid w:val="false"/>
              <w:rPr>
                <w:rFonts w:ascii="Trebuchet MS" w:hAnsi="Trebuchet MS" w:cs="Bitstream Vera Sans"/>
                <w:b/>
                <w:b/>
                <w:caps/>
                <w:sz w:val="20"/>
                <w:szCs w:val="20"/>
              </w:rPr>
            </w:pPr>
            <w:r>
              <w:rPr>
                <w:rFonts w:cs="Bitstream Vera Sans" w:ascii="Trebuchet MS" w:hAnsi="Trebuchet MS"/>
                <w:b/>
                <w:caps/>
                <w:sz w:val="20"/>
                <w:szCs w:val="20"/>
              </w:rPr>
              <w:t>PROGETTO “A scuola di scratch”</w:t>
            </w:r>
          </w:p>
          <w:p>
            <w:pPr>
              <w:pStyle w:val="BodyText2"/>
              <w:snapToGrid w:val="false"/>
              <w:spacing w:before="0" w:after="120"/>
              <w:rPr>
                <w:rFonts w:ascii="Trebuchet MS" w:hAnsi="Trebuchet MS" w:cs="Bitstream Vera Sans"/>
                <w:b/>
                <w:b/>
                <w:sz w:val="20"/>
                <w:szCs w:val="20"/>
              </w:rPr>
            </w:pPr>
            <w:r>
              <w:rPr>
                <w:rFonts w:cs="Bitstream Vera Sans" w:ascii="Trebuchet MS" w:hAnsi="Trebuchet MS"/>
                <w:b/>
                <w:sz w:val="20"/>
                <w:szCs w:val="20"/>
              </w:rPr>
            </w:r>
          </w:p>
        </w:tc>
      </w:tr>
    </w:tbl>
    <w:p>
      <w:pPr>
        <w:pStyle w:val="Intestazionetabella"/>
        <w:rPr>
          <w:rFonts w:ascii="Trebuchet MS" w:hAnsi="Trebuchet MS" w:cs="Bitstream Vera Sans"/>
          <w:sz w:val="20"/>
          <w:szCs w:val="20"/>
        </w:rPr>
      </w:pPr>
      <w:r>
        <w:rPr>
          <w:rFonts w:cs="Bitstream Vera Sans" w:ascii="Trebuchet MS" w:hAnsi="Trebuchet MS"/>
          <w:sz w:val="20"/>
          <w:szCs w:val="20"/>
        </w:rPr>
      </w:r>
    </w:p>
    <w:p>
      <w:pPr>
        <w:pStyle w:val="Normal"/>
        <w:rPr>
          <w:rFonts w:ascii="Trebuchet MS" w:hAnsi="Trebuchet MS" w:cs="Bitstream Vera Sans"/>
          <w:b/>
          <w:b/>
          <w:bCs/>
          <w:sz w:val="20"/>
          <w:szCs w:val="20"/>
        </w:rPr>
      </w:pPr>
      <w:r>
        <w:rPr>
          <w:rFonts w:cs="Bitstream Vera Sans" w:ascii="Trebuchet MS" w:hAnsi="Trebuchet MS"/>
          <w:b/>
          <w:bCs/>
          <w:sz w:val="20"/>
          <w:szCs w:val="20"/>
        </w:rPr>
      </w:r>
    </w:p>
    <w:p>
      <w:pPr>
        <w:pStyle w:val="Normal"/>
        <w:rPr>
          <w:rFonts w:ascii="Trebuchet MS" w:hAnsi="Trebuchet MS" w:cs="Bitstream Vera Sans"/>
          <w:b/>
          <w:b/>
          <w:bCs/>
          <w:sz w:val="20"/>
          <w:szCs w:val="20"/>
        </w:rPr>
      </w:pPr>
      <w:r>
        <w:rPr>
          <w:rFonts w:cs="Bitstream Vera Sans" w:ascii="Trebuchet MS" w:hAnsi="Trebuchet MS"/>
          <w:b/>
          <w:bCs/>
          <w:sz w:val="20"/>
          <w:szCs w:val="20"/>
        </w:rPr>
      </w:r>
    </w:p>
    <w:p>
      <w:pPr>
        <w:pStyle w:val="Normal"/>
        <w:rPr>
          <w:rFonts w:ascii="Trebuchet MS" w:hAnsi="Trebuchet MS" w:cs="Bitstream Vera Sans"/>
          <w:b/>
          <w:b/>
          <w:bCs/>
          <w:sz w:val="20"/>
          <w:szCs w:val="20"/>
        </w:rPr>
      </w:pPr>
      <w:r>
        <w:rPr>
          <w:rFonts w:cs="Bitstream Vera Sans" w:ascii="Trebuchet MS" w:hAnsi="Trebuchet MS"/>
          <w:b/>
          <w:bCs/>
          <w:sz w:val="20"/>
          <w:szCs w:val="20"/>
        </w:rPr>
      </w:r>
    </w:p>
    <w:tbl>
      <w:tblPr>
        <w:tblW w:w="9509" w:type="dxa"/>
        <w:jc w:val="center"/>
        <w:tblInd w:w="0" w:type="dxa"/>
        <w:tblCellMar>
          <w:top w:w="0" w:type="dxa"/>
          <w:left w:w="70" w:type="dxa"/>
          <w:bottom w:w="0" w:type="dxa"/>
          <w:right w:w="70" w:type="dxa"/>
        </w:tblCellMar>
        <w:tblLook w:val="0000"/>
      </w:tblPr>
      <w:tblGrid>
        <w:gridCol w:w="4323"/>
        <w:gridCol w:w="5185"/>
      </w:tblGrid>
      <w:tr>
        <w:trPr/>
        <w:tc>
          <w:tcPr>
            <w:tcW w:w="4323" w:type="dxa"/>
            <w:tcBorders>
              <w:top w:val="single" w:sz="4" w:space="0" w:color="000000"/>
              <w:left w:val="single" w:sz="4" w:space="0" w:color="000000"/>
              <w:bottom w:val="single" w:sz="4" w:space="0" w:color="000000"/>
              <w:right w:val="single" w:sz="4" w:space="0" w:color="000000"/>
            </w:tcBorders>
            <w:shd w:fill="auto" w:val="clear"/>
            <w:vAlign w:val="center"/>
          </w:tcPr>
          <w:p>
            <w:pPr>
              <w:pStyle w:val="BodyText2"/>
              <w:snapToGrid w:val="false"/>
              <w:spacing w:before="0" w:after="120"/>
              <w:jc w:val="center"/>
              <w:rPr>
                <w:rFonts w:ascii="Trebuchet MS" w:hAnsi="Trebuchet MS" w:cs="Bitstream Vera Sans"/>
                <w:b/>
                <w:b/>
                <w:sz w:val="20"/>
                <w:szCs w:val="20"/>
              </w:rPr>
            </w:pPr>
            <w:r>
              <w:rPr>
                <w:rFonts w:cs="Bitstream Vera Sans" w:ascii="Trebuchet MS" w:hAnsi="Trebuchet MS"/>
                <w:b/>
                <w:sz w:val="20"/>
                <w:szCs w:val="20"/>
              </w:rPr>
              <w:t>SCUOLA</w:t>
            </w:r>
          </w:p>
        </w:tc>
        <w:tc>
          <w:tcPr>
            <w:tcW w:w="5185" w:type="dxa"/>
            <w:tcBorders>
              <w:top w:val="single" w:sz="4" w:space="0" w:color="000000"/>
              <w:left w:val="single" w:sz="4" w:space="0" w:color="000000"/>
              <w:bottom w:val="single" w:sz="4" w:space="0" w:color="000000"/>
              <w:right w:val="single" w:sz="4" w:space="0" w:color="000000"/>
            </w:tcBorders>
            <w:shd w:fill="auto" w:val="clear"/>
            <w:vAlign w:val="center"/>
          </w:tcPr>
          <w:p>
            <w:pPr>
              <w:pStyle w:val="BodyText2"/>
              <w:snapToGrid w:val="false"/>
              <w:spacing w:before="0" w:after="120"/>
              <w:jc w:val="center"/>
              <w:rPr>
                <w:rFonts w:ascii="Trebuchet MS" w:hAnsi="Trebuchet MS" w:cs="Bitstream Vera Sans"/>
                <w:b/>
                <w:b/>
                <w:sz w:val="20"/>
                <w:szCs w:val="20"/>
              </w:rPr>
            </w:pPr>
            <w:r>
              <w:rPr>
                <w:rFonts w:cs="Bitstream Vera Sans" w:ascii="Trebuchet MS" w:hAnsi="Trebuchet MS"/>
                <w:b/>
                <w:sz w:val="20"/>
                <w:szCs w:val="20"/>
              </w:rPr>
              <w:t>PROGETTO</w:t>
            </w:r>
          </w:p>
        </w:tc>
      </w:tr>
      <w:tr>
        <w:trPr>
          <w:trHeight w:val="719" w:hRule="atLeast"/>
        </w:trPr>
        <w:tc>
          <w:tcPr>
            <w:tcW w:w="432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BodyText2"/>
              <w:snapToGrid w:val="false"/>
              <w:rPr>
                <w:rFonts w:ascii="Trebuchet MS" w:hAnsi="Trebuchet MS" w:cs="Bitstream Vera Sans"/>
                <w:b/>
                <w:b/>
                <w:caps/>
                <w:sz w:val="20"/>
                <w:szCs w:val="20"/>
              </w:rPr>
            </w:pPr>
            <w:r>
              <w:rPr>
                <w:rFonts w:cs="Bitstream Vera Sans" w:ascii="Trebuchet MS" w:hAnsi="Trebuchet MS"/>
                <w:b/>
                <w:caps/>
                <w:sz w:val="20"/>
                <w:szCs w:val="20"/>
              </w:rPr>
            </w:r>
          </w:p>
          <w:p>
            <w:pPr>
              <w:pStyle w:val="BodyText2"/>
              <w:snapToGrid w:val="false"/>
              <w:rPr>
                <w:rFonts w:ascii="Trebuchet MS" w:hAnsi="Trebuchet MS" w:cs="Bitstream Vera Sans"/>
                <w:b/>
                <w:b/>
                <w:caps/>
                <w:sz w:val="20"/>
                <w:szCs w:val="20"/>
              </w:rPr>
            </w:pPr>
            <w:r>
              <w:rPr>
                <w:rFonts w:cs="Bitstream Vera Sans" w:ascii="Trebuchet MS" w:hAnsi="Trebuchet MS"/>
                <w:b/>
                <w:caps/>
                <w:sz w:val="20"/>
                <w:szCs w:val="20"/>
              </w:rPr>
            </w:r>
          </w:p>
          <w:p>
            <w:pPr>
              <w:pStyle w:val="BodyText2"/>
              <w:snapToGrid w:val="false"/>
              <w:jc w:val="center"/>
              <w:rPr>
                <w:rFonts w:ascii="Trebuchet MS" w:hAnsi="Trebuchet MS" w:cs="Bitstream Vera Sans"/>
                <w:b/>
                <w:b/>
                <w:caps/>
                <w:sz w:val="20"/>
                <w:szCs w:val="20"/>
              </w:rPr>
            </w:pPr>
            <w:r>
              <w:rPr>
                <w:rFonts w:cs="Bitstream Vera Sans" w:ascii="Trebuchet MS" w:hAnsi="Trebuchet MS"/>
                <w:b/>
                <w:caps/>
                <w:sz w:val="20"/>
                <w:szCs w:val="20"/>
              </w:rPr>
              <w:t>SCUOLA SECONDARIA</w:t>
            </w:r>
          </w:p>
          <w:p>
            <w:pPr>
              <w:pStyle w:val="BodyText2"/>
              <w:snapToGrid w:val="false"/>
              <w:jc w:val="center"/>
              <w:rPr>
                <w:rFonts w:ascii="Trebuchet MS" w:hAnsi="Trebuchet MS" w:cs="Bitstream Vera Sans"/>
                <w:b/>
                <w:b/>
                <w:caps/>
                <w:sz w:val="20"/>
                <w:szCs w:val="20"/>
              </w:rPr>
            </w:pPr>
            <w:r>
              <w:rPr>
                <w:rFonts w:cs="Bitstream Vera Sans" w:ascii="Trebuchet MS" w:hAnsi="Trebuchet MS"/>
                <w:b/>
                <w:caps/>
                <w:sz w:val="20"/>
                <w:szCs w:val="20"/>
              </w:rPr>
            </w:r>
          </w:p>
          <w:p>
            <w:pPr>
              <w:pStyle w:val="BodyText2"/>
              <w:snapToGrid w:val="false"/>
              <w:spacing w:before="0" w:after="120"/>
              <w:jc w:val="center"/>
              <w:rPr>
                <w:rFonts w:ascii="Trebuchet MS" w:hAnsi="Trebuchet MS" w:cs="Bitstream Vera Sans"/>
                <w:b/>
                <w:b/>
                <w:caps/>
                <w:sz w:val="20"/>
                <w:szCs w:val="20"/>
              </w:rPr>
            </w:pPr>
            <w:r>
              <w:rPr>
                <w:rFonts w:cs="Bitstream Vera Sans" w:ascii="Trebuchet MS" w:hAnsi="Trebuchet MS"/>
                <w:b/>
                <w:caps/>
                <w:sz w:val="20"/>
                <w:szCs w:val="20"/>
              </w:rPr>
              <w:t xml:space="preserve"> </w:t>
            </w:r>
            <w:r>
              <w:rPr>
                <w:rFonts w:cs="Bitstream Vera Sans" w:ascii="Trebuchet MS" w:hAnsi="Trebuchet MS"/>
                <w:b/>
                <w:caps/>
                <w:sz w:val="20"/>
                <w:szCs w:val="20"/>
              </w:rPr>
              <w:t>DI PRIMO GRADO</w:t>
            </w:r>
          </w:p>
        </w:tc>
        <w:tc>
          <w:tcPr>
            <w:tcW w:w="5185" w:type="dxa"/>
            <w:tcBorders>
              <w:top w:val="single" w:sz="4" w:space="0" w:color="000000"/>
              <w:left w:val="single" w:sz="4" w:space="0" w:color="000000"/>
              <w:bottom w:val="single" w:sz="4" w:space="0" w:color="000000"/>
              <w:right w:val="single" w:sz="4" w:space="0" w:color="000000"/>
            </w:tcBorders>
            <w:shd w:fill="auto" w:val="clear"/>
            <w:vAlign w:val="center"/>
          </w:tcPr>
          <w:p>
            <w:pPr>
              <w:pStyle w:val="BodyText2"/>
              <w:snapToGrid w:val="false"/>
              <w:rPr>
                <w:rFonts w:ascii="Trebuchet MS" w:hAnsi="Trebuchet MS" w:cs="Bitstream Vera Sans"/>
                <w:b/>
                <w:b/>
                <w:caps/>
                <w:sz w:val="20"/>
                <w:szCs w:val="20"/>
              </w:rPr>
            </w:pPr>
            <w:r>
              <w:rPr>
                <w:rFonts w:cs="Bitstream Vera Sans" w:ascii="Trebuchet MS" w:hAnsi="Trebuchet MS"/>
                <w:b/>
                <w:caps/>
                <w:sz w:val="20"/>
                <w:szCs w:val="20"/>
              </w:rPr>
            </w:r>
          </w:p>
          <w:p>
            <w:pPr>
              <w:pStyle w:val="BodyText2"/>
              <w:snapToGrid w:val="false"/>
              <w:rPr>
                <w:rFonts w:ascii="Trebuchet MS" w:hAnsi="Trebuchet MS" w:cs="Bitstream Vera Sans"/>
                <w:b/>
                <w:b/>
                <w:caps/>
                <w:sz w:val="20"/>
                <w:szCs w:val="20"/>
              </w:rPr>
            </w:pPr>
            <w:r>
              <w:rPr>
                <w:rFonts w:cs="Bitstream Vera Sans" w:ascii="Trebuchet MS" w:hAnsi="Trebuchet MS"/>
                <w:b/>
                <w:caps/>
                <w:sz w:val="20"/>
                <w:szCs w:val="20"/>
              </w:rPr>
              <w:t>Progetto TEATRO IN LINGUA ITALIANA</w:t>
            </w:r>
          </w:p>
          <w:p>
            <w:pPr>
              <w:pStyle w:val="BodyText2"/>
              <w:snapToGrid w:val="false"/>
              <w:spacing w:before="0" w:after="120"/>
              <w:rPr>
                <w:rFonts w:ascii="Trebuchet MS" w:hAnsi="Trebuchet MS" w:cs="Bitstream Vera Sans"/>
                <w:b/>
                <w:b/>
                <w:sz w:val="20"/>
                <w:szCs w:val="20"/>
              </w:rPr>
            </w:pPr>
            <w:r>
              <w:rPr>
                <w:rFonts w:cs="Bitstream Vera Sans" w:ascii="Trebuchet MS" w:hAnsi="Trebuchet MS"/>
                <w:b/>
                <w:sz w:val="20"/>
                <w:szCs w:val="20"/>
              </w:rPr>
            </w:r>
          </w:p>
        </w:tc>
      </w:tr>
      <w:tr>
        <w:trPr/>
        <w:tc>
          <w:tcPr>
            <w:tcW w:w="432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BodyText2"/>
              <w:snapToGrid w:val="false"/>
              <w:spacing w:before="0" w:after="120"/>
              <w:rPr>
                <w:rFonts w:ascii="Trebuchet MS" w:hAnsi="Trebuchet MS" w:cs="Bitstream Vera Sans"/>
                <w:b/>
                <w:b/>
                <w:caps/>
                <w:sz w:val="20"/>
                <w:szCs w:val="20"/>
              </w:rPr>
            </w:pPr>
            <w:r>
              <w:rPr>
                <w:rFonts w:cs="Bitstream Vera Sans" w:ascii="Trebuchet MS" w:hAnsi="Trebuchet MS"/>
                <w:b/>
                <w:caps/>
                <w:sz w:val="20"/>
                <w:szCs w:val="20"/>
              </w:rPr>
            </w:r>
          </w:p>
        </w:tc>
        <w:tc>
          <w:tcPr>
            <w:tcW w:w="5185" w:type="dxa"/>
            <w:tcBorders>
              <w:top w:val="single" w:sz="4" w:space="0" w:color="000000"/>
              <w:left w:val="single" w:sz="4" w:space="0" w:color="000000"/>
              <w:bottom w:val="single" w:sz="4" w:space="0" w:color="000000"/>
              <w:right w:val="single" w:sz="4" w:space="0" w:color="000000"/>
            </w:tcBorders>
            <w:shd w:fill="auto" w:val="clear"/>
            <w:vAlign w:val="center"/>
          </w:tcPr>
          <w:p>
            <w:pPr>
              <w:pStyle w:val="BodyText2"/>
              <w:snapToGrid w:val="false"/>
              <w:rPr>
                <w:rFonts w:ascii="Trebuchet MS" w:hAnsi="Trebuchet MS" w:cs="Bitstream Vera Sans"/>
                <w:b/>
                <w:b/>
                <w:caps/>
                <w:sz w:val="20"/>
                <w:szCs w:val="20"/>
              </w:rPr>
            </w:pPr>
            <w:r>
              <w:rPr>
                <w:rFonts w:cs="Bitstream Vera Sans" w:ascii="Trebuchet MS" w:hAnsi="Trebuchet MS"/>
                <w:b/>
                <w:caps/>
                <w:sz w:val="20"/>
                <w:szCs w:val="20"/>
              </w:rPr>
            </w:r>
          </w:p>
          <w:p>
            <w:pPr>
              <w:pStyle w:val="BodyText2"/>
              <w:snapToGrid w:val="false"/>
              <w:rPr>
                <w:rFonts w:ascii="Trebuchet MS" w:hAnsi="Trebuchet MS" w:cs="Bitstream Vera Sans"/>
                <w:b/>
                <w:b/>
                <w:caps/>
                <w:sz w:val="20"/>
                <w:szCs w:val="20"/>
              </w:rPr>
            </w:pPr>
            <w:r>
              <w:rPr>
                <w:rFonts w:cs="Bitstream Vera Sans" w:ascii="Trebuchet MS" w:hAnsi="Trebuchet MS"/>
                <w:b/>
                <w:caps/>
                <w:sz w:val="20"/>
                <w:szCs w:val="20"/>
              </w:rPr>
              <w:t>Progetto TEATRO IN LINGUA STRANIERA</w:t>
            </w:r>
          </w:p>
          <w:p>
            <w:pPr>
              <w:pStyle w:val="BodyText2"/>
              <w:snapToGrid w:val="false"/>
              <w:spacing w:before="0" w:after="120"/>
              <w:rPr>
                <w:rFonts w:ascii="Trebuchet MS" w:hAnsi="Trebuchet MS" w:cs="Bitstream Vera Sans"/>
                <w:b/>
                <w:b/>
                <w:sz w:val="20"/>
                <w:szCs w:val="20"/>
              </w:rPr>
            </w:pPr>
            <w:r>
              <w:rPr>
                <w:rFonts w:cs="Bitstream Vera Sans" w:ascii="Trebuchet MS" w:hAnsi="Trebuchet MS"/>
                <w:b/>
                <w:sz w:val="20"/>
                <w:szCs w:val="20"/>
              </w:rPr>
            </w:r>
          </w:p>
        </w:tc>
      </w:tr>
      <w:tr>
        <w:trPr/>
        <w:tc>
          <w:tcPr>
            <w:tcW w:w="432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BodyText2"/>
              <w:snapToGrid w:val="false"/>
              <w:spacing w:before="0" w:after="120"/>
              <w:rPr>
                <w:rFonts w:ascii="Trebuchet MS" w:hAnsi="Trebuchet MS" w:cs="Bitstream Vera Sans"/>
                <w:b/>
                <w:b/>
                <w:caps/>
                <w:sz w:val="20"/>
                <w:szCs w:val="20"/>
              </w:rPr>
            </w:pPr>
            <w:r>
              <w:rPr>
                <w:rFonts w:cs="Bitstream Vera Sans" w:ascii="Trebuchet MS" w:hAnsi="Trebuchet MS"/>
                <w:b/>
                <w:caps/>
                <w:sz w:val="20"/>
                <w:szCs w:val="20"/>
              </w:rPr>
            </w:r>
          </w:p>
        </w:tc>
        <w:tc>
          <w:tcPr>
            <w:tcW w:w="5185"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rebuchet MS" w:hAnsi="Trebuchet MS" w:cs="Bitstream Vera Sans"/>
                <w:b/>
                <w:b/>
                <w:sz w:val="20"/>
                <w:szCs w:val="20"/>
              </w:rPr>
            </w:pPr>
            <w:r>
              <w:rPr>
                <w:rFonts w:cs="Bitstream Vera Sans" w:ascii="Trebuchet MS" w:hAnsi="Trebuchet MS"/>
                <w:b/>
                <w:sz w:val="20"/>
                <w:szCs w:val="20"/>
              </w:rPr>
            </w:r>
          </w:p>
          <w:p>
            <w:pPr>
              <w:pStyle w:val="BodyText2"/>
              <w:snapToGrid w:val="false"/>
              <w:rPr>
                <w:rFonts w:ascii="Trebuchet MS" w:hAnsi="Trebuchet MS" w:cs="Bitstream Vera Sans"/>
                <w:b/>
                <w:b/>
                <w:caps/>
                <w:sz w:val="20"/>
                <w:szCs w:val="20"/>
              </w:rPr>
            </w:pPr>
            <w:r>
              <w:rPr>
                <w:rFonts w:cs="Bitstream Vera Sans" w:ascii="Trebuchet MS" w:hAnsi="Trebuchet MS"/>
                <w:b/>
                <w:caps/>
                <w:sz w:val="20"/>
                <w:szCs w:val="20"/>
              </w:rPr>
              <w:t xml:space="preserve">PROGETTO GIORNATA MUSICALE </w:t>
            </w:r>
          </w:p>
          <w:p>
            <w:pPr>
              <w:pStyle w:val="BodyText2"/>
              <w:snapToGrid w:val="false"/>
              <w:spacing w:before="0" w:after="120"/>
              <w:rPr>
                <w:rFonts w:ascii="Trebuchet MS" w:hAnsi="Trebuchet MS"/>
                <w:b/>
                <w:b/>
                <w:sz w:val="20"/>
                <w:szCs w:val="20"/>
              </w:rPr>
            </w:pPr>
            <w:r>
              <w:rPr>
                <w:rFonts w:ascii="Trebuchet MS" w:hAnsi="Trebuchet MS"/>
                <w:b/>
                <w:sz w:val="20"/>
                <w:szCs w:val="20"/>
              </w:rPr>
            </w:r>
          </w:p>
        </w:tc>
      </w:tr>
      <w:tr>
        <w:trPr>
          <w:trHeight w:val="735" w:hRule="atLeast"/>
        </w:trPr>
        <w:tc>
          <w:tcPr>
            <w:tcW w:w="432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BodyText2"/>
              <w:snapToGrid w:val="false"/>
              <w:spacing w:before="0" w:after="120"/>
              <w:rPr>
                <w:rFonts w:ascii="Trebuchet MS" w:hAnsi="Trebuchet MS" w:cs="Bitstream Vera Sans"/>
                <w:b/>
                <w:b/>
                <w:caps/>
                <w:sz w:val="20"/>
                <w:szCs w:val="20"/>
              </w:rPr>
            </w:pPr>
            <w:r>
              <w:rPr>
                <w:rFonts w:cs="Bitstream Vera Sans" w:ascii="Trebuchet MS" w:hAnsi="Trebuchet MS"/>
                <w:b/>
                <w:caps/>
                <w:sz w:val="20"/>
                <w:szCs w:val="20"/>
              </w:rPr>
            </w:r>
          </w:p>
        </w:tc>
        <w:tc>
          <w:tcPr>
            <w:tcW w:w="5185" w:type="dxa"/>
            <w:tcBorders>
              <w:top w:val="single" w:sz="4" w:space="0" w:color="000000"/>
              <w:left w:val="single" w:sz="4" w:space="0" w:color="000000"/>
              <w:bottom w:val="single" w:sz="4" w:space="0" w:color="000000"/>
              <w:right w:val="single" w:sz="4" w:space="0" w:color="000000"/>
            </w:tcBorders>
            <w:shd w:fill="auto" w:val="clear"/>
          </w:tcPr>
          <w:p>
            <w:pPr>
              <w:pStyle w:val="BodyText2"/>
              <w:snapToGrid w:val="false"/>
              <w:rPr>
                <w:rFonts w:ascii="Trebuchet MS" w:hAnsi="Trebuchet MS" w:cs="Bitstream Vera Sans"/>
                <w:b/>
                <w:b/>
                <w:caps/>
                <w:sz w:val="20"/>
                <w:szCs w:val="20"/>
              </w:rPr>
            </w:pPr>
            <w:r>
              <w:rPr>
                <w:rFonts w:cs="Bitstream Vera Sans" w:ascii="Trebuchet MS" w:hAnsi="Trebuchet MS"/>
                <w:b/>
                <w:caps/>
                <w:sz w:val="20"/>
                <w:szCs w:val="20"/>
              </w:rPr>
            </w:r>
          </w:p>
          <w:p>
            <w:pPr>
              <w:pStyle w:val="BodyText2"/>
              <w:snapToGrid w:val="false"/>
              <w:rPr>
                <w:rFonts w:ascii="Trebuchet MS" w:hAnsi="Trebuchet MS" w:cs="Bitstream Vera Sans"/>
                <w:b/>
                <w:b/>
                <w:caps/>
                <w:sz w:val="20"/>
                <w:szCs w:val="20"/>
              </w:rPr>
            </w:pPr>
            <w:r>
              <w:rPr>
                <w:rFonts w:cs="Bitstream Vera Sans" w:ascii="Trebuchet MS" w:hAnsi="Trebuchet MS"/>
                <w:b/>
                <w:caps/>
                <w:sz w:val="20"/>
                <w:szCs w:val="20"/>
              </w:rPr>
              <w:t>PROGETTI EDUCAZIONE STRADALE E PRIMO SOCCORSO</w:t>
            </w:r>
          </w:p>
          <w:p>
            <w:pPr>
              <w:pStyle w:val="BodyText2"/>
              <w:snapToGrid w:val="false"/>
              <w:spacing w:before="0" w:after="120"/>
              <w:rPr>
                <w:rFonts w:ascii="Trebuchet MS" w:hAnsi="Trebuchet MS" w:cs="Bitstream Vera Sans"/>
                <w:b/>
                <w:b/>
                <w:caps/>
                <w:sz w:val="20"/>
                <w:szCs w:val="20"/>
              </w:rPr>
            </w:pPr>
            <w:r>
              <w:rPr>
                <w:rFonts w:cs="Bitstream Vera Sans" w:ascii="Trebuchet MS" w:hAnsi="Trebuchet MS"/>
                <w:b/>
                <w:caps/>
                <w:sz w:val="20"/>
                <w:szCs w:val="20"/>
              </w:rPr>
            </w:r>
          </w:p>
        </w:tc>
      </w:tr>
      <w:tr>
        <w:trPr>
          <w:trHeight w:val="630" w:hRule="atLeast"/>
        </w:trPr>
        <w:tc>
          <w:tcPr>
            <w:tcW w:w="432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BodyText2"/>
              <w:snapToGrid w:val="false"/>
              <w:spacing w:before="0" w:after="120"/>
              <w:rPr>
                <w:rFonts w:ascii="Trebuchet MS" w:hAnsi="Trebuchet MS" w:cs="Bitstream Vera Sans"/>
                <w:b/>
                <w:b/>
                <w:caps/>
                <w:sz w:val="20"/>
                <w:szCs w:val="20"/>
              </w:rPr>
            </w:pPr>
            <w:r>
              <w:rPr>
                <w:rFonts w:cs="Bitstream Vera Sans" w:ascii="Trebuchet MS" w:hAnsi="Trebuchet MS"/>
                <w:b/>
                <w:caps/>
                <w:sz w:val="20"/>
                <w:szCs w:val="20"/>
              </w:rPr>
            </w:r>
          </w:p>
        </w:tc>
        <w:tc>
          <w:tcPr>
            <w:tcW w:w="5185" w:type="dxa"/>
            <w:tcBorders>
              <w:top w:val="single" w:sz="4" w:space="0" w:color="000000"/>
              <w:left w:val="single" w:sz="4" w:space="0" w:color="000000"/>
              <w:bottom w:val="single" w:sz="4" w:space="0" w:color="000000"/>
              <w:right w:val="single" w:sz="4" w:space="0" w:color="000000"/>
            </w:tcBorders>
            <w:shd w:fill="auto" w:val="clear"/>
          </w:tcPr>
          <w:p>
            <w:pPr>
              <w:pStyle w:val="BodyText2"/>
              <w:snapToGrid w:val="false"/>
              <w:rPr>
                <w:rFonts w:ascii="Trebuchet MS" w:hAnsi="Trebuchet MS" w:cs="Bitstream Vera Sans"/>
                <w:b/>
                <w:b/>
                <w:caps/>
                <w:sz w:val="20"/>
                <w:szCs w:val="20"/>
              </w:rPr>
            </w:pPr>
            <w:r>
              <w:rPr>
                <w:rFonts w:cs="Bitstream Vera Sans" w:ascii="Trebuchet MS" w:hAnsi="Trebuchet MS"/>
                <w:b/>
                <w:caps/>
                <w:sz w:val="20"/>
                <w:szCs w:val="20"/>
              </w:rPr>
            </w:r>
          </w:p>
          <w:p>
            <w:pPr>
              <w:pStyle w:val="BodyText2"/>
              <w:snapToGrid w:val="false"/>
              <w:rPr>
                <w:rFonts w:ascii="Trebuchet MS" w:hAnsi="Trebuchet MS" w:cs="Bitstream Vera Sans"/>
                <w:b/>
                <w:b/>
                <w:caps/>
                <w:sz w:val="20"/>
                <w:szCs w:val="20"/>
              </w:rPr>
            </w:pPr>
            <w:r>
              <w:rPr>
                <w:rFonts w:cs="Bitstream Vera Sans" w:ascii="Trebuchet MS" w:hAnsi="Trebuchet MS"/>
                <w:b/>
                <w:caps/>
                <w:sz w:val="20"/>
                <w:szCs w:val="20"/>
              </w:rPr>
              <w:t>PROGETTO CONOSCENZA DEL TERRITORIO</w:t>
            </w:r>
          </w:p>
          <w:p>
            <w:pPr>
              <w:pStyle w:val="BodyText2"/>
              <w:snapToGrid w:val="false"/>
              <w:spacing w:before="0" w:after="120"/>
              <w:rPr>
                <w:rFonts w:ascii="Trebuchet MS" w:hAnsi="Trebuchet MS" w:cs="Bitstream Vera Sans"/>
                <w:b/>
                <w:b/>
                <w:caps/>
                <w:sz w:val="20"/>
                <w:szCs w:val="20"/>
              </w:rPr>
            </w:pPr>
            <w:r>
              <w:rPr>
                <w:rFonts w:cs="Bitstream Vera Sans" w:ascii="Trebuchet MS" w:hAnsi="Trebuchet MS"/>
                <w:b/>
                <w:caps/>
                <w:sz w:val="20"/>
                <w:szCs w:val="20"/>
              </w:rPr>
            </w:r>
          </w:p>
        </w:tc>
      </w:tr>
    </w:tbl>
    <w:p>
      <w:pPr>
        <w:pStyle w:val="Intestazionetabella"/>
        <w:rPr>
          <w:rFonts w:ascii="Trebuchet MS" w:hAnsi="Trebuchet MS" w:cs="Bitstream Vera Sans"/>
          <w:sz w:val="20"/>
          <w:szCs w:val="20"/>
        </w:rPr>
      </w:pPr>
      <w:r>
        <w:rPr>
          <w:rFonts w:cs="Bitstream Vera Sans" w:ascii="Trebuchet MS" w:hAnsi="Trebuchet MS"/>
          <w:sz w:val="20"/>
          <w:szCs w:val="20"/>
        </w:rPr>
      </w:r>
    </w:p>
    <w:p>
      <w:pPr>
        <w:pStyle w:val="BodyText2"/>
        <w:rPr>
          <w:rFonts w:ascii="Trebuchet MS" w:hAnsi="Trebuchet MS"/>
          <w:sz w:val="20"/>
          <w:szCs w:val="20"/>
        </w:rPr>
      </w:pPr>
      <w:r>
        <w:rPr>
          <w:rFonts w:ascii="Trebuchet MS" w:hAnsi="Trebuchet MS"/>
          <w:sz w:val="20"/>
          <w:szCs w:val="20"/>
        </w:rPr>
      </w:r>
    </w:p>
    <w:tbl>
      <w:tblPr>
        <w:tblW w:w="9777" w:type="dxa"/>
        <w:jc w:val="left"/>
        <w:tblInd w:w="0" w:type="dxa"/>
        <w:tblCellMar>
          <w:top w:w="0" w:type="dxa"/>
          <w:left w:w="70" w:type="dxa"/>
          <w:bottom w:w="0" w:type="dxa"/>
          <w:right w:w="70" w:type="dxa"/>
        </w:tblCellMar>
        <w:tblLook w:val="0000"/>
      </w:tblPr>
      <w:tblGrid>
        <w:gridCol w:w="7015"/>
        <w:gridCol w:w="2761"/>
      </w:tblGrid>
      <w:tr>
        <w:trPr/>
        <w:tc>
          <w:tcPr>
            <w:tcW w:w="7015"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Trebuchet MS" w:hAnsi="Trebuchet MS" w:cs="Bitstream Vera Sans"/>
                <w:b/>
                <w:b/>
                <w:bCs/>
                <w:sz w:val="20"/>
                <w:szCs w:val="20"/>
              </w:rPr>
            </w:pPr>
            <w:r>
              <w:rPr>
                <w:rFonts w:cs="Bitstream Vera Sans" w:ascii="Trebuchet MS" w:hAnsi="Trebuchet MS"/>
                <w:b/>
                <w:bCs/>
                <w:sz w:val="20"/>
                <w:szCs w:val="20"/>
              </w:rPr>
              <w:t>IMPORTI TOTALI ASSEGNATI PER PIANO DIRITTO ALLO STUDIO ANNO SCOLASTICO 2018/2019 COMPRESE FUNZIONI MISTE</w:t>
            </w:r>
          </w:p>
        </w:tc>
        <w:tc>
          <w:tcPr>
            <w:tcW w:w="276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rebuchet MS" w:hAnsi="Trebuchet MS" w:cs="Bitstream Vera Sans"/>
                <w:b/>
                <w:b/>
                <w:bCs/>
                <w:sz w:val="20"/>
                <w:szCs w:val="20"/>
              </w:rPr>
            </w:pPr>
            <w:r>
              <w:rPr>
                <w:rFonts w:cs="Bitstream Vera Sans" w:ascii="Trebuchet MS" w:hAnsi="Trebuchet MS"/>
                <w:b/>
                <w:bCs/>
                <w:sz w:val="20"/>
                <w:szCs w:val="20"/>
              </w:rPr>
            </w:r>
          </w:p>
          <w:p>
            <w:pPr>
              <w:pStyle w:val="Normal"/>
              <w:jc w:val="center"/>
              <w:rPr>
                <w:rFonts w:ascii="Trebuchet MS" w:hAnsi="Trebuchet MS" w:cs="Bitstream Vera Sans"/>
                <w:b/>
                <w:b/>
                <w:bCs/>
                <w:sz w:val="20"/>
                <w:szCs w:val="20"/>
              </w:rPr>
            </w:pPr>
            <w:r>
              <w:rPr>
                <w:rFonts w:cs="Bitstream Vera Sans" w:ascii="Trebuchet MS" w:hAnsi="Trebuchet MS"/>
                <w:b/>
                <w:bCs/>
                <w:sz w:val="20"/>
                <w:szCs w:val="20"/>
              </w:rPr>
              <w:t>€</w:t>
            </w:r>
            <w:r>
              <w:rPr>
                <w:rFonts w:cs="Bitstream Vera Sans" w:ascii="Trebuchet MS" w:hAnsi="Trebuchet MS"/>
                <w:b/>
                <w:bCs/>
                <w:sz w:val="20"/>
                <w:szCs w:val="20"/>
              </w:rPr>
              <w:t>.  24.300,00</w:t>
            </w:r>
          </w:p>
        </w:tc>
      </w:tr>
    </w:tbl>
    <w:p>
      <w:pPr>
        <w:pStyle w:val="Normal"/>
        <w:rPr>
          <w:rFonts w:ascii="Trebuchet MS" w:hAnsi="Trebuchet MS" w:cs="Bitstream Vera Sans"/>
          <w:sz w:val="20"/>
          <w:szCs w:val="20"/>
        </w:rPr>
      </w:pPr>
      <w:r>
        <w:rPr>
          <w:rFonts w:cs="Bitstream Vera Sans" w:ascii="Trebuchet MS" w:hAnsi="Trebuchet MS"/>
          <w:sz w:val="20"/>
          <w:szCs w:val="20"/>
        </w:rPr>
      </w:r>
    </w:p>
    <w:p>
      <w:pPr>
        <w:pStyle w:val="BodyText2"/>
        <w:rPr>
          <w:rFonts w:ascii="Trebuchet MS" w:hAnsi="Trebuchet MS" w:cs="Bitstream Vera Sans"/>
          <w:sz w:val="20"/>
          <w:szCs w:val="20"/>
        </w:rPr>
      </w:pPr>
      <w:r>
        <w:rPr>
          <w:rFonts w:cs="Bitstream Vera Sans" w:ascii="Trebuchet MS" w:hAnsi="Trebuchet MS"/>
          <w:sz w:val="20"/>
          <w:szCs w:val="20"/>
        </w:rPr>
        <w:t>Gli importi di cui sopra per l’attuazione del Piano Diritto allo Studio 2018/2019 verranno erogati come da accordi intercorsi con l’Istituto Comprensivo con le seguenti scadenze:</w:t>
      </w:r>
    </w:p>
    <w:p>
      <w:pPr>
        <w:pStyle w:val="Normal"/>
        <w:rPr>
          <w:rFonts w:ascii="Trebuchet MS" w:hAnsi="Trebuchet MS" w:cs="Bitstream Vera Sans"/>
          <w:sz w:val="20"/>
          <w:szCs w:val="20"/>
        </w:rPr>
      </w:pPr>
      <w:r>
        <w:rPr>
          <w:rFonts w:cs="Bitstream Vera Sans" w:ascii="Trebuchet MS" w:hAnsi="Trebuchet MS"/>
          <w:sz w:val="20"/>
          <w:szCs w:val="20"/>
        </w:rPr>
      </w:r>
    </w:p>
    <w:p>
      <w:pPr>
        <w:pStyle w:val="Normal"/>
        <w:spacing w:lineRule="auto" w:line="360"/>
        <w:rPr>
          <w:rFonts w:ascii="Trebuchet MS" w:hAnsi="Trebuchet MS" w:cs="Bitstream Vera Sans"/>
          <w:sz w:val="20"/>
          <w:szCs w:val="20"/>
        </w:rPr>
      </w:pPr>
      <w:r>
        <w:rPr>
          <w:rFonts w:cs="Bitstream Vera Sans" w:ascii="Trebuchet MS" w:hAnsi="Trebuchet MS"/>
          <w:sz w:val="20"/>
          <w:szCs w:val="20"/>
        </w:rPr>
        <w:t>1° acconto entro fine Dicembre 2018                                                                    €     4.000,00;</w:t>
      </w:r>
    </w:p>
    <w:p>
      <w:pPr>
        <w:pStyle w:val="Normal"/>
        <w:spacing w:lineRule="auto" w:line="360"/>
        <w:rPr>
          <w:rFonts w:ascii="Trebuchet MS" w:hAnsi="Trebuchet MS" w:cs="Bitstream Vera Sans"/>
          <w:sz w:val="20"/>
          <w:szCs w:val="20"/>
        </w:rPr>
      </w:pPr>
      <w:r>
        <w:rPr>
          <w:rFonts w:cs="Bitstream Vera Sans" w:ascii="Trebuchet MS" w:hAnsi="Trebuchet MS"/>
          <w:sz w:val="20"/>
          <w:szCs w:val="20"/>
        </w:rPr>
        <w:t>2° acconto entro fine Marzo 2019                                                                          €     9.300,00;</w:t>
      </w:r>
    </w:p>
    <w:p>
      <w:pPr>
        <w:pStyle w:val="Normal"/>
        <w:spacing w:lineRule="auto" w:line="360"/>
        <w:rPr>
          <w:rFonts w:ascii="Trebuchet MS" w:hAnsi="Trebuchet MS" w:cs="Bitstream Vera Sans"/>
          <w:sz w:val="20"/>
          <w:szCs w:val="20"/>
        </w:rPr>
      </w:pPr>
      <w:r>
        <w:rPr>
          <w:rFonts w:cs="Bitstream Vera Sans" w:ascii="Trebuchet MS" w:hAnsi="Trebuchet MS"/>
          <w:sz w:val="20"/>
          <w:szCs w:val="20"/>
        </w:rPr>
        <w:t>3° acconto entro fine giugno 2019 (funzioni miste)</w:t>
        <w:tab/>
        <w:tab/>
        <w:tab/>
        <w:tab/>
        <w:t xml:space="preserve">      €      2.000,00;</w:t>
      </w:r>
    </w:p>
    <w:p>
      <w:pPr>
        <w:pStyle w:val="Normal"/>
        <w:spacing w:lineRule="auto" w:line="360"/>
        <w:rPr>
          <w:rFonts w:ascii="Trebuchet MS" w:hAnsi="Trebuchet MS" w:cs="Bitstream Vera Sans"/>
          <w:sz w:val="20"/>
          <w:szCs w:val="20"/>
        </w:rPr>
      </w:pPr>
      <w:r>
        <w:rPr>
          <w:rFonts w:cs="Bitstream Vera Sans" w:ascii="Trebuchet MS" w:hAnsi="Trebuchet MS"/>
          <w:sz w:val="20"/>
          <w:szCs w:val="20"/>
        </w:rPr>
        <w:t>saldo entro Settembre 2019, previa rendicontazione delle spese sostenute             €     9.000,00;</w:t>
      </w:r>
    </w:p>
    <w:p>
      <w:pPr>
        <w:pStyle w:val="Normal"/>
        <w:spacing w:lineRule="auto" w:line="360"/>
        <w:rPr>
          <w:rFonts w:ascii="Trebuchet MS" w:hAnsi="Trebuchet MS" w:cs="Bitstream Vera Sans"/>
          <w:sz w:val="20"/>
          <w:szCs w:val="20"/>
        </w:rPr>
      </w:pPr>
      <w:r>
        <w:rPr>
          <w:rFonts w:cs="Bitstream Vera Sans" w:ascii="Trebuchet MS" w:hAnsi="Trebuchet MS"/>
          <w:sz w:val="20"/>
          <w:szCs w:val="20"/>
        </w:rPr>
      </w:r>
    </w:p>
    <w:p>
      <w:pPr>
        <w:pStyle w:val="Normal"/>
        <w:spacing w:lineRule="auto" w:line="360"/>
        <w:jc w:val="both"/>
        <w:rPr>
          <w:rFonts w:ascii="Trebuchet MS" w:hAnsi="Trebuchet MS" w:cs="Bitstream Vera Sans"/>
          <w:sz w:val="20"/>
          <w:szCs w:val="20"/>
        </w:rPr>
      </w:pPr>
      <w:r>
        <w:rPr>
          <w:rFonts w:cs="Bitstream Vera Sans" w:ascii="Trebuchet MS" w:hAnsi="Trebuchet MS"/>
          <w:sz w:val="20"/>
          <w:szCs w:val="20"/>
        </w:rPr>
        <w:t>In base alle assegnazioni del piano diritto allo studio 2018/2019 si rileva che per ogni alunno di Borno viene erogata la somma di €. 153,80.</w:t>
      </w:r>
    </w:p>
    <w:p>
      <w:pPr>
        <w:pStyle w:val="Normal"/>
        <w:spacing w:lineRule="auto" w:line="360"/>
        <w:rPr>
          <w:rFonts w:ascii="Trebuchet MS" w:hAnsi="Trebuchet MS" w:cs="Bitstream Vera Sans"/>
          <w:b/>
          <w:b/>
          <w:bCs/>
          <w:sz w:val="20"/>
          <w:szCs w:val="20"/>
        </w:rPr>
      </w:pPr>
      <w:r>
        <w:rPr>
          <w:rFonts w:cs="Bitstream Vera Sans" w:ascii="Trebuchet MS" w:hAnsi="Trebuchet MS"/>
          <w:b/>
          <w:bCs/>
          <w:sz w:val="20"/>
          <w:szCs w:val="20"/>
        </w:rPr>
      </w:r>
    </w:p>
    <w:p>
      <w:pPr>
        <w:pStyle w:val="Normal"/>
        <w:spacing w:lineRule="auto" w:line="360"/>
        <w:rPr>
          <w:rFonts w:ascii="Trebuchet MS" w:hAnsi="Trebuchet MS" w:cs="Bitstream Vera Sans"/>
          <w:b/>
          <w:b/>
          <w:bCs/>
          <w:sz w:val="20"/>
          <w:szCs w:val="20"/>
        </w:rPr>
      </w:pPr>
      <w:r>
        <w:rPr>
          <w:rFonts w:cs="Bitstream Vera Sans" w:ascii="Trebuchet MS" w:hAnsi="Trebuchet MS"/>
          <w:b/>
          <w:bCs/>
          <w:sz w:val="20"/>
          <w:szCs w:val="20"/>
        </w:rPr>
      </w:r>
    </w:p>
    <w:p>
      <w:pPr>
        <w:pStyle w:val="Normal"/>
        <w:spacing w:lineRule="auto" w:line="360"/>
        <w:rPr>
          <w:rFonts w:ascii="Trebuchet MS" w:hAnsi="Trebuchet MS" w:cs="Bitstream Vera Sans"/>
          <w:b/>
          <w:b/>
          <w:bCs/>
          <w:sz w:val="20"/>
          <w:szCs w:val="20"/>
        </w:rPr>
      </w:pPr>
      <w:r>
        <w:rPr>
          <w:rFonts w:cs="Bitstream Vera Sans" w:ascii="Trebuchet MS" w:hAnsi="Trebuchet MS"/>
          <w:b/>
          <w:bCs/>
          <w:sz w:val="20"/>
          <w:szCs w:val="20"/>
        </w:rPr>
        <w:t>8) Assegni e borse di Studio</w:t>
      </w:r>
    </w:p>
    <w:p>
      <w:pPr>
        <w:pStyle w:val="BodyText2"/>
        <w:spacing w:lineRule="auto" w:line="360"/>
        <w:rPr>
          <w:rFonts w:ascii="Trebuchet MS" w:hAnsi="Trebuchet MS" w:cs="Bitstream Vera Sans"/>
          <w:sz w:val="20"/>
          <w:szCs w:val="20"/>
        </w:rPr>
      </w:pPr>
      <w:r>
        <w:rPr>
          <w:rFonts w:cs="Bitstream Vera Sans" w:ascii="Trebuchet MS" w:hAnsi="Trebuchet MS"/>
          <w:sz w:val="20"/>
          <w:szCs w:val="20"/>
        </w:rPr>
        <w:t>Il Comune di Borno metterà a disposizione degli studenti meritevoli delle borse di studio al fine di riconoscere i meriti scolastici di quanti hanno ottenuto eccellenti risultati e di incentivare la prosecuzione della formazione scolastica.</w:t>
      </w:r>
    </w:p>
    <w:p>
      <w:pPr>
        <w:pStyle w:val="Normal"/>
        <w:spacing w:lineRule="auto" w:line="360"/>
        <w:jc w:val="both"/>
        <w:rPr>
          <w:rFonts w:ascii="Trebuchet MS" w:hAnsi="Trebuchet MS" w:cs="Bitstream Vera Sans"/>
          <w:sz w:val="20"/>
          <w:szCs w:val="20"/>
        </w:rPr>
      </w:pPr>
      <w:r>
        <w:rPr>
          <w:rFonts w:cs="Bitstream Vera Sans" w:ascii="Trebuchet MS" w:hAnsi="Trebuchet MS"/>
          <w:sz w:val="20"/>
          <w:szCs w:val="20"/>
        </w:rPr>
        <w:t>In base ai risultati scolastici conseguiti nell’anno scolastico 2018/2019 vengono stanziati i seguenti premi di studio:</w:t>
      </w:r>
    </w:p>
    <w:p>
      <w:pPr>
        <w:pStyle w:val="Normal"/>
        <w:rPr>
          <w:rFonts w:ascii="Trebuchet MS" w:hAnsi="Trebuchet MS" w:cs="Bitstream Vera Sans"/>
          <w:sz w:val="20"/>
          <w:szCs w:val="20"/>
        </w:rPr>
      </w:pPr>
      <w:r>
        <w:rPr>
          <w:rFonts w:cs="Bitstream Vera Sans" w:ascii="Trebuchet MS" w:hAnsi="Trebuchet MS"/>
          <w:sz w:val="20"/>
          <w:szCs w:val="20"/>
        </w:rPr>
      </w:r>
    </w:p>
    <w:p>
      <w:pPr>
        <w:pStyle w:val="Normal"/>
        <w:rPr>
          <w:rFonts w:ascii="Trebuchet MS" w:hAnsi="Trebuchet MS" w:cs="Bitstream Vera Sans"/>
          <w:sz w:val="20"/>
          <w:szCs w:val="20"/>
        </w:rPr>
      </w:pPr>
      <w:r>
        <w:rPr>
          <w:rFonts w:cs="Bitstream Vera Sans" w:ascii="Trebuchet MS" w:hAnsi="Trebuchet MS"/>
          <w:sz w:val="20"/>
          <w:szCs w:val="20"/>
        </w:rPr>
      </w:r>
    </w:p>
    <w:p>
      <w:pPr>
        <w:pStyle w:val="Normal"/>
        <w:rPr>
          <w:rFonts w:ascii="Trebuchet MS" w:hAnsi="Trebuchet MS" w:cs="Bitstream Vera Sans"/>
          <w:sz w:val="20"/>
          <w:szCs w:val="20"/>
        </w:rPr>
      </w:pPr>
      <w:r>
        <w:rPr>
          <w:rFonts w:cs="Bitstream Vera Sans" w:ascii="Trebuchet MS" w:hAnsi="Trebuchet MS"/>
          <w:sz w:val="20"/>
          <w:szCs w:val="20"/>
        </w:rPr>
      </w:r>
    </w:p>
    <w:p>
      <w:pPr>
        <w:pStyle w:val="Normal"/>
        <w:rPr>
          <w:rFonts w:ascii="Trebuchet MS" w:hAnsi="Trebuchet MS" w:cs="Bitstream Vera Sans"/>
          <w:sz w:val="20"/>
          <w:szCs w:val="20"/>
        </w:rPr>
      </w:pPr>
      <w:r>
        <w:rPr>
          <w:rFonts w:cs="Bitstream Vera Sans" w:ascii="Trebuchet MS" w:hAnsi="Trebuchet MS"/>
          <w:sz w:val="20"/>
          <w:szCs w:val="20"/>
        </w:rPr>
      </w:r>
    </w:p>
    <w:p>
      <w:pPr>
        <w:pStyle w:val="Normal"/>
        <w:rPr>
          <w:rFonts w:ascii="Trebuchet MS" w:hAnsi="Trebuchet MS" w:cs="Bitstream Vera Sans"/>
          <w:sz w:val="20"/>
          <w:szCs w:val="20"/>
        </w:rPr>
      </w:pPr>
      <w:r>
        <w:rPr>
          <w:rFonts w:cs="Bitstream Vera Sans" w:ascii="Trebuchet MS" w:hAnsi="Trebuchet MS"/>
          <w:sz w:val="20"/>
          <w:szCs w:val="20"/>
        </w:rPr>
      </w:r>
    </w:p>
    <w:p>
      <w:pPr>
        <w:pStyle w:val="Normal"/>
        <w:rPr>
          <w:rFonts w:ascii="Trebuchet MS" w:hAnsi="Trebuchet MS" w:cs="Bitstream Vera Sans"/>
          <w:sz w:val="20"/>
          <w:szCs w:val="20"/>
        </w:rPr>
      </w:pPr>
      <w:r>
        <w:rPr>
          <w:rFonts w:cs="Bitstream Vera Sans" w:ascii="Trebuchet MS" w:hAnsi="Trebuchet MS"/>
          <w:sz w:val="20"/>
          <w:szCs w:val="20"/>
        </w:rPr>
      </w:r>
    </w:p>
    <w:tbl>
      <w:tblPr>
        <w:tblW w:w="9797" w:type="dxa"/>
        <w:jc w:val="left"/>
        <w:tblInd w:w="-10" w:type="dxa"/>
        <w:tblCellMar>
          <w:top w:w="0" w:type="dxa"/>
          <w:left w:w="70" w:type="dxa"/>
          <w:bottom w:w="0" w:type="dxa"/>
          <w:right w:w="70" w:type="dxa"/>
        </w:tblCellMar>
        <w:tblLook w:val="0000"/>
      </w:tblPr>
      <w:tblGrid>
        <w:gridCol w:w="3614"/>
        <w:gridCol w:w="2552"/>
        <w:gridCol w:w="3631"/>
      </w:tblGrid>
      <w:tr>
        <w:trPr/>
        <w:tc>
          <w:tcPr>
            <w:tcW w:w="3614" w:type="dxa"/>
            <w:tcBorders>
              <w:top w:val="single" w:sz="4" w:space="0" w:color="000000"/>
              <w:left w:val="single" w:sz="4" w:space="0" w:color="000000"/>
              <w:bottom w:val="single" w:sz="4" w:space="0" w:color="000000"/>
            </w:tcBorders>
            <w:shd w:fill="auto" w:val="clear"/>
          </w:tcPr>
          <w:p>
            <w:pPr>
              <w:pStyle w:val="Normal"/>
              <w:snapToGrid w:val="false"/>
              <w:jc w:val="center"/>
              <w:rPr>
                <w:rFonts w:ascii="Trebuchet MS" w:hAnsi="Trebuchet MS" w:cs="Bitstream Vera Sans"/>
                <w:sz w:val="20"/>
                <w:szCs w:val="20"/>
              </w:rPr>
            </w:pPr>
            <w:r>
              <w:rPr>
                <w:rFonts w:cs="Bitstream Vera Sans" w:ascii="Trebuchet MS" w:hAnsi="Trebuchet MS"/>
                <w:sz w:val="20"/>
                <w:szCs w:val="20"/>
              </w:rPr>
              <w:t>Assegni e borse di studio</w:t>
            </w:r>
          </w:p>
        </w:tc>
        <w:tc>
          <w:tcPr>
            <w:tcW w:w="2552" w:type="dxa"/>
            <w:tcBorders>
              <w:top w:val="single" w:sz="4" w:space="0" w:color="000000"/>
              <w:left w:val="single" w:sz="4" w:space="0" w:color="000000"/>
              <w:bottom w:val="single" w:sz="4" w:space="0" w:color="000000"/>
            </w:tcBorders>
            <w:shd w:fill="auto" w:val="clear"/>
          </w:tcPr>
          <w:p>
            <w:pPr>
              <w:pStyle w:val="Normal"/>
              <w:snapToGrid w:val="false"/>
              <w:jc w:val="center"/>
              <w:rPr>
                <w:rFonts w:ascii="Trebuchet MS" w:hAnsi="Trebuchet MS" w:cs="Bitstream Vera Sans"/>
                <w:sz w:val="20"/>
                <w:szCs w:val="20"/>
              </w:rPr>
            </w:pPr>
            <w:r>
              <w:rPr>
                <w:rFonts w:cs="Bitstream Vera Sans" w:ascii="Trebuchet MS" w:hAnsi="Trebuchet MS"/>
                <w:sz w:val="20"/>
                <w:szCs w:val="20"/>
              </w:rPr>
              <w:t>Importo stanziato</w:t>
            </w:r>
          </w:p>
        </w:tc>
        <w:tc>
          <w:tcPr>
            <w:tcW w:w="3631"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center"/>
              <w:rPr>
                <w:rFonts w:ascii="Trebuchet MS" w:hAnsi="Trebuchet MS" w:cs="Bitstream Vera Sans"/>
                <w:sz w:val="20"/>
                <w:szCs w:val="20"/>
              </w:rPr>
            </w:pPr>
            <w:r>
              <w:rPr>
                <w:rFonts w:cs="Bitstream Vera Sans" w:ascii="Trebuchet MS" w:hAnsi="Trebuchet MS"/>
                <w:sz w:val="20"/>
                <w:szCs w:val="20"/>
              </w:rPr>
              <w:t>Importo massimo per beneficiario</w:t>
            </w:r>
          </w:p>
        </w:tc>
      </w:tr>
      <w:tr>
        <w:trPr>
          <w:trHeight w:val="600" w:hRule="atLeast"/>
          <w:cantSplit w:val="true"/>
        </w:trPr>
        <w:tc>
          <w:tcPr>
            <w:tcW w:w="3614" w:type="dxa"/>
            <w:tcBorders>
              <w:top w:val="single" w:sz="4" w:space="0" w:color="000000"/>
              <w:left w:val="single" w:sz="4" w:space="0" w:color="000000"/>
              <w:bottom w:val="single" w:sz="4" w:space="0" w:color="000000"/>
            </w:tcBorders>
            <w:shd w:fill="auto" w:val="clear"/>
          </w:tcPr>
          <w:p>
            <w:pPr>
              <w:pStyle w:val="Normal"/>
              <w:rPr>
                <w:rFonts w:ascii="Trebuchet MS" w:hAnsi="Trebuchet MS" w:cs="Bitstream Vera Sans"/>
                <w:sz w:val="20"/>
                <w:szCs w:val="20"/>
              </w:rPr>
            </w:pPr>
            <w:r>
              <w:rPr>
                <w:rFonts w:cs="Bitstream Vera Sans" w:ascii="Trebuchet MS" w:hAnsi="Trebuchet MS"/>
                <w:sz w:val="20"/>
                <w:szCs w:val="20"/>
              </w:rPr>
              <w:t>Scuola secondaria di 1 grado (valutazione 09/10)</w:t>
            </w:r>
          </w:p>
        </w:tc>
        <w:tc>
          <w:tcPr>
            <w:tcW w:w="2552" w:type="dxa"/>
            <w:vMerge w:val="restart"/>
            <w:tcBorders>
              <w:left w:val="single" w:sz="4" w:space="0" w:color="000000"/>
            </w:tcBorders>
            <w:shd w:fill="auto" w:val="clear"/>
          </w:tcPr>
          <w:p>
            <w:pPr>
              <w:pStyle w:val="Normal"/>
              <w:snapToGrid w:val="false"/>
              <w:jc w:val="center"/>
              <w:rPr>
                <w:rFonts w:ascii="Trebuchet MS" w:hAnsi="Trebuchet MS" w:cs="Bitstream Vera Sans"/>
                <w:sz w:val="20"/>
                <w:szCs w:val="20"/>
              </w:rPr>
            </w:pPr>
            <w:r>
              <w:rPr>
                <w:rFonts w:cs="Bitstream Vera Sans" w:ascii="Trebuchet MS" w:hAnsi="Trebuchet MS"/>
                <w:sz w:val="20"/>
                <w:szCs w:val="20"/>
              </w:rPr>
            </w:r>
          </w:p>
          <w:p>
            <w:pPr>
              <w:pStyle w:val="Normal"/>
              <w:snapToGrid w:val="false"/>
              <w:jc w:val="center"/>
              <w:rPr>
                <w:rFonts w:ascii="Trebuchet MS" w:hAnsi="Trebuchet MS" w:cs="Bitstream Vera Sans"/>
                <w:sz w:val="20"/>
                <w:szCs w:val="20"/>
              </w:rPr>
            </w:pPr>
            <w:r>
              <w:rPr>
                <w:rFonts w:cs="Bitstream Vera Sans" w:ascii="Trebuchet MS" w:hAnsi="Trebuchet MS"/>
                <w:sz w:val="20"/>
                <w:szCs w:val="20"/>
              </w:rPr>
            </w:r>
          </w:p>
          <w:p>
            <w:pPr>
              <w:pStyle w:val="Normal"/>
              <w:snapToGrid w:val="false"/>
              <w:jc w:val="center"/>
              <w:rPr>
                <w:rFonts w:ascii="Trebuchet MS" w:hAnsi="Trebuchet MS" w:cs="Bitstream Vera Sans"/>
                <w:sz w:val="20"/>
                <w:szCs w:val="20"/>
              </w:rPr>
            </w:pPr>
            <w:r>
              <w:rPr>
                <w:rFonts w:cs="Bitstream Vera Sans" w:ascii="Trebuchet MS" w:hAnsi="Trebuchet MS"/>
                <w:sz w:val="20"/>
                <w:szCs w:val="20"/>
              </w:rPr>
            </w:r>
          </w:p>
          <w:p>
            <w:pPr>
              <w:pStyle w:val="Normal"/>
              <w:snapToGrid w:val="false"/>
              <w:jc w:val="center"/>
              <w:rPr>
                <w:rFonts w:ascii="Trebuchet MS" w:hAnsi="Trebuchet MS" w:cs="Bitstream Vera Sans"/>
                <w:sz w:val="20"/>
                <w:szCs w:val="20"/>
              </w:rPr>
            </w:pPr>
            <w:r>
              <w:rPr>
                <w:rFonts w:cs="Bitstream Vera Sans" w:ascii="Trebuchet MS" w:hAnsi="Trebuchet MS"/>
                <w:sz w:val="20"/>
                <w:szCs w:val="20"/>
              </w:rPr>
            </w:r>
          </w:p>
          <w:p>
            <w:pPr>
              <w:pStyle w:val="Normal"/>
              <w:snapToGrid w:val="false"/>
              <w:jc w:val="center"/>
              <w:rPr>
                <w:rFonts w:ascii="Trebuchet MS" w:hAnsi="Trebuchet MS" w:cs="Bitstream Vera Sans"/>
                <w:sz w:val="20"/>
                <w:szCs w:val="20"/>
              </w:rPr>
            </w:pPr>
            <w:r>
              <w:rPr>
                <w:rFonts w:cs="Bitstream Vera Sans" w:ascii="Trebuchet MS" w:hAnsi="Trebuchet MS"/>
                <w:sz w:val="20"/>
                <w:szCs w:val="20"/>
              </w:rPr>
            </w:r>
          </w:p>
          <w:p>
            <w:pPr>
              <w:pStyle w:val="Normal"/>
              <w:snapToGrid w:val="false"/>
              <w:jc w:val="center"/>
              <w:rPr>
                <w:rFonts w:ascii="Trebuchet MS" w:hAnsi="Trebuchet MS" w:cs="Bitstream Vera Sans"/>
                <w:sz w:val="20"/>
                <w:szCs w:val="20"/>
              </w:rPr>
            </w:pPr>
            <w:r>
              <w:rPr>
                <w:rFonts w:cs="Bitstream Vera Sans" w:ascii="Trebuchet MS" w:hAnsi="Trebuchet MS"/>
                <w:sz w:val="20"/>
                <w:szCs w:val="20"/>
              </w:rPr>
              <w:t xml:space="preserve">€ </w:t>
            </w:r>
            <w:r>
              <w:rPr>
                <w:rFonts w:cs="Bitstream Vera Sans" w:ascii="Trebuchet MS" w:hAnsi="Trebuchet MS"/>
                <w:sz w:val="20"/>
                <w:szCs w:val="20"/>
              </w:rPr>
              <w:t>8.000,00</w:t>
            </w:r>
          </w:p>
        </w:tc>
        <w:tc>
          <w:tcPr>
            <w:tcW w:w="3631"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Trebuchet MS" w:hAnsi="Trebuchet MS" w:cs="Bitstream Vera Sans"/>
                <w:sz w:val="20"/>
                <w:szCs w:val="20"/>
              </w:rPr>
            </w:pPr>
            <w:r>
              <w:rPr>
                <w:rFonts w:cs="Bitstream Vera Sans" w:ascii="Trebuchet MS" w:hAnsi="Trebuchet MS"/>
                <w:sz w:val="20"/>
                <w:szCs w:val="20"/>
              </w:rPr>
            </w:r>
          </w:p>
          <w:p>
            <w:pPr>
              <w:pStyle w:val="Normal"/>
              <w:jc w:val="center"/>
              <w:rPr>
                <w:rFonts w:ascii="Trebuchet MS" w:hAnsi="Trebuchet MS" w:cs="Bitstream Vera Sans"/>
                <w:sz w:val="20"/>
                <w:szCs w:val="20"/>
              </w:rPr>
            </w:pPr>
            <w:r>
              <w:rPr>
                <w:rFonts w:cs="Bitstream Vera Sans" w:ascii="Trebuchet MS" w:hAnsi="Trebuchet MS"/>
                <w:sz w:val="20"/>
                <w:szCs w:val="20"/>
              </w:rPr>
              <w:t xml:space="preserve">€ </w:t>
            </w:r>
            <w:r>
              <w:rPr>
                <w:rFonts w:cs="Bitstream Vera Sans" w:ascii="Trebuchet MS" w:hAnsi="Trebuchet MS"/>
                <w:sz w:val="20"/>
                <w:szCs w:val="20"/>
              </w:rPr>
              <w:t>200,00</w:t>
            </w:r>
          </w:p>
        </w:tc>
      </w:tr>
      <w:tr>
        <w:trPr>
          <w:cantSplit w:val="true"/>
        </w:trPr>
        <w:tc>
          <w:tcPr>
            <w:tcW w:w="3614" w:type="dxa"/>
            <w:tcBorders>
              <w:left w:val="single" w:sz="4" w:space="0" w:color="000000"/>
              <w:bottom w:val="single" w:sz="4" w:space="0" w:color="000000"/>
            </w:tcBorders>
            <w:shd w:fill="auto" w:val="clear"/>
          </w:tcPr>
          <w:p>
            <w:pPr>
              <w:pStyle w:val="Normal"/>
              <w:rPr>
                <w:rFonts w:ascii="Trebuchet MS" w:hAnsi="Trebuchet MS" w:cs="Bitstream Vera Sans"/>
                <w:sz w:val="20"/>
                <w:szCs w:val="20"/>
              </w:rPr>
            </w:pPr>
            <w:r>
              <w:rPr>
                <w:rFonts w:cs="Bitstream Vera Sans" w:ascii="Trebuchet MS" w:hAnsi="Trebuchet MS"/>
                <w:sz w:val="20"/>
                <w:szCs w:val="20"/>
              </w:rPr>
              <w:t>Scuola secondaria di 1 grado (valutazione 10/10)</w:t>
            </w:r>
          </w:p>
        </w:tc>
        <w:tc>
          <w:tcPr>
            <w:tcW w:w="2552" w:type="dxa"/>
            <w:vMerge w:val="continue"/>
            <w:tcBorders>
              <w:left w:val="single" w:sz="4" w:space="0" w:color="000000"/>
            </w:tcBorders>
            <w:shd w:fill="auto" w:val="clear"/>
          </w:tcPr>
          <w:p>
            <w:pPr>
              <w:pStyle w:val="Normal"/>
              <w:jc w:val="center"/>
              <w:rPr>
                <w:rFonts w:ascii="Trebuchet MS" w:hAnsi="Trebuchet MS" w:cs="Bitstream Vera Sans"/>
                <w:sz w:val="20"/>
                <w:szCs w:val="20"/>
              </w:rPr>
            </w:pPr>
            <w:r>
              <w:rPr>
                <w:rFonts w:cs="Bitstream Vera Sans" w:ascii="Trebuchet MS" w:hAnsi="Trebuchet MS"/>
                <w:sz w:val="20"/>
                <w:szCs w:val="20"/>
              </w:rPr>
            </w:r>
          </w:p>
        </w:tc>
        <w:tc>
          <w:tcPr>
            <w:tcW w:w="3631" w:type="dxa"/>
            <w:tcBorders>
              <w:left w:val="single" w:sz="4" w:space="0" w:color="000000"/>
              <w:bottom w:val="single" w:sz="4" w:space="0" w:color="000000"/>
              <w:right w:val="single" w:sz="4" w:space="0" w:color="000000"/>
            </w:tcBorders>
            <w:shd w:fill="auto" w:val="clear"/>
          </w:tcPr>
          <w:p>
            <w:pPr>
              <w:pStyle w:val="Normal"/>
              <w:snapToGrid w:val="false"/>
              <w:jc w:val="center"/>
              <w:rPr>
                <w:rFonts w:ascii="Trebuchet MS" w:hAnsi="Trebuchet MS" w:cs="Bitstream Vera Sans"/>
                <w:sz w:val="20"/>
                <w:szCs w:val="20"/>
              </w:rPr>
            </w:pPr>
            <w:r>
              <w:rPr>
                <w:rFonts w:cs="Bitstream Vera Sans" w:ascii="Trebuchet MS" w:hAnsi="Trebuchet MS"/>
                <w:sz w:val="20"/>
                <w:szCs w:val="20"/>
              </w:rPr>
            </w:r>
          </w:p>
          <w:p>
            <w:pPr>
              <w:pStyle w:val="Normal"/>
              <w:jc w:val="center"/>
              <w:rPr>
                <w:rFonts w:ascii="Trebuchet MS" w:hAnsi="Trebuchet MS" w:cs="Bitstream Vera Sans"/>
                <w:sz w:val="20"/>
                <w:szCs w:val="20"/>
              </w:rPr>
            </w:pPr>
            <w:r>
              <w:rPr>
                <w:rFonts w:cs="Bitstream Vera Sans" w:ascii="Trebuchet MS" w:hAnsi="Trebuchet MS"/>
                <w:sz w:val="20"/>
                <w:szCs w:val="20"/>
              </w:rPr>
              <w:t xml:space="preserve">€ </w:t>
            </w:r>
            <w:r>
              <w:rPr>
                <w:rFonts w:cs="Bitstream Vera Sans" w:ascii="Trebuchet MS" w:hAnsi="Trebuchet MS"/>
                <w:sz w:val="20"/>
                <w:szCs w:val="20"/>
              </w:rPr>
              <w:t>300,00</w:t>
            </w:r>
          </w:p>
        </w:tc>
      </w:tr>
      <w:tr>
        <w:trPr>
          <w:cantSplit w:val="true"/>
        </w:trPr>
        <w:tc>
          <w:tcPr>
            <w:tcW w:w="3614" w:type="dxa"/>
            <w:tcBorders>
              <w:left w:val="single" w:sz="4" w:space="0" w:color="000000"/>
              <w:bottom w:val="single" w:sz="4" w:space="0" w:color="000000"/>
            </w:tcBorders>
            <w:shd w:fill="auto" w:val="clear"/>
          </w:tcPr>
          <w:p>
            <w:pPr>
              <w:pStyle w:val="Normal"/>
              <w:snapToGrid w:val="false"/>
              <w:rPr>
                <w:rFonts w:ascii="Trebuchet MS" w:hAnsi="Trebuchet MS" w:cs="Bitstream Vera Sans"/>
                <w:sz w:val="20"/>
                <w:szCs w:val="20"/>
              </w:rPr>
            </w:pPr>
            <w:r>
              <w:rPr>
                <w:rFonts w:cs="Bitstream Vera Sans" w:ascii="Trebuchet MS" w:hAnsi="Trebuchet MS"/>
                <w:sz w:val="20"/>
                <w:szCs w:val="20"/>
              </w:rPr>
              <w:t>Diploma di scuola secondaria superiore (votazione da 91 a 100/100)</w:t>
            </w:r>
          </w:p>
        </w:tc>
        <w:tc>
          <w:tcPr>
            <w:tcW w:w="2552" w:type="dxa"/>
            <w:vMerge w:val="continue"/>
            <w:tcBorders>
              <w:left w:val="single" w:sz="4" w:space="0" w:color="000000"/>
            </w:tcBorders>
            <w:shd w:fill="auto" w:val="clear"/>
          </w:tcPr>
          <w:p>
            <w:pPr>
              <w:pStyle w:val="Normal"/>
              <w:jc w:val="center"/>
              <w:rPr>
                <w:rFonts w:ascii="Trebuchet MS" w:hAnsi="Trebuchet MS" w:cs="Bitstream Vera Sans"/>
                <w:sz w:val="20"/>
                <w:szCs w:val="20"/>
              </w:rPr>
            </w:pPr>
            <w:r>
              <w:rPr>
                <w:rFonts w:cs="Bitstream Vera Sans" w:ascii="Trebuchet MS" w:hAnsi="Trebuchet MS"/>
                <w:sz w:val="20"/>
                <w:szCs w:val="20"/>
              </w:rPr>
            </w:r>
          </w:p>
        </w:tc>
        <w:tc>
          <w:tcPr>
            <w:tcW w:w="3631" w:type="dxa"/>
            <w:tcBorders>
              <w:left w:val="single" w:sz="4" w:space="0" w:color="000000"/>
              <w:bottom w:val="single" w:sz="4" w:space="0" w:color="000000"/>
              <w:right w:val="single" w:sz="4" w:space="0" w:color="000000"/>
            </w:tcBorders>
            <w:shd w:fill="auto" w:val="clear"/>
          </w:tcPr>
          <w:p>
            <w:pPr>
              <w:pStyle w:val="Normal"/>
              <w:snapToGrid w:val="false"/>
              <w:jc w:val="center"/>
              <w:rPr>
                <w:rFonts w:ascii="Trebuchet MS" w:hAnsi="Trebuchet MS" w:cs="Bitstream Vera Sans"/>
                <w:sz w:val="20"/>
                <w:szCs w:val="20"/>
              </w:rPr>
            </w:pPr>
            <w:r>
              <w:rPr>
                <w:rFonts w:cs="Bitstream Vera Sans" w:ascii="Trebuchet MS" w:hAnsi="Trebuchet MS"/>
                <w:sz w:val="20"/>
                <w:szCs w:val="20"/>
              </w:rPr>
            </w:r>
          </w:p>
          <w:p>
            <w:pPr>
              <w:pStyle w:val="Normal"/>
              <w:jc w:val="center"/>
              <w:rPr>
                <w:rFonts w:ascii="Trebuchet MS" w:hAnsi="Trebuchet MS" w:cs="Bitstream Vera Sans"/>
                <w:sz w:val="20"/>
                <w:szCs w:val="20"/>
              </w:rPr>
            </w:pPr>
            <w:r>
              <w:rPr>
                <w:rFonts w:cs="Bitstream Vera Sans" w:ascii="Trebuchet MS" w:hAnsi="Trebuchet MS"/>
                <w:sz w:val="20"/>
                <w:szCs w:val="20"/>
              </w:rPr>
              <w:t xml:space="preserve">€ </w:t>
            </w:r>
            <w:r>
              <w:rPr>
                <w:rFonts w:cs="Bitstream Vera Sans" w:ascii="Trebuchet MS" w:hAnsi="Trebuchet MS"/>
                <w:sz w:val="20"/>
                <w:szCs w:val="20"/>
              </w:rPr>
              <w:t>500,00</w:t>
            </w:r>
          </w:p>
        </w:tc>
      </w:tr>
      <w:tr>
        <w:trPr>
          <w:cantSplit w:val="true"/>
        </w:trPr>
        <w:tc>
          <w:tcPr>
            <w:tcW w:w="3614" w:type="dxa"/>
            <w:tcBorders>
              <w:left w:val="single" w:sz="4" w:space="0" w:color="000000"/>
              <w:bottom w:val="single" w:sz="4" w:space="0" w:color="000000"/>
            </w:tcBorders>
            <w:shd w:fill="auto" w:val="clear"/>
          </w:tcPr>
          <w:p>
            <w:pPr>
              <w:pStyle w:val="Normal"/>
              <w:snapToGrid w:val="false"/>
              <w:rPr>
                <w:rFonts w:ascii="Trebuchet MS" w:hAnsi="Trebuchet MS" w:cs="Bitstream Vera Sans"/>
                <w:sz w:val="20"/>
                <w:szCs w:val="20"/>
              </w:rPr>
            </w:pPr>
            <w:r>
              <w:rPr>
                <w:rFonts w:cs="Bitstream Vera Sans" w:ascii="Trebuchet MS" w:hAnsi="Trebuchet MS"/>
                <w:sz w:val="20"/>
                <w:szCs w:val="20"/>
              </w:rPr>
              <w:t>Laurea magistrale votazione massima (100/100 o 110/110)</w:t>
            </w:r>
          </w:p>
        </w:tc>
        <w:tc>
          <w:tcPr>
            <w:tcW w:w="2552" w:type="dxa"/>
            <w:vMerge w:val="continue"/>
            <w:tcBorders>
              <w:left w:val="single" w:sz="4" w:space="0" w:color="000000"/>
            </w:tcBorders>
            <w:shd w:fill="auto" w:val="clear"/>
          </w:tcPr>
          <w:p>
            <w:pPr>
              <w:pStyle w:val="Normal"/>
              <w:jc w:val="center"/>
              <w:rPr>
                <w:rFonts w:ascii="Trebuchet MS" w:hAnsi="Trebuchet MS" w:cs="Bitstream Vera Sans"/>
                <w:sz w:val="20"/>
                <w:szCs w:val="20"/>
              </w:rPr>
            </w:pPr>
            <w:r>
              <w:rPr>
                <w:rFonts w:cs="Bitstream Vera Sans" w:ascii="Trebuchet MS" w:hAnsi="Trebuchet MS"/>
                <w:sz w:val="20"/>
                <w:szCs w:val="20"/>
              </w:rPr>
            </w:r>
          </w:p>
        </w:tc>
        <w:tc>
          <w:tcPr>
            <w:tcW w:w="3631" w:type="dxa"/>
            <w:tcBorders>
              <w:left w:val="single" w:sz="4" w:space="0" w:color="000000"/>
              <w:bottom w:val="single" w:sz="4" w:space="0" w:color="000000"/>
              <w:right w:val="single" w:sz="4" w:space="0" w:color="000000"/>
            </w:tcBorders>
            <w:shd w:fill="auto" w:val="clear"/>
          </w:tcPr>
          <w:p>
            <w:pPr>
              <w:pStyle w:val="Normal"/>
              <w:snapToGrid w:val="false"/>
              <w:jc w:val="center"/>
              <w:rPr>
                <w:rFonts w:ascii="Trebuchet MS" w:hAnsi="Trebuchet MS" w:cs="Bitstream Vera Sans"/>
                <w:sz w:val="20"/>
                <w:szCs w:val="20"/>
              </w:rPr>
            </w:pPr>
            <w:r>
              <w:rPr>
                <w:rFonts w:cs="Bitstream Vera Sans" w:ascii="Trebuchet MS" w:hAnsi="Trebuchet MS"/>
                <w:sz w:val="20"/>
                <w:szCs w:val="20"/>
              </w:rPr>
            </w:r>
          </w:p>
          <w:p>
            <w:pPr>
              <w:pStyle w:val="Normal"/>
              <w:jc w:val="center"/>
              <w:rPr>
                <w:rFonts w:ascii="Trebuchet MS" w:hAnsi="Trebuchet MS" w:cs="Bitstream Vera Sans"/>
                <w:sz w:val="20"/>
                <w:szCs w:val="20"/>
              </w:rPr>
            </w:pPr>
            <w:r>
              <w:rPr>
                <w:rFonts w:cs="Bitstream Vera Sans" w:ascii="Trebuchet MS" w:hAnsi="Trebuchet MS"/>
                <w:sz w:val="20"/>
                <w:szCs w:val="20"/>
              </w:rPr>
              <w:t xml:space="preserve">€ </w:t>
            </w:r>
            <w:r>
              <w:rPr>
                <w:rFonts w:cs="Bitstream Vera Sans" w:ascii="Trebuchet MS" w:hAnsi="Trebuchet MS"/>
                <w:sz w:val="20"/>
                <w:szCs w:val="20"/>
              </w:rPr>
              <w:t>800,00</w:t>
            </w:r>
          </w:p>
        </w:tc>
      </w:tr>
      <w:tr>
        <w:trPr>
          <w:cantSplit w:val="true"/>
        </w:trPr>
        <w:tc>
          <w:tcPr>
            <w:tcW w:w="3614" w:type="dxa"/>
            <w:tcBorders>
              <w:left w:val="single" w:sz="4" w:space="0" w:color="000000"/>
              <w:bottom w:val="single" w:sz="4" w:space="0" w:color="000000"/>
            </w:tcBorders>
            <w:shd w:fill="auto" w:val="clear"/>
          </w:tcPr>
          <w:p>
            <w:pPr>
              <w:pStyle w:val="Normal"/>
              <w:snapToGrid w:val="false"/>
              <w:rPr>
                <w:rFonts w:ascii="Trebuchet MS" w:hAnsi="Trebuchet MS" w:cs="Bitstream Vera Sans"/>
                <w:sz w:val="20"/>
                <w:szCs w:val="20"/>
              </w:rPr>
            </w:pPr>
            <w:r>
              <w:rPr>
                <w:rFonts w:cs="Bitstream Vera Sans" w:ascii="Trebuchet MS" w:hAnsi="Trebuchet MS"/>
                <w:sz w:val="20"/>
                <w:szCs w:val="20"/>
              </w:rPr>
              <w:t>Laurea magistrale votazione massima con LODE</w:t>
            </w:r>
          </w:p>
        </w:tc>
        <w:tc>
          <w:tcPr>
            <w:tcW w:w="2552" w:type="dxa"/>
            <w:vMerge w:val="continue"/>
            <w:tcBorders>
              <w:left w:val="single" w:sz="4" w:space="0" w:color="000000"/>
              <w:bottom w:val="single" w:sz="4" w:space="0" w:color="000000"/>
            </w:tcBorders>
            <w:shd w:fill="auto" w:val="clear"/>
          </w:tcPr>
          <w:p>
            <w:pPr>
              <w:pStyle w:val="Normal"/>
              <w:jc w:val="center"/>
              <w:rPr>
                <w:rFonts w:ascii="Trebuchet MS" w:hAnsi="Trebuchet MS" w:cs="Bitstream Vera Sans"/>
                <w:sz w:val="20"/>
                <w:szCs w:val="20"/>
              </w:rPr>
            </w:pPr>
            <w:r>
              <w:rPr>
                <w:rFonts w:cs="Bitstream Vera Sans" w:ascii="Trebuchet MS" w:hAnsi="Trebuchet MS"/>
                <w:sz w:val="20"/>
                <w:szCs w:val="20"/>
              </w:rPr>
            </w:r>
          </w:p>
        </w:tc>
        <w:tc>
          <w:tcPr>
            <w:tcW w:w="3631" w:type="dxa"/>
            <w:tcBorders>
              <w:left w:val="single" w:sz="4" w:space="0" w:color="000000"/>
              <w:bottom w:val="single" w:sz="4" w:space="0" w:color="000000"/>
              <w:right w:val="single" w:sz="4" w:space="0" w:color="000000"/>
            </w:tcBorders>
            <w:shd w:fill="auto" w:val="clear"/>
          </w:tcPr>
          <w:p>
            <w:pPr>
              <w:pStyle w:val="Normal"/>
              <w:jc w:val="center"/>
              <w:rPr>
                <w:rFonts w:ascii="Trebuchet MS" w:hAnsi="Trebuchet MS" w:cs="Bitstream Vera Sans"/>
                <w:sz w:val="20"/>
                <w:szCs w:val="20"/>
              </w:rPr>
            </w:pPr>
            <w:r>
              <w:rPr>
                <w:rFonts w:cs="Bitstream Vera Sans" w:ascii="Trebuchet MS" w:hAnsi="Trebuchet MS"/>
                <w:sz w:val="20"/>
                <w:szCs w:val="20"/>
              </w:rPr>
            </w:r>
          </w:p>
          <w:p>
            <w:pPr>
              <w:pStyle w:val="Normal"/>
              <w:jc w:val="center"/>
              <w:rPr>
                <w:rFonts w:ascii="Trebuchet MS" w:hAnsi="Trebuchet MS" w:cs="Bitstream Vera Sans"/>
                <w:sz w:val="20"/>
                <w:szCs w:val="20"/>
              </w:rPr>
            </w:pPr>
            <w:r>
              <w:rPr>
                <w:rFonts w:cs="Bitstream Vera Sans" w:ascii="Trebuchet MS" w:hAnsi="Trebuchet MS"/>
                <w:sz w:val="20"/>
                <w:szCs w:val="20"/>
              </w:rPr>
              <w:t xml:space="preserve">€ </w:t>
            </w:r>
            <w:r>
              <w:rPr>
                <w:rFonts w:cs="Bitstream Vera Sans" w:ascii="Trebuchet MS" w:hAnsi="Trebuchet MS"/>
                <w:sz w:val="20"/>
                <w:szCs w:val="20"/>
              </w:rPr>
              <w:t>1.000,00</w:t>
            </w:r>
          </w:p>
        </w:tc>
      </w:tr>
    </w:tbl>
    <w:p>
      <w:pPr>
        <w:pStyle w:val="Normal"/>
        <w:rPr>
          <w:rFonts w:ascii="Trebuchet MS" w:hAnsi="Trebuchet MS"/>
          <w:sz w:val="20"/>
          <w:szCs w:val="20"/>
        </w:rPr>
      </w:pPr>
      <w:r>
        <w:rPr>
          <w:rFonts w:ascii="Trebuchet MS" w:hAnsi="Trebuchet MS"/>
          <w:sz w:val="20"/>
          <w:szCs w:val="20"/>
        </w:rPr>
      </w:r>
    </w:p>
    <w:p>
      <w:pPr>
        <w:pStyle w:val="Normal"/>
        <w:spacing w:lineRule="auto" w:line="360"/>
        <w:jc w:val="both"/>
        <w:rPr>
          <w:rFonts w:ascii="Trebuchet MS" w:hAnsi="Trebuchet MS" w:cs="Bitstream Vera Sans"/>
          <w:sz w:val="20"/>
          <w:szCs w:val="20"/>
          <w:highlight w:val="yellow"/>
        </w:rPr>
      </w:pPr>
      <w:r>
        <w:rPr>
          <w:rFonts w:cs="Bitstream Vera Sans" w:ascii="Trebuchet MS" w:hAnsi="Trebuchet MS"/>
          <w:sz w:val="20"/>
          <w:szCs w:val="20"/>
        </w:rPr>
        <w:t xml:space="preserve">Saranno ammessi ad usufruire delle borse di studio gli studenti residenti nel Comune di Borno, che avranno presentato la domanda nei tempi previsti dal bando ed avranno i necessari requisiti.   </w:t>
      </w:r>
    </w:p>
    <w:p>
      <w:pPr>
        <w:pStyle w:val="Normal"/>
        <w:spacing w:lineRule="auto" w:line="360"/>
        <w:jc w:val="both"/>
        <w:rPr>
          <w:rFonts w:ascii="Trebuchet MS" w:hAnsi="Trebuchet MS" w:cs="Bitstream Vera Sans"/>
          <w:sz w:val="20"/>
          <w:szCs w:val="20"/>
        </w:rPr>
      </w:pPr>
      <w:r>
        <w:rPr>
          <w:rFonts w:cs="Bitstream Vera Sans" w:ascii="Trebuchet MS" w:hAnsi="Trebuchet MS"/>
          <w:sz w:val="20"/>
          <w:szCs w:val="20"/>
        </w:rPr>
        <w:t>L’erogazione delle borse di studio verrà effettuata previa pubblicazione di apposito bando da parte dell’Amministrazione Comunale si programmerà un consiglio comunale in cui si premieranno pubblicamente gli studenti meritevoli.</w:t>
      </w:r>
    </w:p>
    <w:p>
      <w:pPr>
        <w:pStyle w:val="Normal"/>
        <w:spacing w:lineRule="auto" w:line="360" w:beforeAutospacing="1" w:after="0"/>
        <w:rPr>
          <w:rFonts w:ascii="Trebuchet MS" w:hAnsi="Trebuchet MS"/>
          <w:sz w:val="20"/>
          <w:szCs w:val="20"/>
        </w:rPr>
      </w:pPr>
      <w:r>
        <w:rPr>
          <w:rFonts w:ascii="Trebuchet MS" w:hAnsi="Trebuchet MS"/>
          <w:sz w:val="20"/>
          <w:szCs w:val="20"/>
        </w:rPr>
      </w:r>
    </w:p>
    <w:p>
      <w:pPr>
        <w:pStyle w:val="Normal"/>
        <w:spacing w:lineRule="auto" w:line="360" w:beforeAutospacing="1" w:after="0"/>
        <w:rPr>
          <w:rFonts w:ascii="Trebuchet MS" w:hAnsi="Trebuchet MS"/>
          <w:sz w:val="20"/>
          <w:szCs w:val="20"/>
        </w:rPr>
      </w:pPr>
      <w:r>
        <w:rPr>
          <w:rFonts w:ascii="Trebuchet MS" w:hAnsi="Trebuchet MS"/>
          <w:sz w:val="20"/>
          <w:szCs w:val="20"/>
        </w:rPr>
      </w:r>
    </w:p>
    <w:p>
      <w:pPr>
        <w:pStyle w:val="Normal"/>
        <w:spacing w:lineRule="auto" w:line="360" w:beforeAutospacing="1" w:after="0"/>
        <w:rPr>
          <w:rFonts w:ascii="Trebuchet MS" w:hAnsi="Trebuchet MS"/>
          <w:sz w:val="20"/>
          <w:szCs w:val="20"/>
        </w:rPr>
      </w:pPr>
      <w:r>
        <w:rPr>
          <w:rFonts w:ascii="Trebuchet MS" w:hAnsi="Trebuchet MS"/>
          <w:sz w:val="20"/>
          <w:szCs w:val="20"/>
        </w:rPr>
      </w:r>
    </w:p>
    <w:p>
      <w:pPr>
        <w:pStyle w:val="Normal"/>
        <w:spacing w:lineRule="auto" w:line="360" w:beforeAutospacing="1" w:after="0"/>
        <w:rPr>
          <w:rFonts w:ascii="Trebuchet MS" w:hAnsi="Trebuchet MS"/>
          <w:sz w:val="20"/>
          <w:szCs w:val="20"/>
        </w:rPr>
      </w:pPr>
      <w:r>
        <w:rPr>
          <w:rFonts w:ascii="Trebuchet MS" w:hAnsi="Trebuchet MS"/>
          <w:sz w:val="20"/>
          <w:szCs w:val="20"/>
        </w:rPr>
      </w:r>
    </w:p>
    <w:p>
      <w:pPr>
        <w:pStyle w:val="Normal"/>
        <w:spacing w:lineRule="auto" w:line="360" w:beforeAutospacing="1" w:after="0"/>
        <w:rPr>
          <w:rFonts w:ascii="Trebuchet MS" w:hAnsi="Trebuchet MS"/>
          <w:sz w:val="20"/>
          <w:szCs w:val="20"/>
        </w:rPr>
      </w:pPr>
      <w:r>
        <w:rPr>
          <w:rFonts w:ascii="Trebuchet MS" w:hAnsi="Trebuchet MS"/>
          <w:sz w:val="20"/>
          <w:szCs w:val="20"/>
        </w:rPr>
      </w:r>
    </w:p>
    <w:p>
      <w:pPr>
        <w:pStyle w:val="Normal"/>
        <w:spacing w:lineRule="auto" w:line="360" w:beforeAutospacing="1" w:after="0"/>
        <w:rPr>
          <w:rFonts w:ascii="Trebuchet MS" w:hAnsi="Trebuchet MS"/>
          <w:sz w:val="20"/>
          <w:szCs w:val="20"/>
        </w:rPr>
      </w:pPr>
      <w:r>
        <w:rPr>
          <w:rFonts w:ascii="Trebuchet MS" w:hAnsi="Trebuchet MS"/>
          <w:sz w:val="20"/>
          <w:szCs w:val="20"/>
        </w:rPr>
      </w:r>
    </w:p>
    <w:p>
      <w:pPr>
        <w:pStyle w:val="Normal"/>
        <w:spacing w:lineRule="auto" w:line="360" w:beforeAutospacing="1" w:after="0"/>
        <w:rPr>
          <w:rFonts w:ascii="Trebuchet MS" w:hAnsi="Trebuchet MS"/>
          <w:sz w:val="20"/>
          <w:szCs w:val="20"/>
        </w:rPr>
      </w:pPr>
      <w:r>
        <w:rPr>
          <w:rFonts w:ascii="Trebuchet MS" w:hAnsi="Trebuchet MS"/>
          <w:sz w:val="20"/>
          <w:szCs w:val="20"/>
        </w:rPr>
      </w:r>
    </w:p>
    <w:p>
      <w:pPr>
        <w:pStyle w:val="Normal"/>
        <w:rPr>
          <w:rFonts w:ascii="Trebuchet MS" w:hAnsi="Trebuchet MS"/>
          <w:sz w:val="20"/>
          <w:szCs w:val="20"/>
        </w:rPr>
      </w:pPr>
      <w:r>
        <w:rPr>
          <w:rFonts w:ascii="Trebuchet MS" w:hAnsi="Trebuchet MS"/>
          <w:sz w:val="20"/>
          <w:szCs w:val="20"/>
        </w:rPr>
      </w:r>
    </w:p>
    <w:p>
      <w:pPr>
        <w:pStyle w:val="Normal"/>
        <w:rPr>
          <w:rFonts w:ascii="Trebuchet MS" w:hAnsi="Trebuchet MS"/>
          <w:sz w:val="20"/>
          <w:szCs w:val="20"/>
        </w:rPr>
      </w:pPr>
      <w:r>
        <w:rPr>
          <w:rFonts w:ascii="Trebuchet MS" w:hAnsi="Trebuchet MS"/>
          <w:sz w:val="20"/>
          <w:szCs w:val="20"/>
        </w:rPr>
      </w:r>
    </w:p>
    <w:p>
      <w:pPr>
        <w:pStyle w:val="Normal"/>
        <w:rPr>
          <w:rFonts w:ascii="Trebuchet MS" w:hAnsi="Trebuchet MS"/>
          <w:sz w:val="20"/>
          <w:szCs w:val="20"/>
        </w:rPr>
      </w:pPr>
      <w:r>
        <w:rPr>
          <w:rFonts w:ascii="Trebuchet MS" w:hAnsi="Trebuchet MS"/>
          <w:sz w:val="20"/>
          <w:szCs w:val="20"/>
        </w:rPr>
      </w:r>
    </w:p>
    <w:p>
      <w:pPr>
        <w:pStyle w:val="Normal"/>
        <w:rPr>
          <w:rFonts w:ascii="Trebuchet MS" w:hAnsi="Trebuchet MS"/>
          <w:sz w:val="20"/>
          <w:szCs w:val="20"/>
        </w:rPr>
      </w:pPr>
      <w:r>
        <w:rPr>
          <w:rFonts w:ascii="Trebuchet MS" w:hAnsi="Trebuchet MS"/>
          <w:sz w:val="20"/>
          <w:szCs w:val="20"/>
        </w:rPr>
      </w:r>
    </w:p>
    <w:p>
      <w:pPr>
        <w:pStyle w:val="Normal"/>
        <w:rPr/>
      </w:pPr>
      <w:r>
        <w:rPr/>
      </w:r>
    </w:p>
    <w:sectPr>
      <w:footerReference w:type="default" r:id="rId15"/>
      <w:type w:val="nextPage"/>
      <w:pgSz w:w="11906" w:h="16838"/>
      <w:pgMar w:left="1134" w:right="1134" w:header="72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Trebuchet MS">
    <w:charset w:val="00"/>
    <w:family w:val="roman"/>
    <w:pitch w:val="variable"/>
  </w:font>
  <w:font w:name="Helvetica">
    <w:altName w:val="Arial"/>
    <w:charset w:val="00"/>
    <w:family w:val="roman"/>
    <w:pitch w:val="variable"/>
  </w:font>
  <w:font w:name="Liberation Sans">
    <w:altName w:val="Arial"/>
    <w:charset w:val="00"/>
    <w:family w:val="roman"/>
    <w:pitch w:val="variable"/>
  </w:font>
  <w:font w:name="Arial Unicode MS">
    <w:charset w:val="00"/>
    <w:family w:val="roman"/>
    <w:pitch w:val="variable"/>
  </w:font>
  <w:font w:name="Bitstream Vera Sans">
    <w:charset w:val="00"/>
    <w:family w:val="roman"/>
    <w:pitch w:val="variable"/>
  </w:font>
  <w:font w:name="Liberation Mono">
    <w:altName w:val="Courier New"/>
    <w:charset w:val="00"/>
    <w:family w:val="roman"/>
    <w:pitch w:val="variable"/>
  </w:font>
  <w:font w:name="Trebuchet MS">
    <w:charset w:val="01"/>
    <w:family w:val="swiss"/>
    <w:pitch w:val="variable"/>
  </w:font>
  <w:font w:name="Verdana">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Bitstream Vera San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38372876"/>
    </w:sdtPr>
    <w:sdtContent>
      <w:p>
        <w:pPr>
          <w:pStyle w:val="Pidipagina"/>
          <w:jc w:val="right"/>
          <w:rPr/>
        </w:pPr>
        <w:r>
          <w:rPr/>
          <w:fldChar w:fldCharType="begin"/>
        </w:r>
        <w:r>
          <w:rPr/>
          <w:instrText> PAGE </w:instrText>
        </w:r>
        <w:r>
          <w:rPr/>
          <w:fldChar w:fldCharType="separate"/>
        </w:r>
        <w:r>
          <w:rPr/>
          <w:t>39</w:t>
        </w:r>
        <w:r>
          <w:rPr/>
          <w:fldChar w:fldCharType="end"/>
        </w:r>
      </w:p>
    </w:sdtContent>
  </w:sdt>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Times New Roman" w:hAnsi="Times New Roman" w:cs="Times New Roman" w:hint="default"/>
        <w:sz w:val="22"/>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decimal"/>
      <w:lvlText w:val="%1."/>
      <w:lvlJc w:val="left"/>
      <w:pPr>
        <w:tabs>
          <w:tab w:val="num" w:pos="360"/>
        </w:tabs>
        <w:ind w:left="360" w:hanging="360"/>
      </w:pPr>
      <w:rPr>
        <w:b/>
        <w:rFonts w:ascii="Helvetica" w:hAnsi="Helvetica"/>
      </w:rPr>
    </w:lvl>
    <w:lvl w:ilvl="1">
      <w:start w:val="1"/>
      <w:numFmt w:val="decimal"/>
      <w:lvlText w:val="%1.%2"/>
      <w:lvlJc w:val="left"/>
      <w:pPr>
        <w:ind w:left="525" w:hanging="525"/>
      </w:pPr>
      <w:rPr>
        <w:color w:val="auto"/>
      </w:rPr>
    </w:lvl>
    <w:lvl w:ilvl="2">
      <w:start w:val="2"/>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3">
    <w:lvl w:ilvl="0">
      <w:start w:val="1"/>
      <w:numFmt w:val="decimal"/>
      <w:lvlText w:val="%1."/>
      <w:lvlJc w:val="left"/>
      <w:pPr>
        <w:tabs>
          <w:tab w:val="num" w:pos="360"/>
        </w:tabs>
        <w:ind w:left="360" w:hanging="360"/>
      </w:pPr>
      <w:rPr>
        <w:b/>
        <w:rFonts w:ascii="Helvetica" w:hAnsi="Helvetica"/>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4">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5">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6">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7">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8">
    <w:lvl w:ilvl="0">
      <w:start w:val="1"/>
      <w:numFmt w:val="bullet"/>
      <w:lvlText w:val="-"/>
      <w:lvlJc w:val="left"/>
      <w:pPr>
        <w:ind w:left="720" w:hanging="360"/>
      </w:pPr>
      <w:rPr>
        <w:rFonts w:ascii="Bitstream Vera Sans" w:hAnsi="Bitstream Vera Sans" w:cs="Bitstream Vera Sans" w:hint="default"/>
        <w:sz w:val="20"/>
        <w:rFonts w:cs="Bitstream Vera San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67352"/>
    <w:pPr>
      <w:widowControl/>
      <w:bidi w:val="0"/>
      <w:spacing w:lineRule="auto" w:line="240" w:before="0" w:after="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next w:val="Normal"/>
    <w:link w:val="Titolo1Carattere"/>
    <w:uiPriority w:val="9"/>
    <w:qFormat/>
    <w:rsid w:val="00d32ded"/>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itolo2">
    <w:name w:val="Heading 2"/>
    <w:basedOn w:val="Normal"/>
    <w:next w:val="Normal"/>
    <w:link w:val="Titolo2Carattere"/>
    <w:uiPriority w:val="9"/>
    <w:unhideWhenUsed/>
    <w:qFormat/>
    <w:rsid w:val="00c70f77"/>
    <w:pPr>
      <w:keepNext w:val="true"/>
      <w:keepLines/>
      <w:spacing w:lineRule="auto" w:line="276" w:before="200" w:after="0"/>
      <w:outlineLvl w:val="1"/>
    </w:pPr>
    <w:rPr>
      <w:rFonts w:ascii="Cambria" w:hAnsi="Cambria" w:eastAsia="" w:cs="" w:asciiTheme="majorHAnsi" w:cstheme="majorBidi" w:eastAsiaTheme="majorEastAsia" w:hAnsiTheme="majorHAnsi"/>
      <w:b/>
      <w:bCs/>
      <w:color w:val="4F81BD" w:themeColor="accent1"/>
      <w:sz w:val="26"/>
      <w:szCs w:val="26"/>
      <w:lang w:val="en-US" w:eastAsia="en-US" w:bidi="en-US"/>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e67352"/>
    <w:rPr>
      <w:rFonts w:ascii="Tahoma" w:hAnsi="Tahoma" w:eastAsia="Times New Roman" w:cs="Tahoma"/>
      <w:sz w:val="16"/>
      <w:szCs w:val="16"/>
      <w:lang w:eastAsia="it-IT"/>
    </w:rPr>
  </w:style>
  <w:style w:type="character" w:styleId="IntestazioneCarattere" w:customStyle="1">
    <w:name w:val="Intestazione Carattere"/>
    <w:basedOn w:val="DefaultParagraphFont"/>
    <w:link w:val="Intestazione"/>
    <w:uiPriority w:val="99"/>
    <w:qFormat/>
    <w:rsid w:val="005b49ca"/>
    <w:rPr>
      <w:rFonts w:ascii="Times New Roman" w:hAnsi="Times New Roman" w:eastAsia="Times New Roman" w:cs="Times New Roman"/>
      <w:sz w:val="24"/>
      <w:szCs w:val="24"/>
      <w:lang w:eastAsia="it-IT"/>
    </w:rPr>
  </w:style>
  <w:style w:type="character" w:styleId="PidipaginaCarattere" w:customStyle="1">
    <w:name w:val="Piè di pagina Carattere"/>
    <w:basedOn w:val="DefaultParagraphFont"/>
    <w:link w:val="Pidipagina"/>
    <w:uiPriority w:val="99"/>
    <w:qFormat/>
    <w:rsid w:val="005b49ca"/>
    <w:rPr>
      <w:rFonts w:ascii="Times New Roman" w:hAnsi="Times New Roman" w:eastAsia="Times New Roman" w:cs="Times New Roman"/>
      <w:sz w:val="24"/>
      <w:szCs w:val="24"/>
      <w:lang w:eastAsia="it-IT"/>
    </w:rPr>
  </w:style>
  <w:style w:type="character" w:styleId="Titolo1Carattere" w:customStyle="1">
    <w:name w:val="Titolo 1 Carattere"/>
    <w:basedOn w:val="DefaultParagraphFont"/>
    <w:link w:val="Titolo1"/>
    <w:uiPriority w:val="9"/>
    <w:qFormat/>
    <w:rsid w:val="00d32ded"/>
    <w:rPr>
      <w:rFonts w:ascii="Cambria" w:hAnsi="Cambria" w:eastAsia="" w:cs="" w:asciiTheme="majorHAnsi" w:cstheme="majorBidi" w:eastAsiaTheme="majorEastAsia" w:hAnsiTheme="majorHAnsi"/>
      <w:b/>
      <w:bCs/>
      <w:color w:val="365F91" w:themeColor="accent1" w:themeShade="bf"/>
      <w:sz w:val="28"/>
      <w:szCs w:val="28"/>
      <w:lang w:eastAsia="it-IT"/>
    </w:rPr>
  </w:style>
  <w:style w:type="character" w:styleId="TestonotaapidipaginaCarattere" w:customStyle="1">
    <w:name w:val="Testo nota a piè di pagina Carattere"/>
    <w:basedOn w:val="DefaultParagraphFont"/>
    <w:link w:val="Testonotaapidipagina"/>
    <w:semiHidden/>
    <w:qFormat/>
    <w:rsid w:val="00d32ded"/>
    <w:rPr>
      <w:rFonts w:ascii="Times New Roman" w:hAnsi="Times New Roman" w:eastAsia="Times New Roman" w:cs="Times New Roman"/>
      <w:sz w:val="20"/>
      <w:szCs w:val="20"/>
      <w:lang w:eastAsia="it-IT"/>
    </w:rPr>
  </w:style>
  <w:style w:type="character" w:styleId="Richiamoallanotaapidipagina">
    <w:name w:val="Richiamo alla nota a piè di pagina"/>
    <w:rPr>
      <w:vertAlign w:val="superscript"/>
    </w:rPr>
  </w:style>
  <w:style w:type="character" w:styleId="FootnoteCharacters">
    <w:name w:val="Footnote Characters"/>
    <w:basedOn w:val="DefaultParagraphFont"/>
    <w:semiHidden/>
    <w:qFormat/>
    <w:rsid w:val="00d32ded"/>
    <w:rPr>
      <w:vertAlign w:val="superscript"/>
    </w:rPr>
  </w:style>
  <w:style w:type="character" w:styleId="RientrocorpodeltestoCarattere" w:customStyle="1">
    <w:name w:val="Rientro corpo del testo Carattere"/>
    <w:basedOn w:val="DefaultParagraphFont"/>
    <w:link w:val="Rientrocorpodeltesto"/>
    <w:uiPriority w:val="99"/>
    <w:qFormat/>
    <w:rsid w:val="00d32ded"/>
    <w:rPr>
      <w:rFonts w:ascii="Arial" w:hAnsi="Arial" w:eastAsia="" w:cs="Arial" w:eastAsiaTheme="minorEastAsia"/>
      <w:b/>
      <w:bCs/>
      <w:sz w:val="24"/>
      <w:szCs w:val="24"/>
      <w:lang w:eastAsia="it-IT"/>
    </w:rPr>
  </w:style>
  <w:style w:type="character" w:styleId="RientrocorpodeltestoCarattere1" w:customStyle="1">
    <w:name w:val="Rientro corpo del testo Carattere1"/>
    <w:basedOn w:val="DefaultParagraphFont"/>
    <w:uiPriority w:val="99"/>
    <w:semiHidden/>
    <w:qFormat/>
    <w:rsid w:val="00d32ded"/>
    <w:rPr>
      <w:rFonts w:ascii="Times New Roman" w:hAnsi="Times New Roman" w:eastAsia="Times New Roman" w:cs="Times New Roman"/>
      <w:sz w:val="24"/>
      <w:szCs w:val="24"/>
      <w:lang w:eastAsia="it-IT"/>
    </w:rPr>
  </w:style>
  <w:style w:type="character" w:styleId="Rtf2Strong" w:customStyle="1">
    <w:name w:val="rtf2 Strong"/>
    <w:uiPriority w:val="99"/>
    <w:qFormat/>
    <w:rsid w:val="00d32ded"/>
    <w:rPr>
      <w:rFonts w:ascii="Arial" w:hAnsi="Arial"/>
      <w:b/>
    </w:rPr>
  </w:style>
  <w:style w:type="character" w:styleId="Titolo2Carattere" w:customStyle="1">
    <w:name w:val="Titolo 2 Carattere"/>
    <w:basedOn w:val="DefaultParagraphFont"/>
    <w:link w:val="Titolo2"/>
    <w:uiPriority w:val="9"/>
    <w:qFormat/>
    <w:rsid w:val="00c70f77"/>
    <w:rPr>
      <w:rFonts w:ascii="Cambria" w:hAnsi="Cambria" w:eastAsia="" w:cs="" w:asciiTheme="majorHAnsi" w:cstheme="majorBidi" w:eastAsiaTheme="majorEastAsia" w:hAnsiTheme="majorHAnsi"/>
      <w:b/>
      <w:bCs/>
      <w:color w:val="4F81BD" w:themeColor="accent1"/>
      <w:sz w:val="26"/>
      <w:szCs w:val="26"/>
      <w:lang w:val="en-US" w:bidi="en-US"/>
    </w:rPr>
  </w:style>
  <w:style w:type="character" w:styleId="TitoloCarattere" w:customStyle="1">
    <w:name w:val="Titolo Carattere"/>
    <w:basedOn w:val="DefaultParagraphFont"/>
    <w:link w:val="Titolo"/>
    <w:uiPriority w:val="10"/>
    <w:qFormat/>
    <w:rsid w:val="00c70f77"/>
    <w:rPr>
      <w:rFonts w:ascii="Cambria" w:hAnsi="Cambria" w:eastAsia="" w:cs="" w:asciiTheme="majorHAnsi" w:cstheme="majorBidi" w:eastAsiaTheme="majorEastAsia" w:hAnsiTheme="majorHAnsi"/>
      <w:color w:val="17365D" w:themeColor="text2" w:themeShade="bf"/>
      <w:spacing w:val="5"/>
      <w:kern w:val="2"/>
      <w:sz w:val="52"/>
      <w:szCs w:val="52"/>
      <w:lang w:bidi="en-US"/>
    </w:rPr>
  </w:style>
  <w:style w:type="character" w:styleId="SubtleEmphasis">
    <w:name w:val="Subtle Emphasis"/>
    <w:basedOn w:val="DefaultParagraphFont"/>
    <w:uiPriority w:val="19"/>
    <w:qFormat/>
    <w:rsid w:val="00eb6d4b"/>
    <w:rPr>
      <w:i/>
      <w:iCs/>
      <w:color w:val="404040" w:themeColor="text1" w:themeTint="bf"/>
    </w:rPr>
  </w:style>
  <w:style w:type="character" w:styleId="IniziomodulozCarattere" w:customStyle="1">
    <w:name w:val="Inizio modulo -z Carattere"/>
    <w:basedOn w:val="DefaultParagraphFont"/>
    <w:link w:val="Iniziomodulo-z"/>
    <w:uiPriority w:val="99"/>
    <w:semiHidden/>
    <w:qFormat/>
    <w:rsid w:val="00506863"/>
    <w:rPr>
      <w:rFonts w:ascii="Arial" w:hAnsi="Arial" w:eastAsia="Times New Roman" w:cs="Arial"/>
      <w:vanish/>
      <w:sz w:val="16"/>
      <w:szCs w:val="16"/>
      <w:lang w:eastAsia="it-IT"/>
    </w:rPr>
  </w:style>
  <w:style w:type="character" w:styleId="FinemodulozCarattere" w:customStyle="1">
    <w:name w:val="Fine modulo -z Carattere"/>
    <w:basedOn w:val="DefaultParagraphFont"/>
    <w:link w:val="Finemodulo-z"/>
    <w:uiPriority w:val="99"/>
    <w:semiHidden/>
    <w:qFormat/>
    <w:rsid w:val="00506863"/>
    <w:rPr>
      <w:rFonts w:ascii="Arial" w:hAnsi="Arial" w:eastAsia="Times New Roman" w:cs="Arial"/>
      <w:vanish/>
      <w:sz w:val="16"/>
      <w:szCs w:val="16"/>
      <w:lang w:eastAsia="it-IT"/>
    </w:rPr>
  </w:style>
  <w:style w:type="character" w:styleId="Corpodeltesto2Carattere" w:customStyle="1">
    <w:name w:val="Corpo del testo 2 Carattere"/>
    <w:basedOn w:val="DefaultParagraphFont"/>
    <w:link w:val="Corpodeltesto2"/>
    <w:uiPriority w:val="99"/>
    <w:semiHidden/>
    <w:qFormat/>
    <w:rsid w:val="00de6d3a"/>
    <w:rPr>
      <w:rFonts w:ascii="Times New Roman" w:hAnsi="Times New Roman" w:eastAsia="Times New Roman" w:cs="Times New Roman"/>
      <w:sz w:val="24"/>
      <w:szCs w:val="24"/>
      <w:lang w:eastAsia="it-IT"/>
    </w:rPr>
  </w:style>
  <w:style w:type="character" w:styleId="Annotationreference">
    <w:name w:val="annotation reference"/>
    <w:basedOn w:val="DefaultParagraphFont"/>
    <w:uiPriority w:val="99"/>
    <w:semiHidden/>
    <w:unhideWhenUsed/>
    <w:qFormat/>
    <w:rsid w:val="00494fee"/>
    <w:rPr>
      <w:sz w:val="16"/>
      <w:szCs w:val="16"/>
    </w:rPr>
  </w:style>
  <w:style w:type="character" w:styleId="TestocommentoCarattere" w:customStyle="1">
    <w:name w:val="Testo commento Carattere"/>
    <w:basedOn w:val="DefaultParagraphFont"/>
    <w:link w:val="Testocommento"/>
    <w:uiPriority w:val="99"/>
    <w:semiHidden/>
    <w:qFormat/>
    <w:rsid w:val="00494fee"/>
    <w:rPr>
      <w:rFonts w:ascii="Times New Roman" w:hAnsi="Times New Roman" w:eastAsia="Times New Roman" w:cs="Times New Roman"/>
      <w:sz w:val="20"/>
      <w:szCs w:val="20"/>
      <w:lang w:eastAsia="it-IT"/>
    </w:rPr>
  </w:style>
  <w:style w:type="character" w:styleId="SoggettocommentoCarattere" w:customStyle="1">
    <w:name w:val="Soggetto commento Carattere"/>
    <w:basedOn w:val="TestocommentoCarattere"/>
    <w:link w:val="Soggettocommento"/>
    <w:uiPriority w:val="99"/>
    <w:semiHidden/>
    <w:qFormat/>
    <w:rsid w:val="00494fee"/>
    <w:rPr>
      <w:rFonts w:ascii="Times New Roman" w:hAnsi="Times New Roman" w:eastAsia="Times New Roman" w:cs="Times New Roman"/>
      <w:b/>
      <w:bCs/>
      <w:sz w:val="20"/>
      <w:szCs w:val="20"/>
      <w:lang w:eastAsia="it-IT"/>
    </w:rPr>
  </w:style>
  <w:style w:type="character" w:styleId="ListLabel1">
    <w:name w:val="ListLabel 1"/>
    <w:qFormat/>
    <w:rPr>
      <w:rFonts w:ascii="Trebuchet MS" w:hAnsi="Trebuchet MS" w:eastAsia="Times New Roman" w:cs="Times New Roman"/>
      <w:sz w:val="2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ascii="Helvetica" w:hAnsi="Helvetica"/>
      <w:b/>
    </w:rPr>
  </w:style>
  <w:style w:type="character" w:styleId="ListLabel27">
    <w:name w:val="ListLabel 27"/>
    <w:qFormat/>
    <w:rPr>
      <w:color w:val="auto"/>
    </w:rPr>
  </w:style>
  <w:style w:type="character" w:styleId="ListLabel28">
    <w:name w:val="ListLabel 28"/>
    <w:qFormat/>
    <w:rPr>
      <w:color w:val="auto"/>
    </w:rPr>
  </w:style>
  <w:style w:type="character" w:styleId="ListLabel29">
    <w:name w:val="ListLabel 29"/>
    <w:qFormat/>
    <w:rPr>
      <w:color w:val="auto"/>
    </w:rPr>
  </w:style>
  <w:style w:type="character" w:styleId="ListLabel30">
    <w:name w:val="ListLabel 30"/>
    <w:qFormat/>
    <w:rPr>
      <w:color w:val="auto"/>
    </w:rPr>
  </w:style>
  <w:style w:type="character" w:styleId="ListLabel31">
    <w:name w:val="ListLabel 31"/>
    <w:qFormat/>
    <w:rPr>
      <w:color w:val="auto"/>
    </w:rPr>
  </w:style>
  <w:style w:type="character" w:styleId="ListLabel32">
    <w:name w:val="ListLabel 32"/>
    <w:qFormat/>
    <w:rPr>
      <w:color w:val="auto"/>
    </w:rPr>
  </w:style>
  <w:style w:type="character" w:styleId="ListLabel33">
    <w:name w:val="ListLabel 33"/>
    <w:qFormat/>
    <w:rPr>
      <w:color w:val="auto"/>
    </w:rPr>
  </w:style>
  <w:style w:type="character" w:styleId="ListLabel34">
    <w:name w:val="ListLabel 34"/>
    <w:qFormat/>
    <w:rPr>
      <w:color w:val="auto"/>
    </w:rPr>
  </w:style>
  <w:style w:type="character" w:styleId="ListLabel35">
    <w:name w:val="ListLabel 35"/>
    <w:qFormat/>
    <w:rPr>
      <w:rFonts w:ascii="Helvetica" w:hAnsi="Helvetica"/>
      <w:b/>
    </w:rPr>
  </w:style>
  <w:style w:type="character" w:styleId="ListLabel36">
    <w:name w:val="ListLabel 36"/>
    <w:qFormat/>
    <w:rPr>
      <w:b/>
    </w:rPr>
  </w:style>
  <w:style w:type="character" w:styleId="ListLabel37">
    <w:name w:val="ListLabel 37"/>
    <w:qFormat/>
    <w:rPr>
      <w:b/>
    </w:rPr>
  </w:style>
  <w:style w:type="character" w:styleId="ListLabel38">
    <w:name w:val="ListLabel 38"/>
    <w:qFormat/>
    <w:rPr>
      <w:b/>
    </w:rPr>
  </w:style>
  <w:style w:type="character" w:styleId="ListLabel39">
    <w:name w:val="ListLabel 39"/>
    <w:qFormat/>
    <w:rPr>
      <w:b/>
    </w:rPr>
  </w:style>
  <w:style w:type="character" w:styleId="ListLabel40">
    <w:name w:val="ListLabel 40"/>
    <w:qFormat/>
    <w:rPr>
      <w:b/>
    </w:rPr>
  </w:style>
  <w:style w:type="character" w:styleId="ListLabel41">
    <w:name w:val="ListLabel 41"/>
    <w:qFormat/>
    <w:rPr>
      <w:b/>
    </w:rPr>
  </w:style>
  <w:style w:type="character" w:styleId="ListLabel42">
    <w:name w:val="ListLabel 42"/>
    <w:qFormat/>
    <w:rPr>
      <w:b/>
    </w:rPr>
  </w:style>
  <w:style w:type="character" w:styleId="ListLabel43">
    <w:name w:val="ListLabel 43"/>
    <w:qFormat/>
    <w:rPr>
      <w:b/>
    </w:rPr>
  </w:style>
  <w:style w:type="character" w:styleId="ListLabel44">
    <w:name w:val="ListLabel 44"/>
    <w:qFormat/>
    <w:rPr>
      <w:b/>
    </w:rPr>
  </w:style>
  <w:style w:type="character" w:styleId="ListLabel45">
    <w:name w:val="ListLabel 45"/>
    <w:qFormat/>
    <w:rPr>
      <w:b/>
    </w:rPr>
  </w:style>
  <w:style w:type="character" w:styleId="ListLabel46">
    <w:name w:val="ListLabel 46"/>
    <w:qFormat/>
    <w:rPr>
      <w:b/>
    </w:rPr>
  </w:style>
  <w:style w:type="character" w:styleId="ListLabel47">
    <w:name w:val="ListLabel 47"/>
    <w:qFormat/>
    <w:rPr>
      <w:b/>
    </w:rPr>
  </w:style>
  <w:style w:type="character" w:styleId="ListLabel48">
    <w:name w:val="ListLabel 48"/>
    <w:qFormat/>
    <w:rPr>
      <w:b/>
    </w:rPr>
  </w:style>
  <w:style w:type="character" w:styleId="ListLabel49">
    <w:name w:val="ListLabel 49"/>
    <w:qFormat/>
    <w:rPr>
      <w:b/>
    </w:rPr>
  </w:style>
  <w:style w:type="character" w:styleId="ListLabel50">
    <w:name w:val="ListLabel 50"/>
    <w:qFormat/>
    <w:rPr>
      <w:b/>
    </w:rPr>
  </w:style>
  <w:style w:type="character" w:styleId="ListLabel51">
    <w:name w:val="ListLabel 51"/>
    <w:qFormat/>
    <w:rPr>
      <w:b/>
    </w:rPr>
  </w:style>
  <w:style w:type="character" w:styleId="ListLabel52">
    <w:name w:val="ListLabel 52"/>
    <w:qFormat/>
    <w:rPr>
      <w:b/>
    </w:rPr>
  </w:style>
  <w:style w:type="character" w:styleId="ListLabel53">
    <w:name w:val="ListLabel 53"/>
    <w:qFormat/>
    <w:rPr>
      <w:b/>
    </w:rPr>
  </w:style>
  <w:style w:type="character" w:styleId="ListLabel54">
    <w:name w:val="ListLabel 54"/>
    <w:qFormat/>
    <w:rPr>
      <w:b/>
    </w:rPr>
  </w:style>
  <w:style w:type="character" w:styleId="ListLabel55">
    <w:name w:val="ListLabel 55"/>
    <w:qFormat/>
    <w:rPr>
      <w:b/>
    </w:rPr>
  </w:style>
  <w:style w:type="character" w:styleId="ListLabel56">
    <w:name w:val="ListLabel 56"/>
    <w:qFormat/>
    <w:rPr>
      <w:b/>
    </w:rPr>
  </w:style>
  <w:style w:type="character" w:styleId="ListLabel57">
    <w:name w:val="ListLabel 57"/>
    <w:qFormat/>
    <w:rPr>
      <w:b/>
    </w:rPr>
  </w:style>
  <w:style w:type="character" w:styleId="ListLabel58">
    <w:name w:val="ListLabel 58"/>
    <w:qFormat/>
    <w:rPr>
      <w:b/>
    </w:rPr>
  </w:style>
  <w:style w:type="character" w:styleId="ListLabel59">
    <w:name w:val="ListLabel 59"/>
    <w:qFormat/>
    <w:rPr>
      <w:b/>
    </w:rPr>
  </w:style>
  <w:style w:type="character" w:styleId="ListLabel60">
    <w:name w:val="ListLabel 60"/>
    <w:qFormat/>
    <w:rPr>
      <w:b/>
    </w:rPr>
  </w:style>
  <w:style w:type="character" w:styleId="ListLabel61">
    <w:name w:val="ListLabel 61"/>
    <w:qFormat/>
    <w:rPr>
      <w:b/>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b/>
    </w:rPr>
  </w:style>
  <w:style w:type="character" w:styleId="ListLabel66">
    <w:name w:val="ListLabel 66"/>
    <w:qFormat/>
    <w:rPr>
      <w:b/>
    </w:rPr>
  </w:style>
  <w:style w:type="character" w:styleId="ListLabel67">
    <w:name w:val="ListLabel 67"/>
    <w:qFormat/>
    <w:rPr>
      <w:b/>
    </w:rPr>
  </w:style>
  <w:style w:type="character" w:styleId="ListLabel68">
    <w:name w:val="ListLabel 68"/>
    <w:qFormat/>
    <w:rPr>
      <w:b/>
    </w:rPr>
  </w:style>
  <w:style w:type="character" w:styleId="ListLabel69">
    <w:name w:val="ListLabel 69"/>
    <w:qFormat/>
    <w:rPr>
      <w:b/>
    </w:rPr>
  </w:style>
  <w:style w:type="character" w:styleId="ListLabel70">
    <w:name w:val="ListLabel 70"/>
    <w:qFormat/>
    <w:rPr>
      <w:b/>
    </w:rPr>
  </w:style>
  <w:style w:type="character" w:styleId="ListLabel71">
    <w:name w:val="ListLabel 71"/>
    <w:qFormat/>
    <w:rPr>
      <w:b/>
    </w:rPr>
  </w:style>
  <w:style w:type="character" w:styleId="ListLabel72">
    <w:name w:val="ListLabel 72"/>
    <w:qFormat/>
    <w:rPr>
      <w:b/>
    </w:rPr>
  </w:style>
  <w:style w:type="character" w:styleId="ListLabel73">
    <w:name w:val="ListLabel 73"/>
    <w:qFormat/>
    <w:rPr>
      <w:b/>
    </w:rPr>
  </w:style>
  <w:style w:type="character" w:styleId="ListLabel74">
    <w:name w:val="ListLabel 74"/>
    <w:qFormat/>
    <w:rPr>
      <w:b/>
    </w:rPr>
  </w:style>
  <w:style w:type="character" w:styleId="ListLabel75">
    <w:name w:val="ListLabel 75"/>
    <w:qFormat/>
    <w:rPr>
      <w:b/>
    </w:rPr>
  </w:style>
  <w:style w:type="character" w:styleId="ListLabel76">
    <w:name w:val="ListLabel 76"/>
    <w:qFormat/>
    <w:rPr>
      <w:b/>
    </w:rPr>
  </w:style>
  <w:style w:type="character" w:styleId="ListLabel77">
    <w:name w:val="ListLabel 77"/>
    <w:qFormat/>
    <w:rPr>
      <w:b/>
    </w:rPr>
  </w:style>
  <w:style w:type="character" w:styleId="ListLabel78">
    <w:name w:val="ListLabel 78"/>
    <w:qFormat/>
    <w:rPr>
      <w:b/>
    </w:rPr>
  </w:style>
  <w:style w:type="character" w:styleId="ListLabel79">
    <w:name w:val="ListLabel 79"/>
    <w:qFormat/>
    <w:rPr>
      <w:b/>
    </w:rPr>
  </w:style>
  <w:style w:type="character" w:styleId="ListLabel80">
    <w:name w:val="ListLabel 80"/>
    <w:qFormat/>
    <w:rPr>
      <w:b/>
    </w:rPr>
  </w:style>
  <w:style w:type="character" w:styleId="ListLabel81">
    <w:name w:val="ListLabel 81"/>
    <w:qFormat/>
    <w:rPr>
      <w:b/>
    </w:rPr>
  </w:style>
  <w:style w:type="character" w:styleId="ListLabel82">
    <w:name w:val="ListLabel 82"/>
    <w:qFormat/>
    <w:rPr>
      <w:b/>
    </w:rPr>
  </w:style>
  <w:style w:type="character" w:styleId="ListLabel83">
    <w:name w:val="ListLabel 83"/>
    <w:qFormat/>
    <w:rPr>
      <w:b/>
    </w:rPr>
  </w:style>
  <w:style w:type="character" w:styleId="ListLabel84">
    <w:name w:val="ListLabel 84"/>
    <w:qFormat/>
    <w:rPr>
      <w:b/>
    </w:rPr>
  </w:style>
  <w:style w:type="character" w:styleId="ListLabel85">
    <w:name w:val="ListLabel 85"/>
    <w:qFormat/>
    <w:rPr>
      <w:b/>
    </w:rPr>
  </w:style>
  <w:style w:type="character" w:styleId="ListLabel86">
    <w:name w:val="ListLabel 86"/>
    <w:qFormat/>
    <w:rPr>
      <w:b/>
    </w:rPr>
  </w:style>
  <w:style w:type="character" w:styleId="ListLabel87">
    <w:name w:val="ListLabel 87"/>
    <w:qFormat/>
    <w:rPr>
      <w:b/>
    </w:rPr>
  </w:style>
  <w:style w:type="character" w:styleId="ListLabel88">
    <w:name w:val="ListLabel 88"/>
    <w:qFormat/>
    <w:rPr>
      <w:b/>
    </w:rPr>
  </w:style>
  <w:style w:type="character" w:styleId="ListLabel89">
    <w:name w:val="ListLabel 89"/>
    <w:qFormat/>
    <w:rPr>
      <w:b/>
    </w:rPr>
  </w:style>
  <w:style w:type="character" w:styleId="ListLabel90">
    <w:name w:val="ListLabel 90"/>
    <w:qFormat/>
    <w:rPr>
      <w:b/>
    </w:rPr>
  </w:style>
  <w:style w:type="character" w:styleId="ListLabel91">
    <w:name w:val="ListLabel 91"/>
    <w:qFormat/>
    <w:rPr>
      <w:b/>
    </w:rPr>
  </w:style>
  <w:style w:type="character" w:styleId="ListLabel92">
    <w:name w:val="ListLabel 92"/>
    <w:qFormat/>
    <w:rPr>
      <w:b/>
    </w:rPr>
  </w:style>
  <w:style w:type="character" w:styleId="ListLabel93">
    <w:name w:val="ListLabel 93"/>
    <w:qFormat/>
    <w:rPr>
      <w:b/>
    </w:rPr>
  </w:style>
  <w:style w:type="character" w:styleId="ListLabel94">
    <w:name w:val="ListLabel 94"/>
    <w:qFormat/>
    <w:rPr>
      <w:b/>
    </w:rPr>
  </w:style>
  <w:style w:type="character" w:styleId="ListLabel95">
    <w:name w:val="ListLabel 95"/>
    <w:qFormat/>
    <w:rPr>
      <w:b/>
    </w:rPr>
  </w:style>
  <w:style w:type="character" w:styleId="ListLabel96">
    <w:name w:val="ListLabel 96"/>
    <w:qFormat/>
    <w:rPr>
      <w:b/>
    </w:rPr>
  </w:style>
  <w:style w:type="character" w:styleId="ListLabel97">
    <w:name w:val="ListLabel 97"/>
    <w:qFormat/>
    <w:rPr>
      <w:b/>
    </w:rPr>
  </w:style>
  <w:style w:type="character" w:styleId="ListLabel98">
    <w:name w:val="ListLabel 98"/>
    <w:qFormat/>
    <w:rPr>
      <w:b/>
    </w:rPr>
  </w:style>
  <w:style w:type="character" w:styleId="ListLabel99">
    <w:name w:val="ListLabel 99"/>
    <w:qFormat/>
    <w:rPr>
      <w:b/>
    </w:rPr>
  </w:style>
  <w:style w:type="character" w:styleId="ListLabel100">
    <w:name w:val="ListLabel 100"/>
    <w:qFormat/>
    <w:rPr>
      <w:b/>
    </w:rPr>
  </w:style>
  <w:style w:type="character" w:styleId="ListLabel101">
    <w:name w:val="ListLabel 101"/>
    <w:qFormat/>
    <w:rPr>
      <w:b/>
    </w:rPr>
  </w:style>
  <w:style w:type="character" w:styleId="ListLabel102">
    <w:name w:val="ListLabel 102"/>
    <w:qFormat/>
    <w:rPr>
      <w:b/>
    </w:rPr>
  </w:style>
  <w:style w:type="character" w:styleId="ListLabel103">
    <w:name w:val="ListLabel 103"/>
    <w:qFormat/>
    <w:rPr>
      <w:b/>
    </w:rPr>
  </w:style>
  <w:style w:type="character" w:styleId="ListLabel104">
    <w:name w:val="ListLabel 104"/>
    <w:qFormat/>
    <w:rPr>
      <w:b/>
    </w:rPr>
  </w:style>
  <w:style w:type="character" w:styleId="ListLabel105">
    <w:name w:val="ListLabel 105"/>
    <w:qFormat/>
    <w:rPr>
      <w:b/>
    </w:rPr>
  </w:style>
  <w:style w:type="character" w:styleId="ListLabel106">
    <w:name w:val="ListLabel 106"/>
    <w:qFormat/>
    <w:rPr>
      <w:b/>
    </w:rPr>
  </w:style>
  <w:style w:type="character" w:styleId="ListLabel107">
    <w:name w:val="ListLabel 107"/>
    <w:qFormat/>
    <w:rPr>
      <w:b/>
    </w:rPr>
  </w:style>
  <w:style w:type="character" w:styleId="ListLabel108">
    <w:name w:val="ListLabel 108"/>
    <w:qFormat/>
    <w:rPr>
      <w:b/>
    </w:rPr>
  </w:style>
  <w:style w:type="character" w:styleId="ListLabel109">
    <w:name w:val="ListLabel 109"/>
    <w:qFormat/>
    <w:rPr>
      <w:b/>
    </w:rPr>
  </w:style>
  <w:style w:type="character" w:styleId="ListLabel110">
    <w:name w:val="ListLabel 110"/>
    <w:qFormat/>
    <w:rPr>
      <w:b/>
    </w:rPr>
  </w:style>
  <w:style w:type="character" w:styleId="ListLabel111">
    <w:name w:val="ListLabel 111"/>
    <w:qFormat/>
    <w:rPr>
      <w:b/>
    </w:rPr>
  </w:style>
  <w:style w:type="character" w:styleId="ListLabel112">
    <w:name w:val="ListLabel 112"/>
    <w:qFormat/>
    <w:rPr>
      <w:b/>
    </w:rPr>
  </w:style>
  <w:style w:type="character" w:styleId="ListLabel113">
    <w:name w:val="ListLabel 113"/>
    <w:qFormat/>
    <w:rPr>
      <w:b/>
    </w:rPr>
  </w:style>
  <w:style w:type="character" w:styleId="ListLabel114">
    <w:name w:val="ListLabel 114"/>
    <w:qFormat/>
    <w:rPr>
      <w:b/>
    </w:rPr>
  </w:style>
  <w:style w:type="character" w:styleId="ListLabel115">
    <w:name w:val="ListLabel 115"/>
    <w:qFormat/>
    <w:rPr>
      <w:b/>
    </w:rPr>
  </w:style>
  <w:style w:type="character" w:styleId="ListLabel116">
    <w:name w:val="ListLabel 116"/>
    <w:qFormat/>
    <w:rPr>
      <w:b/>
    </w:rPr>
  </w:style>
  <w:style w:type="character" w:styleId="ListLabel117">
    <w:name w:val="ListLabel 117"/>
    <w:qFormat/>
    <w:rPr>
      <w:b/>
    </w:rPr>
  </w:style>
  <w:style w:type="character" w:styleId="ListLabel118">
    <w:name w:val="ListLabel 118"/>
    <w:qFormat/>
    <w:rPr>
      <w:b/>
    </w:rPr>
  </w:style>
  <w:style w:type="character" w:styleId="ListLabel119">
    <w:name w:val="ListLabel 119"/>
    <w:qFormat/>
    <w:rPr>
      <w:b/>
    </w:rPr>
  </w:style>
  <w:style w:type="character" w:styleId="ListLabel120">
    <w:name w:val="ListLabel 120"/>
    <w:qFormat/>
    <w:rPr>
      <w:b/>
    </w:rPr>
  </w:style>
  <w:style w:type="character" w:styleId="ListLabel121">
    <w:name w:val="ListLabel 121"/>
    <w:qFormat/>
    <w:rPr>
      <w:b/>
    </w:rPr>
  </w:style>
  <w:style w:type="character" w:styleId="ListLabel122">
    <w:name w:val="ListLabel 122"/>
    <w:qFormat/>
    <w:rPr>
      <w:b/>
    </w:rPr>
  </w:style>
  <w:style w:type="character" w:styleId="ListLabel123">
    <w:name w:val="ListLabel 123"/>
    <w:qFormat/>
    <w:rPr>
      <w:b/>
    </w:rPr>
  </w:style>
  <w:style w:type="character" w:styleId="ListLabel124">
    <w:name w:val="ListLabel 124"/>
    <w:qFormat/>
    <w:rPr>
      <w:b/>
    </w:rPr>
  </w:style>
  <w:style w:type="character" w:styleId="ListLabel125">
    <w:name w:val="ListLabel 125"/>
    <w:qFormat/>
    <w:rPr>
      <w:b/>
    </w:rPr>
  </w:style>
  <w:style w:type="character" w:styleId="ListLabel126">
    <w:name w:val="ListLabel 126"/>
    <w:qFormat/>
    <w:rPr>
      <w:b/>
    </w:rPr>
  </w:style>
  <w:style w:type="character" w:styleId="ListLabel127">
    <w:name w:val="ListLabel 127"/>
    <w:qFormat/>
    <w:rPr>
      <w:b/>
    </w:rPr>
  </w:style>
  <w:style w:type="character" w:styleId="ListLabel128">
    <w:name w:val="ListLabel 128"/>
    <w:qFormat/>
    <w:rPr>
      <w:rFonts w:eastAsia="Times New Roman" w:cs="Times New Roman"/>
    </w:rPr>
  </w:style>
  <w:style w:type="character" w:styleId="ListLabel129">
    <w:name w:val="ListLabel 129"/>
    <w:qFormat/>
    <w:rPr>
      <w:rFonts w:cs="Courier New"/>
    </w:rPr>
  </w:style>
  <w:style w:type="character" w:styleId="ListLabel130">
    <w:name w:val="ListLabel 130"/>
    <w:qFormat/>
    <w:rPr>
      <w:rFonts w:cs="Courier New"/>
    </w:rPr>
  </w:style>
  <w:style w:type="character" w:styleId="ListLabel131">
    <w:name w:val="ListLabel 131"/>
    <w:qFormat/>
    <w:rPr>
      <w:rFonts w:cs="Courier New"/>
    </w:rPr>
  </w:style>
  <w:style w:type="character" w:styleId="ListLabel132">
    <w:name w:val="ListLabel 132"/>
    <w:qFormat/>
    <w:rPr>
      <w:rFonts w:cs="Courier New"/>
    </w:rPr>
  </w:style>
  <w:style w:type="character" w:styleId="ListLabel133">
    <w:name w:val="ListLabel 133"/>
    <w:qFormat/>
    <w:rPr>
      <w:rFonts w:cs="Courier New"/>
    </w:rPr>
  </w:style>
  <w:style w:type="character" w:styleId="ListLabel134">
    <w:name w:val="ListLabel 134"/>
    <w:qFormat/>
    <w:rPr>
      <w:rFonts w:cs="Courier New"/>
    </w:rPr>
  </w:style>
  <w:style w:type="character" w:styleId="ListLabel135">
    <w:name w:val="ListLabel 135"/>
    <w:qFormat/>
    <w:rPr>
      <w:rFonts w:cs="Courier New"/>
    </w:rPr>
  </w:style>
  <w:style w:type="character" w:styleId="ListLabel136">
    <w:name w:val="ListLabel 136"/>
    <w:qFormat/>
    <w:rPr>
      <w:rFonts w:cs="Courier New"/>
    </w:rPr>
  </w:style>
  <w:style w:type="character" w:styleId="ListLabel137">
    <w:name w:val="ListLabel 137"/>
    <w:qFormat/>
    <w:rPr>
      <w:rFonts w:cs="Courier New"/>
    </w:rPr>
  </w:style>
  <w:style w:type="character" w:styleId="ListLabel138">
    <w:name w:val="ListLabel 138"/>
    <w:qFormat/>
    <w:rPr>
      <w:rFonts w:cs="Courier New"/>
    </w:rPr>
  </w:style>
  <w:style w:type="character" w:styleId="ListLabel139">
    <w:name w:val="ListLabel 139"/>
    <w:qFormat/>
    <w:rPr>
      <w:rFonts w:cs="Courier New"/>
    </w:rPr>
  </w:style>
  <w:style w:type="character" w:styleId="ListLabel140">
    <w:name w:val="ListLabel 140"/>
    <w:qFormat/>
    <w:rPr>
      <w:rFonts w:cs="Courier New"/>
    </w:rPr>
  </w:style>
  <w:style w:type="character" w:styleId="ListLabel141">
    <w:name w:val="ListLabel 141"/>
    <w:qFormat/>
    <w:rPr>
      <w:rFonts w:cs="Courier New"/>
    </w:rPr>
  </w:style>
  <w:style w:type="character" w:styleId="ListLabel142">
    <w:name w:val="ListLabel 142"/>
    <w:qFormat/>
    <w:rPr>
      <w:rFonts w:cs="Courier New"/>
    </w:rPr>
  </w:style>
  <w:style w:type="character" w:styleId="ListLabel143">
    <w:name w:val="ListLabel 143"/>
    <w:qFormat/>
    <w:rPr>
      <w:rFonts w:cs="Courier New"/>
    </w:rPr>
  </w:style>
  <w:style w:type="character" w:styleId="ListLabel144">
    <w:name w:val="ListLabel 144"/>
    <w:qFormat/>
    <w:rPr>
      <w:rFonts w:cs="Courier New"/>
    </w:rPr>
  </w:style>
  <w:style w:type="character" w:styleId="ListLabel145">
    <w:name w:val="ListLabel 145"/>
    <w:qFormat/>
    <w:rPr>
      <w:rFonts w:cs="Courier New"/>
    </w:rPr>
  </w:style>
  <w:style w:type="character" w:styleId="ListLabel146">
    <w:name w:val="ListLabel 146"/>
    <w:qFormat/>
    <w:rPr>
      <w:rFonts w:cs="Courier New"/>
    </w:rPr>
  </w:style>
  <w:style w:type="character" w:styleId="ListLabel147">
    <w:name w:val="ListLabel 147"/>
    <w:qFormat/>
    <w:rPr>
      <w:rFonts w:cs="Courier New"/>
    </w:rPr>
  </w:style>
  <w:style w:type="character" w:styleId="ListLabel148">
    <w:name w:val="ListLabel 148"/>
    <w:qFormat/>
    <w:rPr>
      <w:rFonts w:cs="Courier New"/>
    </w:rPr>
  </w:style>
  <w:style w:type="character" w:styleId="ListLabel149">
    <w:name w:val="ListLabel 149"/>
    <w:qFormat/>
    <w:rPr>
      <w:rFonts w:cs="Courier New"/>
    </w:rPr>
  </w:style>
  <w:style w:type="character" w:styleId="ListLabel150">
    <w:name w:val="ListLabel 150"/>
    <w:qFormat/>
    <w:rPr>
      <w:rFonts w:cs="Courier New"/>
    </w:rPr>
  </w:style>
  <w:style w:type="character" w:styleId="ListLabel151">
    <w:name w:val="ListLabel 151"/>
    <w:qFormat/>
    <w:rPr>
      <w:rFonts w:cs="Courier New"/>
    </w:rPr>
  </w:style>
  <w:style w:type="character" w:styleId="ListLabel152">
    <w:name w:val="ListLabel 152"/>
    <w:qFormat/>
    <w:rPr>
      <w:rFonts w:cs="Courier New"/>
    </w:rPr>
  </w:style>
  <w:style w:type="character" w:styleId="ListLabel153">
    <w:name w:val="ListLabel 153"/>
    <w:qFormat/>
    <w:rPr>
      <w:b/>
    </w:rPr>
  </w:style>
  <w:style w:type="character" w:styleId="ListLabel154">
    <w:name w:val="ListLabel 154"/>
    <w:qFormat/>
    <w:rPr>
      <w:b/>
    </w:rPr>
  </w:style>
  <w:style w:type="character" w:styleId="ListLabel155">
    <w:name w:val="ListLabel 155"/>
    <w:qFormat/>
    <w:rPr>
      <w:b/>
    </w:rPr>
  </w:style>
  <w:style w:type="character" w:styleId="ListLabel156">
    <w:name w:val="ListLabel 156"/>
    <w:qFormat/>
    <w:rPr>
      <w:b/>
    </w:rPr>
  </w:style>
  <w:style w:type="character" w:styleId="ListLabel157">
    <w:name w:val="ListLabel 157"/>
    <w:qFormat/>
    <w:rPr>
      <w:b/>
    </w:rPr>
  </w:style>
  <w:style w:type="character" w:styleId="ListLabel158">
    <w:name w:val="ListLabel 158"/>
    <w:qFormat/>
    <w:rPr>
      <w:b/>
    </w:rPr>
  </w:style>
  <w:style w:type="character" w:styleId="ListLabel159">
    <w:name w:val="ListLabel 159"/>
    <w:qFormat/>
    <w:rPr>
      <w:b/>
    </w:rPr>
  </w:style>
  <w:style w:type="character" w:styleId="ListLabel160">
    <w:name w:val="ListLabel 160"/>
    <w:qFormat/>
    <w:rPr>
      <w:b/>
    </w:rPr>
  </w:style>
  <w:style w:type="character" w:styleId="ListLabel161">
    <w:name w:val="ListLabel 161"/>
    <w:qFormat/>
    <w:rPr>
      <w:b/>
    </w:rPr>
  </w:style>
  <w:style w:type="character" w:styleId="ListLabel162">
    <w:name w:val="ListLabel 162"/>
    <w:qFormat/>
    <w:rPr>
      <w:rFonts w:cs="Courier New"/>
    </w:rPr>
  </w:style>
  <w:style w:type="character" w:styleId="ListLabel163">
    <w:name w:val="ListLabel 163"/>
    <w:qFormat/>
    <w:rPr>
      <w:rFonts w:cs="Courier New"/>
    </w:rPr>
  </w:style>
  <w:style w:type="character" w:styleId="ListLabel164">
    <w:name w:val="ListLabel 164"/>
    <w:qFormat/>
    <w:rPr>
      <w:rFonts w:cs="Courier New"/>
    </w:rPr>
  </w:style>
  <w:style w:type="character" w:styleId="ListLabel165">
    <w:name w:val="ListLabel 165"/>
    <w:qFormat/>
    <w:rPr>
      <w:rFonts w:cs="Courier New"/>
    </w:rPr>
  </w:style>
  <w:style w:type="character" w:styleId="ListLabel166">
    <w:name w:val="ListLabel 166"/>
    <w:qFormat/>
    <w:rPr>
      <w:rFonts w:cs="Courier New"/>
    </w:rPr>
  </w:style>
  <w:style w:type="character" w:styleId="ListLabel167">
    <w:name w:val="ListLabel 167"/>
    <w:qFormat/>
    <w:rPr>
      <w:rFonts w:cs="Courier New"/>
    </w:rPr>
  </w:style>
  <w:style w:type="character" w:styleId="ListLabel168">
    <w:name w:val="ListLabel 168"/>
    <w:qFormat/>
    <w:rPr>
      <w:rFonts w:cs="Courier New"/>
    </w:rPr>
  </w:style>
  <w:style w:type="character" w:styleId="ListLabel169">
    <w:name w:val="ListLabel 169"/>
    <w:qFormat/>
    <w:rPr>
      <w:rFonts w:cs="Courier New"/>
    </w:rPr>
  </w:style>
  <w:style w:type="character" w:styleId="ListLabel170">
    <w:name w:val="ListLabel 170"/>
    <w:qFormat/>
    <w:rPr>
      <w:rFonts w:cs="Courier New"/>
    </w:rPr>
  </w:style>
  <w:style w:type="character" w:styleId="ListLabel171">
    <w:name w:val="ListLabel 171"/>
    <w:qFormat/>
    <w:rPr>
      <w:rFonts w:cs="Courier New"/>
    </w:rPr>
  </w:style>
  <w:style w:type="character" w:styleId="ListLabel172">
    <w:name w:val="ListLabel 172"/>
    <w:qFormat/>
    <w:rPr>
      <w:rFonts w:cs="Courier New"/>
    </w:rPr>
  </w:style>
  <w:style w:type="character" w:styleId="ListLabel173">
    <w:name w:val="ListLabel 173"/>
    <w:qFormat/>
    <w:rPr>
      <w:rFonts w:cs="Courier New"/>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eastAsia="Times New Roman" w:cs="Arial"/>
    </w:rPr>
  </w:style>
  <w:style w:type="character" w:styleId="ListLabel193">
    <w:name w:val="ListLabel 193"/>
    <w:qFormat/>
    <w:rPr>
      <w:rFonts w:cs="Courier New"/>
    </w:rPr>
  </w:style>
  <w:style w:type="character" w:styleId="ListLabel194">
    <w:name w:val="ListLabel 194"/>
    <w:qFormat/>
    <w:rPr>
      <w:rFonts w:cs="Courier New"/>
    </w:rPr>
  </w:style>
  <w:style w:type="character" w:styleId="ListLabel195">
    <w:name w:val="ListLabel 195"/>
    <w:qFormat/>
    <w:rPr>
      <w:rFonts w:cs="Courier New"/>
    </w:rPr>
  </w:style>
  <w:style w:type="character" w:styleId="ListLabel196">
    <w:name w:val="ListLabel 196"/>
    <w:qFormat/>
    <w:rPr>
      <w:sz w:val="20"/>
    </w:rPr>
  </w:style>
  <w:style w:type="character" w:styleId="ListLabel197">
    <w:name w:val="ListLabel 197"/>
    <w:qFormat/>
    <w:rPr>
      <w:sz w:val="20"/>
    </w:rPr>
  </w:style>
  <w:style w:type="character" w:styleId="ListLabel198">
    <w:name w:val="ListLabel 198"/>
    <w:qFormat/>
    <w:rPr>
      <w:sz w:val="20"/>
    </w:rPr>
  </w:style>
  <w:style w:type="character" w:styleId="ListLabel199">
    <w:name w:val="ListLabel 199"/>
    <w:qFormat/>
    <w:rPr>
      <w:sz w:val="20"/>
    </w:rPr>
  </w:style>
  <w:style w:type="character" w:styleId="ListLabel200">
    <w:name w:val="ListLabel 200"/>
    <w:qFormat/>
    <w:rPr>
      <w:sz w:val="20"/>
    </w:rPr>
  </w:style>
  <w:style w:type="character" w:styleId="ListLabel201">
    <w:name w:val="ListLabel 201"/>
    <w:qFormat/>
    <w:rPr>
      <w:sz w:val="20"/>
    </w:rPr>
  </w:style>
  <w:style w:type="character" w:styleId="ListLabel202">
    <w:name w:val="ListLabel 202"/>
    <w:qFormat/>
    <w:rPr>
      <w:sz w:val="20"/>
    </w:rPr>
  </w:style>
  <w:style w:type="character" w:styleId="ListLabel203">
    <w:name w:val="ListLabel 203"/>
    <w:qFormat/>
    <w:rPr>
      <w:sz w:val="20"/>
    </w:rPr>
  </w:style>
  <w:style w:type="character" w:styleId="ListLabel204">
    <w:name w:val="ListLabel 204"/>
    <w:qFormat/>
    <w:rPr>
      <w:sz w:val="20"/>
    </w:rPr>
  </w:style>
  <w:style w:type="character" w:styleId="ListLabel205">
    <w:name w:val="ListLabel 205"/>
    <w:qFormat/>
    <w:rPr>
      <w:sz w:val="20"/>
    </w:rPr>
  </w:style>
  <w:style w:type="character" w:styleId="ListLabel206">
    <w:name w:val="ListLabel 206"/>
    <w:qFormat/>
    <w:rPr>
      <w:sz w:val="20"/>
    </w:rPr>
  </w:style>
  <w:style w:type="character" w:styleId="ListLabel207">
    <w:name w:val="ListLabel 207"/>
    <w:qFormat/>
    <w:rPr>
      <w:sz w:val="20"/>
    </w:rPr>
  </w:style>
  <w:style w:type="character" w:styleId="ListLabel208">
    <w:name w:val="ListLabel 208"/>
    <w:qFormat/>
    <w:rPr>
      <w:sz w:val="20"/>
    </w:rPr>
  </w:style>
  <w:style w:type="character" w:styleId="ListLabel209">
    <w:name w:val="ListLabel 209"/>
    <w:qFormat/>
    <w:rPr>
      <w:sz w:val="20"/>
    </w:rPr>
  </w:style>
  <w:style w:type="character" w:styleId="ListLabel210">
    <w:name w:val="ListLabel 210"/>
    <w:qFormat/>
    <w:rPr>
      <w:sz w:val="20"/>
    </w:rPr>
  </w:style>
  <w:style w:type="character" w:styleId="ListLabel211">
    <w:name w:val="ListLabel 211"/>
    <w:qFormat/>
    <w:rPr>
      <w:sz w:val="20"/>
    </w:rPr>
  </w:style>
  <w:style w:type="character" w:styleId="ListLabel212">
    <w:name w:val="ListLabel 212"/>
    <w:qFormat/>
    <w:rPr>
      <w:sz w:val="20"/>
    </w:rPr>
  </w:style>
  <w:style w:type="character" w:styleId="ListLabel213">
    <w:name w:val="ListLabel 213"/>
    <w:qFormat/>
    <w:rPr>
      <w:sz w:val="20"/>
    </w:rPr>
  </w:style>
  <w:style w:type="character" w:styleId="ListLabel214">
    <w:name w:val="ListLabel 214"/>
    <w:qFormat/>
    <w:rPr>
      <w:sz w:val="20"/>
    </w:rPr>
  </w:style>
  <w:style w:type="character" w:styleId="ListLabel215">
    <w:name w:val="ListLabel 215"/>
    <w:qFormat/>
    <w:rPr>
      <w:sz w:val="20"/>
    </w:rPr>
  </w:style>
  <w:style w:type="character" w:styleId="ListLabel216">
    <w:name w:val="ListLabel 216"/>
    <w:qFormat/>
    <w:rPr>
      <w:sz w:val="20"/>
    </w:rPr>
  </w:style>
  <w:style w:type="character" w:styleId="ListLabel217">
    <w:name w:val="ListLabel 217"/>
    <w:qFormat/>
    <w:rPr>
      <w:sz w:val="20"/>
    </w:rPr>
  </w:style>
  <w:style w:type="character" w:styleId="ListLabel218">
    <w:name w:val="ListLabel 218"/>
    <w:qFormat/>
    <w:rPr>
      <w:sz w:val="20"/>
    </w:rPr>
  </w:style>
  <w:style w:type="character" w:styleId="ListLabel219">
    <w:name w:val="ListLabel 219"/>
    <w:qFormat/>
    <w:rPr>
      <w:sz w:val="20"/>
    </w:rPr>
  </w:style>
  <w:style w:type="character" w:styleId="ListLabel220">
    <w:name w:val="ListLabel 220"/>
    <w:qFormat/>
    <w:rPr>
      <w:sz w:val="20"/>
    </w:rPr>
  </w:style>
  <w:style w:type="character" w:styleId="ListLabel221">
    <w:name w:val="ListLabel 221"/>
    <w:qFormat/>
    <w:rPr>
      <w:sz w:val="20"/>
    </w:rPr>
  </w:style>
  <w:style w:type="character" w:styleId="ListLabel222">
    <w:name w:val="ListLabel 222"/>
    <w:qFormat/>
    <w:rPr>
      <w:sz w:val="20"/>
    </w:rPr>
  </w:style>
  <w:style w:type="character" w:styleId="ListLabel223">
    <w:name w:val="ListLabel 223"/>
    <w:qFormat/>
    <w:rPr>
      <w:sz w:val="20"/>
    </w:rPr>
  </w:style>
  <w:style w:type="character" w:styleId="ListLabel224">
    <w:name w:val="ListLabel 224"/>
    <w:qFormat/>
    <w:rPr>
      <w:sz w:val="20"/>
    </w:rPr>
  </w:style>
  <w:style w:type="character" w:styleId="ListLabel225">
    <w:name w:val="ListLabel 225"/>
    <w:qFormat/>
    <w:rPr>
      <w:sz w:val="20"/>
    </w:rPr>
  </w:style>
  <w:style w:type="character" w:styleId="ListLabel226">
    <w:name w:val="ListLabel 226"/>
    <w:qFormat/>
    <w:rPr>
      <w:sz w:val="20"/>
    </w:rPr>
  </w:style>
  <w:style w:type="character" w:styleId="ListLabel227">
    <w:name w:val="ListLabel 227"/>
    <w:qFormat/>
    <w:rPr>
      <w:sz w:val="20"/>
    </w:rPr>
  </w:style>
  <w:style w:type="character" w:styleId="ListLabel228">
    <w:name w:val="ListLabel 228"/>
    <w:qFormat/>
    <w:rPr>
      <w:sz w:val="20"/>
    </w:rPr>
  </w:style>
  <w:style w:type="character" w:styleId="ListLabel229">
    <w:name w:val="ListLabel 229"/>
    <w:qFormat/>
    <w:rPr>
      <w:sz w:val="20"/>
    </w:rPr>
  </w:style>
  <w:style w:type="character" w:styleId="ListLabel230">
    <w:name w:val="ListLabel 230"/>
    <w:qFormat/>
    <w:rPr>
      <w:sz w:val="20"/>
    </w:rPr>
  </w:style>
  <w:style w:type="character" w:styleId="ListLabel231">
    <w:name w:val="ListLabel 231"/>
    <w:qFormat/>
    <w:rPr>
      <w:sz w:val="20"/>
    </w:rPr>
  </w:style>
  <w:style w:type="character" w:styleId="ListLabel232">
    <w:name w:val="ListLabel 232"/>
    <w:qFormat/>
    <w:rPr>
      <w:rFonts w:eastAsia="Times New Roman" w:cs="Times New Roman"/>
    </w:rPr>
  </w:style>
  <w:style w:type="character" w:styleId="ListLabel233">
    <w:name w:val="ListLabel 233"/>
    <w:qFormat/>
    <w:rPr>
      <w:rFonts w:cs="Courier New"/>
    </w:rPr>
  </w:style>
  <w:style w:type="character" w:styleId="ListLabel234">
    <w:name w:val="ListLabel 234"/>
    <w:qFormat/>
    <w:rPr>
      <w:rFonts w:cs="Courier New"/>
    </w:rPr>
  </w:style>
  <w:style w:type="character" w:styleId="ListLabel235">
    <w:name w:val="ListLabel 235"/>
    <w:qFormat/>
    <w:rPr>
      <w:rFonts w:cs="Courier New"/>
    </w:rPr>
  </w:style>
  <w:style w:type="character" w:styleId="ListLabel236">
    <w:name w:val="ListLabel 236"/>
    <w:qFormat/>
    <w:rPr>
      <w:rFonts w:ascii="Trebuchet MS" w:hAnsi="Trebuchet MS" w:eastAsia="Bitstream Vera Sans" w:cs="Bitstream Vera Sans"/>
      <w:sz w:val="20"/>
    </w:rPr>
  </w:style>
  <w:style w:type="character" w:styleId="ListLabel237">
    <w:name w:val="ListLabel 237"/>
    <w:qFormat/>
    <w:rPr>
      <w:rFonts w:cs="Courier New"/>
    </w:rPr>
  </w:style>
  <w:style w:type="character" w:styleId="ListLabel238">
    <w:name w:val="ListLabel 238"/>
    <w:qFormat/>
    <w:rPr>
      <w:rFonts w:cs="Courier New"/>
    </w:rPr>
  </w:style>
  <w:style w:type="character" w:styleId="ListLabel239">
    <w:name w:val="ListLabel 239"/>
    <w:qFormat/>
    <w:rPr>
      <w:rFonts w:cs="Courier New"/>
    </w:rPr>
  </w:style>
  <w:style w:type="character" w:styleId="ListLabel240">
    <w:name w:val="ListLabel 240"/>
    <w:qFormat/>
    <w:rPr>
      <w:rFonts w:ascii="Trebuchet MS" w:hAnsi="Trebuchet MS" w:cs="Times New Roman"/>
      <w:sz w:val="22"/>
    </w:rPr>
  </w:style>
  <w:style w:type="character" w:styleId="ListLabel241">
    <w:name w:val="ListLabel 241"/>
    <w:qFormat/>
    <w:rPr>
      <w:rFonts w:cs="Courier New"/>
    </w:rPr>
  </w:style>
  <w:style w:type="character" w:styleId="ListLabel242">
    <w:name w:val="ListLabel 242"/>
    <w:qFormat/>
    <w:rPr>
      <w:rFonts w:cs="Wingdings"/>
    </w:rPr>
  </w:style>
  <w:style w:type="character" w:styleId="ListLabel243">
    <w:name w:val="ListLabel 243"/>
    <w:qFormat/>
    <w:rPr>
      <w:rFonts w:cs="Symbol"/>
    </w:rPr>
  </w:style>
  <w:style w:type="character" w:styleId="ListLabel244">
    <w:name w:val="ListLabel 244"/>
    <w:qFormat/>
    <w:rPr>
      <w:rFonts w:cs="Courier New"/>
    </w:rPr>
  </w:style>
  <w:style w:type="character" w:styleId="ListLabel245">
    <w:name w:val="ListLabel 245"/>
    <w:qFormat/>
    <w:rPr>
      <w:rFonts w:cs="Wingdings"/>
    </w:rPr>
  </w:style>
  <w:style w:type="character" w:styleId="ListLabel246">
    <w:name w:val="ListLabel 246"/>
    <w:qFormat/>
    <w:rPr>
      <w:rFonts w:cs="Symbol"/>
    </w:rPr>
  </w:style>
  <w:style w:type="character" w:styleId="ListLabel247">
    <w:name w:val="ListLabel 247"/>
    <w:qFormat/>
    <w:rPr>
      <w:rFonts w:cs="Courier New"/>
    </w:rPr>
  </w:style>
  <w:style w:type="character" w:styleId="ListLabel248">
    <w:name w:val="ListLabel 248"/>
    <w:qFormat/>
    <w:rPr>
      <w:rFonts w:cs="Wingdings"/>
    </w:rPr>
  </w:style>
  <w:style w:type="character" w:styleId="ListLabel249">
    <w:name w:val="ListLabel 249"/>
    <w:qFormat/>
    <w:rPr>
      <w:rFonts w:ascii="Helvetica" w:hAnsi="Helvetica"/>
      <w:b/>
    </w:rPr>
  </w:style>
  <w:style w:type="character" w:styleId="ListLabel250">
    <w:name w:val="ListLabel 250"/>
    <w:qFormat/>
    <w:rPr>
      <w:color w:val="auto"/>
    </w:rPr>
  </w:style>
  <w:style w:type="character" w:styleId="ListLabel251">
    <w:name w:val="ListLabel 251"/>
    <w:qFormat/>
    <w:rPr>
      <w:color w:val="auto"/>
    </w:rPr>
  </w:style>
  <w:style w:type="character" w:styleId="ListLabel252">
    <w:name w:val="ListLabel 252"/>
    <w:qFormat/>
    <w:rPr>
      <w:color w:val="auto"/>
    </w:rPr>
  </w:style>
  <w:style w:type="character" w:styleId="ListLabel253">
    <w:name w:val="ListLabel 253"/>
    <w:qFormat/>
    <w:rPr>
      <w:color w:val="auto"/>
    </w:rPr>
  </w:style>
  <w:style w:type="character" w:styleId="ListLabel254">
    <w:name w:val="ListLabel 254"/>
    <w:qFormat/>
    <w:rPr>
      <w:color w:val="auto"/>
    </w:rPr>
  </w:style>
  <w:style w:type="character" w:styleId="ListLabel255">
    <w:name w:val="ListLabel 255"/>
    <w:qFormat/>
    <w:rPr>
      <w:color w:val="auto"/>
    </w:rPr>
  </w:style>
  <w:style w:type="character" w:styleId="ListLabel256">
    <w:name w:val="ListLabel 256"/>
    <w:qFormat/>
    <w:rPr>
      <w:color w:val="auto"/>
    </w:rPr>
  </w:style>
  <w:style w:type="character" w:styleId="ListLabel257">
    <w:name w:val="ListLabel 257"/>
    <w:qFormat/>
    <w:rPr>
      <w:color w:val="auto"/>
    </w:rPr>
  </w:style>
  <w:style w:type="character" w:styleId="ListLabel258">
    <w:name w:val="ListLabel 258"/>
    <w:qFormat/>
    <w:rPr>
      <w:rFonts w:ascii="Helvetica" w:hAnsi="Helvetica"/>
      <w:b/>
    </w:rPr>
  </w:style>
  <w:style w:type="character" w:styleId="ListLabel259">
    <w:name w:val="ListLabel 259"/>
    <w:qFormat/>
    <w:rPr>
      <w:b/>
    </w:rPr>
  </w:style>
  <w:style w:type="character" w:styleId="ListLabel260">
    <w:name w:val="ListLabel 260"/>
    <w:qFormat/>
    <w:rPr>
      <w:b/>
    </w:rPr>
  </w:style>
  <w:style w:type="character" w:styleId="ListLabel261">
    <w:name w:val="ListLabel 261"/>
    <w:qFormat/>
    <w:rPr>
      <w:b/>
    </w:rPr>
  </w:style>
  <w:style w:type="character" w:styleId="ListLabel262">
    <w:name w:val="ListLabel 262"/>
    <w:qFormat/>
    <w:rPr>
      <w:b/>
    </w:rPr>
  </w:style>
  <w:style w:type="character" w:styleId="ListLabel263">
    <w:name w:val="ListLabel 263"/>
    <w:qFormat/>
    <w:rPr>
      <w:b/>
    </w:rPr>
  </w:style>
  <w:style w:type="character" w:styleId="ListLabel264">
    <w:name w:val="ListLabel 264"/>
    <w:qFormat/>
    <w:rPr>
      <w:b/>
    </w:rPr>
  </w:style>
  <w:style w:type="character" w:styleId="ListLabel265">
    <w:name w:val="ListLabel 265"/>
    <w:qFormat/>
    <w:rPr>
      <w:b/>
    </w:rPr>
  </w:style>
  <w:style w:type="character" w:styleId="ListLabel266">
    <w:name w:val="ListLabel 266"/>
    <w:qFormat/>
    <w:rPr>
      <w:b/>
    </w:rPr>
  </w:style>
  <w:style w:type="character" w:styleId="ListLabel267">
    <w:name w:val="ListLabel 267"/>
    <w:qFormat/>
    <w:rPr>
      <w:rFonts w:cs="Symbol"/>
      <w:sz w:val="20"/>
    </w:rPr>
  </w:style>
  <w:style w:type="character" w:styleId="ListLabel268">
    <w:name w:val="ListLabel 268"/>
    <w:qFormat/>
    <w:rPr>
      <w:rFonts w:cs="Courier New"/>
      <w:sz w:val="20"/>
    </w:rPr>
  </w:style>
  <w:style w:type="character" w:styleId="ListLabel269">
    <w:name w:val="ListLabel 269"/>
    <w:qFormat/>
    <w:rPr>
      <w:rFonts w:cs="Wingdings"/>
      <w:sz w:val="20"/>
    </w:rPr>
  </w:style>
  <w:style w:type="character" w:styleId="ListLabel270">
    <w:name w:val="ListLabel 270"/>
    <w:qFormat/>
    <w:rPr>
      <w:rFonts w:cs="Wingdings"/>
      <w:sz w:val="20"/>
    </w:rPr>
  </w:style>
  <w:style w:type="character" w:styleId="ListLabel271">
    <w:name w:val="ListLabel 271"/>
    <w:qFormat/>
    <w:rPr>
      <w:rFonts w:cs="Wingdings"/>
      <w:sz w:val="20"/>
    </w:rPr>
  </w:style>
  <w:style w:type="character" w:styleId="ListLabel272">
    <w:name w:val="ListLabel 272"/>
    <w:qFormat/>
    <w:rPr>
      <w:rFonts w:cs="Wingdings"/>
      <w:sz w:val="20"/>
    </w:rPr>
  </w:style>
  <w:style w:type="character" w:styleId="ListLabel273">
    <w:name w:val="ListLabel 273"/>
    <w:qFormat/>
    <w:rPr>
      <w:rFonts w:cs="Wingdings"/>
      <w:sz w:val="20"/>
    </w:rPr>
  </w:style>
  <w:style w:type="character" w:styleId="ListLabel274">
    <w:name w:val="ListLabel 274"/>
    <w:qFormat/>
    <w:rPr>
      <w:rFonts w:cs="Wingdings"/>
      <w:sz w:val="20"/>
    </w:rPr>
  </w:style>
  <w:style w:type="character" w:styleId="ListLabel275">
    <w:name w:val="ListLabel 275"/>
    <w:qFormat/>
    <w:rPr>
      <w:rFonts w:cs="Wingdings"/>
      <w:sz w:val="20"/>
    </w:rPr>
  </w:style>
  <w:style w:type="character" w:styleId="ListLabel276">
    <w:name w:val="ListLabel 276"/>
    <w:qFormat/>
    <w:rPr>
      <w:rFonts w:cs="Symbol"/>
      <w:sz w:val="20"/>
    </w:rPr>
  </w:style>
  <w:style w:type="character" w:styleId="ListLabel277">
    <w:name w:val="ListLabel 277"/>
    <w:qFormat/>
    <w:rPr>
      <w:rFonts w:cs="Courier New"/>
      <w:sz w:val="20"/>
    </w:rPr>
  </w:style>
  <w:style w:type="character" w:styleId="ListLabel278">
    <w:name w:val="ListLabel 278"/>
    <w:qFormat/>
    <w:rPr>
      <w:rFonts w:cs="Wingdings"/>
      <w:sz w:val="20"/>
    </w:rPr>
  </w:style>
  <w:style w:type="character" w:styleId="ListLabel279">
    <w:name w:val="ListLabel 279"/>
    <w:qFormat/>
    <w:rPr>
      <w:rFonts w:cs="Wingdings"/>
      <w:sz w:val="20"/>
    </w:rPr>
  </w:style>
  <w:style w:type="character" w:styleId="ListLabel280">
    <w:name w:val="ListLabel 280"/>
    <w:qFormat/>
    <w:rPr>
      <w:rFonts w:cs="Wingdings"/>
      <w:sz w:val="20"/>
    </w:rPr>
  </w:style>
  <w:style w:type="character" w:styleId="ListLabel281">
    <w:name w:val="ListLabel 281"/>
    <w:qFormat/>
    <w:rPr>
      <w:rFonts w:cs="Wingdings"/>
      <w:sz w:val="20"/>
    </w:rPr>
  </w:style>
  <w:style w:type="character" w:styleId="ListLabel282">
    <w:name w:val="ListLabel 282"/>
    <w:qFormat/>
    <w:rPr>
      <w:rFonts w:cs="Wingdings"/>
      <w:sz w:val="20"/>
    </w:rPr>
  </w:style>
  <w:style w:type="character" w:styleId="ListLabel283">
    <w:name w:val="ListLabel 283"/>
    <w:qFormat/>
    <w:rPr>
      <w:rFonts w:cs="Wingdings"/>
      <w:sz w:val="20"/>
    </w:rPr>
  </w:style>
  <w:style w:type="character" w:styleId="ListLabel284">
    <w:name w:val="ListLabel 284"/>
    <w:qFormat/>
    <w:rPr>
      <w:rFonts w:cs="Wingdings"/>
      <w:sz w:val="20"/>
    </w:rPr>
  </w:style>
  <w:style w:type="character" w:styleId="ListLabel285">
    <w:name w:val="ListLabel 285"/>
    <w:qFormat/>
    <w:rPr>
      <w:rFonts w:cs="Symbol"/>
      <w:sz w:val="20"/>
    </w:rPr>
  </w:style>
  <w:style w:type="character" w:styleId="ListLabel286">
    <w:name w:val="ListLabel 286"/>
    <w:qFormat/>
    <w:rPr>
      <w:rFonts w:cs="Courier New"/>
      <w:sz w:val="20"/>
    </w:rPr>
  </w:style>
  <w:style w:type="character" w:styleId="ListLabel287">
    <w:name w:val="ListLabel 287"/>
    <w:qFormat/>
    <w:rPr>
      <w:rFonts w:cs="Wingdings"/>
      <w:sz w:val="20"/>
    </w:rPr>
  </w:style>
  <w:style w:type="character" w:styleId="ListLabel288">
    <w:name w:val="ListLabel 288"/>
    <w:qFormat/>
    <w:rPr>
      <w:rFonts w:cs="Wingdings"/>
      <w:sz w:val="20"/>
    </w:rPr>
  </w:style>
  <w:style w:type="character" w:styleId="ListLabel289">
    <w:name w:val="ListLabel 289"/>
    <w:qFormat/>
    <w:rPr>
      <w:rFonts w:cs="Wingdings"/>
      <w:sz w:val="20"/>
    </w:rPr>
  </w:style>
  <w:style w:type="character" w:styleId="ListLabel290">
    <w:name w:val="ListLabel 290"/>
    <w:qFormat/>
    <w:rPr>
      <w:rFonts w:cs="Wingdings"/>
      <w:sz w:val="20"/>
    </w:rPr>
  </w:style>
  <w:style w:type="character" w:styleId="ListLabel291">
    <w:name w:val="ListLabel 291"/>
    <w:qFormat/>
    <w:rPr>
      <w:rFonts w:cs="Wingdings"/>
      <w:sz w:val="20"/>
    </w:rPr>
  </w:style>
  <w:style w:type="character" w:styleId="ListLabel292">
    <w:name w:val="ListLabel 292"/>
    <w:qFormat/>
    <w:rPr>
      <w:rFonts w:cs="Wingdings"/>
      <w:sz w:val="20"/>
    </w:rPr>
  </w:style>
  <w:style w:type="character" w:styleId="ListLabel293">
    <w:name w:val="ListLabel 293"/>
    <w:qFormat/>
    <w:rPr>
      <w:rFonts w:cs="Wingdings"/>
      <w:sz w:val="20"/>
    </w:rPr>
  </w:style>
  <w:style w:type="character" w:styleId="ListLabel294">
    <w:name w:val="ListLabel 294"/>
    <w:qFormat/>
    <w:rPr>
      <w:rFonts w:cs="Symbol"/>
      <w:sz w:val="20"/>
    </w:rPr>
  </w:style>
  <w:style w:type="character" w:styleId="ListLabel295">
    <w:name w:val="ListLabel 295"/>
    <w:qFormat/>
    <w:rPr>
      <w:rFonts w:cs="Courier New"/>
      <w:sz w:val="20"/>
    </w:rPr>
  </w:style>
  <w:style w:type="character" w:styleId="ListLabel296">
    <w:name w:val="ListLabel 296"/>
    <w:qFormat/>
    <w:rPr>
      <w:rFonts w:cs="Wingdings"/>
      <w:sz w:val="20"/>
    </w:rPr>
  </w:style>
  <w:style w:type="character" w:styleId="ListLabel297">
    <w:name w:val="ListLabel 297"/>
    <w:qFormat/>
    <w:rPr>
      <w:rFonts w:cs="Wingdings"/>
      <w:sz w:val="20"/>
    </w:rPr>
  </w:style>
  <w:style w:type="character" w:styleId="ListLabel298">
    <w:name w:val="ListLabel 298"/>
    <w:qFormat/>
    <w:rPr>
      <w:rFonts w:cs="Wingdings"/>
      <w:sz w:val="20"/>
    </w:rPr>
  </w:style>
  <w:style w:type="character" w:styleId="ListLabel299">
    <w:name w:val="ListLabel 299"/>
    <w:qFormat/>
    <w:rPr>
      <w:rFonts w:cs="Wingdings"/>
      <w:sz w:val="20"/>
    </w:rPr>
  </w:style>
  <w:style w:type="character" w:styleId="ListLabel300">
    <w:name w:val="ListLabel 300"/>
    <w:qFormat/>
    <w:rPr>
      <w:rFonts w:cs="Wingdings"/>
      <w:sz w:val="20"/>
    </w:rPr>
  </w:style>
  <w:style w:type="character" w:styleId="ListLabel301">
    <w:name w:val="ListLabel 301"/>
    <w:qFormat/>
    <w:rPr>
      <w:rFonts w:cs="Wingdings"/>
      <w:sz w:val="20"/>
    </w:rPr>
  </w:style>
  <w:style w:type="character" w:styleId="ListLabel302">
    <w:name w:val="ListLabel 302"/>
    <w:qFormat/>
    <w:rPr>
      <w:rFonts w:cs="Wingdings"/>
      <w:sz w:val="20"/>
    </w:rPr>
  </w:style>
  <w:style w:type="character" w:styleId="ListLabel303">
    <w:name w:val="ListLabel 303"/>
    <w:qFormat/>
    <w:rPr>
      <w:rFonts w:ascii="Trebuchet MS" w:hAnsi="Trebuchet MS" w:cs="Bitstream Vera Sans"/>
      <w:sz w:val="20"/>
    </w:rPr>
  </w:style>
  <w:style w:type="character" w:styleId="ListLabel304">
    <w:name w:val="ListLabel 304"/>
    <w:qFormat/>
    <w:rPr>
      <w:rFonts w:cs="Courier New"/>
    </w:rPr>
  </w:style>
  <w:style w:type="character" w:styleId="ListLabel305">
    <w:name w:val="ListLabel 305"/>
    <w:qFormat/>
    <w:rPr>
      <w:rFonts w:cs="Wingdings"/>
    </w:rPr>
  </w:style>
  <w:style w:type="character" w:styleId="ListLabel306">
    <w:name w:val="ListLabel 306"/>
    <w:qFormat/>
    <w:rPr>
      <w:rFonts w:cs="Symbol"/>
    </w:rPr>
  </w:style>
  <w:style w:type="character" w:styleId="ListLabel307">
    <w:name w:val="ListLabel 307"/>
    <w:qFormat/>
    <w:rPr>
      <w:rFonts w:cs="Courier New"/>
    </w:rPr>
  </w:style>
  <w:style w:type="character" w:styleId="ListLabel308">
    <w:name w:val="ListLabel 308"/>
    <w:qFormat/>
    <w:rPr>
      <w:rFonts w:cs="Wingdings"/>
    </w:rPr>
  </w:style>
  <w:style w:type="character" w:styleId="ListLabel309">
    <w:name w:val="ListLabel 309"/>
    <w:qFormat/>
    <w:rPr>
      <w:rFonts w:cs="Symbol"/>
    </w:rPr>
  </w:style>
  <w:style w:type="character" w:styleId="ListLabel310">
    <w:name w:val="ListLabel 310"/>
    <w:qFormat/>
    <w:rPr>
      <w:rFonts w:cs="Courier New"/>
    </w:rPr>
  </w:style>
  <w:style w:type="character" w:styleId="ListLabel311">
    <w:name w:val="ListLabel 311"/>
    <w:qFormat/>
    <w:rPr>
      <w:rFonts w:cs="Wingdings"/>
    </w:rPr>
  </w:style>
  <w:style w:type="character" w:styleId="ListLabel312">
    <w:name w:val="ListLabel 312"/>
    <w:qFormat/>
    <w:rPr>
      <w:rFonts w:ascii="Trebuchet MS" w:hAnsi="Trebuchet MS" w:cs="Times New Roman"/>
      <w:sz w:val="22"/>
    </w:rPr>
  </w:style>
  <w:style w:type="character" w:styleId="ListLabel313">
    <w:name w:val="ListLabel 313"/>
    <w:qFormat/>
    <w:rPr>
      <w:rFonts w:cs="Courier New"/>
    </w:rPr>
  </w:style>
  <w:style w:type="character" w:styleId="ListLabel314">
    <w:name w:val="ListLabel 314"/>
    <w:qFormat/>
    <w:rPr>
      <w:rFonts w:cs="Wingdings"/>
    </w:rPr>
  </w:style>
  <w:style w:type="character" w:styleId="ListLabel315">
    <w:name w:val="ListLabel 315"/>
    <w:qFormat/>
    <w:rPr>
      <w:rFonts w:cs="Symbol"/>
    </w:rPr>
  </w:style>
  <w:style w:type="character" w:styleId="ListLabel316">
    <w:name w:val="ListLabel 316"/>
    <w:qFormat/>
    <w:rPr>
      <w:rFonts w:cs="Courier New"/>
    </w:rPr>
  </w:style>
  <w:style w:type="character" w:styleId="ListLabel317">
    <w:name w:val="ListLabel 317"/>
    <w:qFormat/>
    <w:rPr>
      <w:rFonts w:cs="Wingdings"/>
    </w:rPr>
  </w:style>
  <w:style w:type="character" w:styleId="ListLabel318">
    <w:name w:val="ListLabel 318"/>
    <w:qFormat/>
    <w:rPr>
      <w:rFonts w:cs="Symbol"/>
    </w:rPr>
  </w:style>
  <w:style w:type="character" w:styleId="ListLabel319">
    <w:name w:val="ListLabel 319"/>
    <w:qFormat/>
    <w:rPr>
      <w:rFonts w:cs="Courier New"/>
    </w:rPr>
  </w:style>
  <w:style w:type="character" w:styleId="ListLabel320">
    <w:name w:val="ListLabel 320"/>
    <w:qFormat/>
    <w:rPr>
      <w:rFonts w:cs="Wingdings"/>
    </w:rPr>
  </w:style>
  <w:style w:type="character" w:styleId="ListLabel321">
    <w:name w:val="ListLabel 321"/>
    <w:qFormat/>
    <w:rPr>
      <w:rFonts w:ascii="Helvetica" w:hAnsi="Helvetica"/>
      <w:b/>
    </w:rPr>
  </w:style>
  <w:style w:type="character" w:styleId="ListLabel322">
    <w:name w:val="ListLabel 322"/>
    <w:qFormat/>
    <w:rPr>
      <w:color w:val="auto"/>
    </w:rPr>
  </w:style>
  <w:style w:type="character" w:styleId="ListLabel323">
    <w:name w:val="ListLabel 323"/>
    <w:qFormat/>
    <w:rPr>
      <w:color w:val="auto"/>
    </w:rPr>
  </w:style>
  <w:style w:type="character" w:styleId="ListLabel324">
    <w:name w:val="ListLabel 324"/>
    <w:qFormat/>
    <w:rPr>
      <w:color w:val="auto"/>
    </w:rPr>
  </w:style>
  <w:style w:type="character" w:styleId="ListLabel325">
    <w:name w:val="ListLabel 325"/>
    <w:qFormat/>
    <w:rPr>
      <w:color w:val="auto"/>
    </w:rPr>
  </w:style>
  <w:style w:type="character" w:styleId="ListLabel326">
    <w:name w:val="ListLabel 326"/>
    <w:qFormat/>
    <w:rPr>
      <w:color w:val="auto"/>
    </w:rPr>
  </w:style>
  <w:style w:type="character" w:styleId="ListLabel327">
    <w:name w:val="ListLabel 327"/>
    <w:qFormat/>
    <w:rPr>
      <w:color w:val="auto"/>
    </w:rPr>
  </w:style>
  <w:style w:type="character" w:styleId="ListLabel328">
    <w:name w:val="ListLabel 328"/>
    <w:qFormat/>
    <w:rPr>
      <w:color w:val="auto"/>
    </w:rPr>
  </w:style>
  <w:style w:type="character" w:styleId="ListLabel329">
    <w:name w:val="ListLabel 329"/>
    <w:qFormat/>
    <w:rPr>
      <w:color w:val="auto"/>
    </w:rPr>
  </w:style>
  <w:style w:type="character" w:styleId="ListLabel330">
    <w:name w:val="ListLabel 330"/>
    <w:qFormat/>
    <w:rPr>
      <w:rFonts w:ascii="Helvetica" w:hAnsi="Helvetica"/>
      <w:b/>
    </w:rPr>
  </w:style>
  <w:style w:type="character" w:styleId="ListLabel331">
    <w:name w:val="ListLabel 331"/>
    <w:qFormat/>
    <w:rPr>
      <w:b/>
    </w:rPr>
  </w:style>
  <w:style w:type="character" w:styleId="ListLabel332">
    <w:name w:val="ListLabel 332"/>
    <w:qFormat/>
    <w:rPr>
      <w:b/>
    </w:rPr>
  </w:style>
  <w:style w:type="character" w:styleId="ListLabel333">
    <w:name w:val="ListLabel 333"/>
    <w:qFormat/>
    <w:rPr>
      <w:b/>
    </w:rPr>
  </w:style>
  <w:style w:type="character" w:styleId="ListLabel334">
    <w:name w:val="ListLabel 334"/>
    <w:qFormat/>
    <w:rPr>
      <w:b/>
    </w:rPr>
  </w:style>
  <w:style w:type="character" w:styleId="ListLabel335">
    <w:name w:val="ListLabel 335"/>
    <w:qFormat/>
    <w:rPr>
      <w:b/>
    </w:rPr>
  </w:style>
  <w:style w:type="character" w:styleId="ListLabel336">
    <w:name w:val="ListLabel 336"/>
    <w:qFormat/>
    <w:rPr>
      <w:b/>
    </w:rPr>
  </w:style>
  <w:style w:type="character" w:styleId="ListLabel337">
    <w:name w:val="ListLabel 337"/>
    <w:qFormat/>
    <w:rPr>
      <w:b/>
    </w:rPr>
  </w:style>
  <w:style w:type="character" w:styleId="ListLabel338">
    <w:name w:val="ListLabel 338"/>
    <w:qFormat/>
    <w:rPr>
      <w:b/>
    </w:rPr>
  </w:style>
  <w:style w:type="character" w:styleId="ListLabel339">
    <w:name w:val="ListLabel 339"/>
    <w:qFormat/>
    <w:rPr>
      <w:rFonts w:cs="Symbol"/>
      <w:sz w:val="20"/>
    </w:rPr>
  </w:style>
  <w:style w:type="character" w:styleId="ListLabel340">
    <w:name w:val="ListLabel 340"/>
    <w:qFormat/>
    <w:rPr>
      <w:rFonts w:cs="Courier New"/>
      <w:sz w:val="20"/>
    </w:rPr>
  </w:style>
  <w:style w:type="character" w:styleId="ListLabel341">
    <w:name w:val="ListLabel 341"/>
    <w:qFormat/>
    <w:rPr>
      <w:rFonts w:cs="Wingdings"/>
      <w:sz w:val="20"/>
    </w:rPr>
  </w:style>
  <w:style w:type="character" w:styleId="ListLabel342">
    <w:name w:val="ListLabel 342"/>
    <w:qFormat/>
    <w:rPr>
      <w:rFonts w:cs="Wingdings"/>
      <w:sz w:val="20"/>
    </w:rPr>
  </w:style>
  <w:style w:type="character" w:styleId="ListLabel343">
    <w:name w:val="ListLabel 343"/>
    <w:qFormat/>
    <w:rPr>
      <w:rFonts w:cs="Wingdings"/>
      <w:sz w:val="20"/>
    </w:rPr>
  </w:style>
  <w:style w:type="character" w:styleId="ListLabel344">
    <w:name w:val="ListLabel 344"/>
    <w:qFormat/>
    <w:rPr>
      <w:rFonts w:cs="Wingdings"/>
      <w:sz w:val="20"/>
    </w:rPr>
  </w:style>
  <w:style w:type="character" w:styleId="ListLabel345">
    <w:name w:val="ListLabel 345"/>
    <w:qFormat/>
    <w:rPr>
      <w:rFonts w:cs="Wingdings"/>
      <w:sz w:val="20"/>
    </w:rPr>
  </w:style>
  <w:style w:type="character" w:styleId="ListLabel346">
    <w:name w:val="ListLabel 346"/>
    <w:qFormat/>
    <w:rPr>
      <w:rFonts w:cs="Wingdings"/>
      <w:sz w:val="20"/>
    </w:rPr>
  </w:style>
  <w:style w:type="character" w:styleId="ListLabel347">
    <w:name w:val="ListLabel 347"/>
    <w:qFormat/>
    <w:rPr>
      <w:rFonts w:cs="Wingdings"/>
      <w:sz w:val="20"/>
    </w:rPr>
  </w:style>
  <w:style w:type="character" w:styleId="ListLabel348">
    <w:name w:val="ListLabel 348"/>
    <w:qFormat/>
    <w:rPr>
      <w:rFonts w:cs="Symbol"/>
      <w:sz w:val="20"/>
    </w:rPr>
  </w:style>
  <w:style w:type="character" w:styleId="ListLabel349">
    <w:name w:val="ListLabel 349"/>
    <w:qFormat/>
    <w:rPr>
      <w:rFonts w:cs="Courier New"/>
      <w:sz w:val="20"/>
    </w:rPr>
  </w:style>
  <w:style w:type="character" w:styleId="ListLabel350">
    <w:name w:val="ListLabel 350"/>
    <w:qFormat/>
    <w:rPr>
      <w:rFonts w:cs="Wingdings"/>
      <w:sz w:val="20"/>
    </w:rPr>
  </w:style>
  <w:style w:type="character" w:styleId="ListLabel351">
    <w:name w:val="ListLabel 351"/>
    <w:qFormat/>
    <w:rPr>
      <w:rFonts w:cs="Wingdings"/>
      <w:sz w:val="20"/>
    </w:rPr>
  </w:style>
  <w:style w:type="character" w:styleId="ListLabel352">
    <w:name w:val="ListLabel 352"/>
    <w:qFormat/>
    <w:rPr>
      <w:rFonts w:cs="Wingdings"/>
      <w:sz w:val="20"/>
    </w:rPr>
  </w:style>
  <w:style w:type="character" w:styleId="ListLabel353">
    <w:name w:val="ListLabel 353"/>
    <w:qFormat/>
    <w:rPr>
      <w:rFonts w:cs="Wingdings"/>
      <w:sz w:val="20"/>
    </w:rPr>
  </w:style>
  <w:style w:type="character" w:styleId="ListLabel354">
    <w:name w:val="ListLabel 354"/>
    <w:qFormat/>
    <w:rPr>
      <w:rFonts w:cs="Wingdings"/>
      <w:sz w:val="20"/>
    </w:rPr>
  </w:style>
  <w:style w:type="character" w:styleId="ListLabel355">
    <w:name w:val="ListLabel 355"/>
    <w:qFormat/>
    <w:rPr>
      <w:rFonts w:cs="Wingdings"/>
      <w:sz w:val="20"/>
    </w:rPr>
  </w:style>
  <w:style w:type="character" w:styleId="ListLabel356">
    <w:name w:val="ListLabel 356"/>
    <w:qFormat/>
    <w:rPr>
      <w:rFonts w:cs="Wingdings"/>
      <w:sz w:val="20"/>
    </w:rPr>
  </w:style>
  <w:style w:type="character" w:styleId="ListLabel357">
    <w:name w:val="ListLabel 357"/>
    <w:qFormat/>
    <w:rPr>
      <w:rFonts w:cs="Symbol"/>
      <w:sz w:val="20"/>
    </w:rPr>
  </w:style>
  <w:style w:type="character" w:styleId="ListLabel358">
    <w:name w:val="ListLabel 358"/>
    <w:qFormat/>
    <w:rPr>
      <w:rFonts w:cs="Courier New"/>
      <w:sz w:val="20"/>
    </w:rPr>
  </w:style>
  <w:style w:type="character" w:styleId="ListLabel359">
    <w:name w:val="ListLabel 359"/>
    <w:qFormat/>
    <w:rPr>
      <w:rFonts w:cs="Wingdings"/>
      <w:sz w:val="20"/>
    </w:rPr>
  </w:style>
  <w:style w:type="character" w:styleId="ListLabel360">
    <w:name w:val="ListLabel 360"/>
    <w:qFormat/>
    <w:rPr>
      <w:rFonts w:cs="Wingdings"/>
      <w:sz w:val="20"/>
    </w:rPr>
  </w:style>
  <w:style w:type="character" w:styleId="ListLabel361">
    <w:name w:val="ListLabel 361"/>
    <w:qFormat/>
    <w:rPr>
      <w:rFonts w:cs="Wingdings"/>
      <w:sz w:val="20"/>
    </w:rPr>
  </w:style>
  <w:style w:type="character" w:styleId="ListLabel362">
    <w:name w:val="ListLabel 362"/>
    <w:qFormat/>
    <w:rPr>
      <w:rFonts w:cs="Wingdings"/>
      <w:sz w:val="20"/>
    </w:rPr>
  </w:style>
  <w:style w:type="character" w:styleId="ListLabel363">
    <w:name w:val="ListLabel 363"/>
    <w:qFormat/>
    <w:rPr>
      <w:rFonts w:cs="Wingdings"/>
      <w:sz w:val="20"/>
    </w:rPr>
  </w:style>
  <w:style w:type="character" w:styleId="ListLabel364">
    <w:name w:val="ListLabel 364"/>
    <w:qFormat/>
    <w:rPr>
      <w:rFonts w:cs="Wingdings"/>
      <w:sz w:val="20"/>
    </w:rPr>
  </w:style>
  <w:style w:type="character" w:styleId="ListLabel365">
    <w:name w:val="ListLabel 365"/>
    <w:qFormat/>
    <w:rPr>
      <w:rFonts w:cs="Wingdings"/>
      <w:sz w:val="20"/>
    </w:rPr>
  </w:style>
  <w:style w:type="character" w:styleId="ListLabel366">
    <w:name w:val="ListLabel 366"/>
    <w:qFormat/>
    <w:rPr>
      <w:rFonts w:cs="Symbol"/>
      <w:sz w:val="20"/>
    </w:rPr>
  </w:style>
  <w:style w:type="character" w:styleId="ListLabel367">
    <w:name w:val="ListLabel 367"/>
    <w:qFormat/>
    <w:rPr>
      <w:rFonts w:cs="Courier New"/>
      <w:sz w:val="20"/>
    </w:rPr>
  </w:style>
  <w:style w:type="character" w:styleId="ListLabel368">
    <w:name w:val="ListLabel 368"/>
    <w:qFormat/>
    <w:rPr>
      <w:rFonts w:cs="Wingdings"/>
      <w:sz w:val="20"/>
    </w:rPr>
  </w:style>
  <w:style w:type="character" w:styleId="ListLabel369">
    <w:name w:val="ListLabel 369"/>
    <w:qFormat/>
    <w:rPr>
      <w:rFonts w:cs="Wingdings"/>
      <w:sz w:val="20"/>
    </w:rPr>
  </w:style>
  <w:style w:type="character" w:styleId="ListLabel370">
    <w:name w:val="ListLabel 370"/>
    <w:qFormat/>
    <w:rPr>
      <w:rFonts w:cs="Wingdings"/>
      <w:sz w:val="20"/>
    </w:rPr>
  </w:style>
  <w:style w:type="character" w:styleId="ListLabel371">
    <w:name w:val="ListLabel 371"/>
    <w:qFormat/>
    <w:rPr>
      <w:rFonts w:cs="Wingdings"/>
      <w:sz w:val="20"/>
    </w:rPr>
  </w:style>
  <w:style w:type="character" w:styleId="ListLabel372">
    <w:name w:val="ListLabel 372"/>
    <w:qFormat/>
    <w:rPr>
      <w:rFonts w:cs="Wingdings"/>
      <w:sz w:val="20"/>
    </w:rPr>
  </w:style>
  <w:style w:type="character" w:styleId="ListLabel373">
    <w:name w:val="ListLabel 373"/>
    <w:qFormat/>
    <w:rPr>
      <w:rFonts w:cs="Wingdings"/>
      <w:sz w:val="20"/>
    </w:rPr>
  </w:style>
  <w:style w:type="character" w:styleId="ListLabel374">
    <w:name w:val="ListLabel 374"/>
    <w:qFormat/>
    <w:rPr>
      <w:rFonts w:cs="Wingdings"/>
      <w:sz w:val="20"/>
    </w:rPr>
  </w:style>
  <w:style w:type="character" w:styleId="ListLabel375">
    <w:name w:val="ListLabel 375"/>
    <w:qFormat/>
    <w:rPr>
      <w:rFonts w:ascii="Trebuchet MS" w:hAnsi="Trebuchet MS" w:cs="Bitstream Vera Sans"/>
      <w:sz w:val="20"/>
    </w:rPr>
  </w:style>
  <w:style w:type="character" w:styleId="ListLabel376">
    <w:name w:val="ListLabel 376"/>
    <w:qFormat/>
    <w:rPr>
      <w:rFonts w:cs="Courier New"/>
    </w:rPr>
  </w:style>
  <w:style w:type="character" w:styleId="ListLabel377">
    <w:name w:val="ListLabel 377"/>
    <w:qFormat/>
    <w:rPr>
      <w:rFonts w:cs="Wingdings"/>
    </w:rPr>
  </w:style>
  <w:style w:type="character" w:styleId="ListLabel378">
    <w:name w:val="ListLabel 378"/>
    <w:qFormat/>
    <w:rPr>
      <w:rFonts w:cs="Symbol"/>
    </w:rPr>
  </w:style>
  <w:style w:type="character" w:styleId="ListLabel379">
    <w:name w:val="ListLabel 379"/>
    <w:qFormat/>
    <w:rPr>
      <w:rFonts w:cs="Courier New"/>
    </w:rPr>
  </w:style>
  <w:style w:type="character" w:styleId="ListLabel380">
    <w:name w:val="ListLabel 380"/>
    <w:qFormat/>
    <w:rPr>
      <w:rFonts w:cs="Wingdings"/>
    </w:rPr>
  </w:style>
  <w:style w:type="character" w:styleId="ListLabel381">
    <w:name w:val="ListLabel 381"/>
    <w:qFormat/>
    <w:rPr>
      <w:rFonts w:cs="Symbol"/>
    </w:rPr>
  </w:style>
  <w:style w:type="character" w:styleId="ListLabel382">
    <w:name w:val="ListLabel 382"/>
    <w:qFormat/>
    <w:rPr>
      <w:rFonts w:cs="Courier New"/>
    </w:rPr>
  </w:style>
  <w:style w:type="character" w:styleId="ListLabel383">
    <w:name w:val="ListLabel 383"/>
    <w:qFormat/>
    <w:rPr>
      <w:rFonts w:cs="Wingdings"/>
    </w:rPr>
  </w:style>
  <w:style w:type="character" w:styleId="ListLabel384">
    <w:name w:val="ListLabel 384"/>
    <w:qFormat/>
    <w:rPr>
      <w:rFonts w:ascii="Trebuchet MS" w:hAnsi="Trebuchet MS" w:cs="Times New Roman"/>
      <w:sz w:val="22"/>
    </w:rPr>
  </w:style>
  <w:style w:type="character" w:styleId="ListLabel385">
    <w:name w:val="ListLabel 385"/>
    <w:qFormat/>
    <w:rPr>
      <w:rFonts w:cs="Courier New"/>
    </w:rPr>
  </w:style>
  <w:style w:type="character" w:styleId="ListLabel386">
    <w:name w:val="ListLabel 386"/>
    <w:qFormat/>
    <w:rPr>
      <w:rFonts w:cs="Wingdings"/>
    </w:rPr>
  </w:style>
  <w:style w:type="character" w:styleId="ListLabel387">
    <w:name w:val="ListLabel 387"/>
    <w:qFormat/>
    <w:rPr>
      <w:rFonts w:cs="Symbol"/>
    </w:rPr>
  </w:style>
  <w:style w:type="character" w:styleId="ListLabel388">
    <w:name w:val="ListLabel 388"/>
    <w:qFormat/>
    <w:rPr>
      <w:rFonts w:cs="Courier New"/>
    </w:rPr>
  </w:style>
  <w:style w:type="character" w:styleId="ListLabel389">
    <w:name w:val="ListLabel 389"/>
    <w:qFormat/>
    <w:rPr>
      <w:rFonts w:cs="Wingdings"/>
    </w:rPr>
  </w:style>
  <w:style w:type="character" w:styleId="ListLabel390">
    <w:name w:val="ListLabel 390"/>
    <w:qFormat/>
    <w:rPr>
      <w:rFonts w:cs="Symbol"/>
    </w:rPr>
  </w:style>
  <w:style w:type="character" w:styleId="ListLabel391">
    <w:name w:val="ListLabel 391"/>
    <w:qFormat/>
    <w:rPr>
      <w:rFonts w:cs="Courier New"/>
    </w:rPr>
  </w:style>
  <w:style w:type="character" w:styleId="ListLabel392">
    <w:name w:val="ListLabel 392"/>
    <w:qFormat/>
    <w:rPr>
      <w:rFonts w:cs="Wingdings"/>
    </w:rPr>
  </w:style>
  <w:style w:type="character" w:styleId="ListLabel393">
    <w:name w:val="ListLabel 393"/>
    <w:qFormat/>
    <w:rPr>
      <w:rFonts w:ascii="Helvetica" w:hAnsi="Helvetica"/>
      <w:b/>
    </w:rPr>
  </w:style>
  <w:style w:type="character" w:styleId="ListLabel394">
    <w:name w:val="ListLabel 394"/>
    <w:qFormat/>
    <w:rPr>
      <w:color w:val="auto"/>
    </w:rPr>
  </w:style>
  <w:style w:type="character" w:styleId="ListLabel395">
    <w:name w:val="ListLabel 395"/>
    <w:qFormat/>
    <w:rPr>
      <w:color w:val="auto"/>
    </w:rPr>
  </w:style>
  <w:style w:type="character" w:styleId="ListLabel396">
    <w:name w:val="ListLabel 396"/>
    <w:qFormat/>
    <w:rPr>
      <w:color w:val="auto"/>
    </w:rPr>
  </w:style>
  <w:style w:type="character" w:styleId="ListLabel397">
    <w:name w:val="ListLabel 397"/>
    <w:qFormat/>
    <w:rPr>
      <w:color w:val="auto"/>
    </w:rPr>
  </w:style>
  <w:style w:type="character" w:styleId="ListLabel398">
    <w:name w:val="ListLabel 398"/>
    <w:qFormat/>
    <w:rPr>
      <w:color w:val="auto"/>
    </w:rPr>
  </w:style>
  <w:style w:type="character" w:styleId="ListLabel399">
    <w:name w:val="ListLabel 399"/>
    <w:qFormat/>
    <w:rPr>
      <w:color w:val="auto"/>
    </w:rPr>
  </w:style>
  <w:style w:type="character" w:styleId="ListLabel400">
    <w:name w:val="ListLabel 400"/>
    <w:qFormat/>
    <w:rPr>
      <w:color w:val="auto"/>
    </w:rPr>
  </w:style>
  <w:style w:type="character" w:styleId="ListLabel401">
    <w:name w:val="ListLabel 401"/>
    <w:qFormat/>
    <w:rPr>
      <w:color w:val="auto"/>
    </w:rPr>
  </w:style>
  <w:style w:type="character" w:styleId="ListLabel402">
    <w:name w:val="ListLabel 402"/>
    <w:qFormat/>
    <w:rPr>
      <w:rFonts w:ascii="Helvetica" w:hAnsi="Helvetica"/>
      <w:b/>
    </w:rPr>
  </w:style>
  <w:style w:type="character" w:styleId="ListLabel403">
    <w:name w:val="ListLabel 403"/>
    <w:qFormat/>
    <w:rPr>
      <w:b/>
    </w:rPr>
  </w:style>
  <w:style w:type="character" w:styleId="ListLabel404">
    <w:name w:val="ListLabel 404"/>
    <w:qFormat/>
    <w:rPr>
      <w:b/>
    </w:rPr>
  </w:style>
  <w:style w:type="character" w:styleId="ListLabel405">
    <w:name w:val="ListLabel 405"/>
    <w:qFormat/>
    <w:rPr>
      <w:b/>
    </w:rPr>
  </w:style>
  <w:style w:type="character" w:styleId="ListLabel406">
    <w:name w:val="ListLabel 406"/>
    <w:qFormat/>
    <w:rPr>
      <w:b/>
    </w:rPr>
  </w:style>
  <w:style w:type="character" w:styleId="ListLabel407">
    <w:name w:val="ListLabel 407"/>
    <w:qFormat/>
    <w:rPr>
      <w:b/>
    </w:rPr>
  </w:style>
  <w:style w:type="character" w:styleId="ListLabel408">
    <w:name w:val="ListLabel 408"/>
    <w:qFormat/>
    <w:rPr>
      <w:b/>
    </w:rPr>
  </w:style>
  <w:style w:type="character" w:styleId="ListLabel409">
    <w:name w:val="ListLabel 409"/>
    <w:qFormat/>
    <w:rPr>
      <w:b/>
    </w:rPr>
  </w:style>
  <w:style w:type="character" w:styleId="ListLabel410">
    <w:name w:val="ListLabel 410"/>
    <w:qFormat/>
    <w:rPr>
      <w:b/>
    </w:rPr>
  </w:style>
  <w:style w:type="character" w:styleId="ListLabel411">
    <w:name w:val="ListLabel 411"/>
    <w:qFormat/>
    <w:rPr>
      <w:rFonts w:cs="Symbol"/>
      <w:sz w:val="20"/>
    </w:rPr>
  </w:style>
  <w:style w:type="character" w:styleId="ListLabel412">
    <w:name w:val="ListLabel 412"/>
    <w:qFormat/>
    <w:rPr>
      <w:rFonts w:cs="Courier New"/>
      <w:sz w:val="20"/>
    </w:rPr>
  </w:style>
  <w:style w:type="character" w:styleId="ListLabel413">
    <w:name w:val="ListLabel 413"/>
    <w:qFormat/>
    <w:rPr>
      <w:rFonts w:cs="Wingdings"/>
      <w:sz w:val="20"/>
    </w:rPr>
  </w:style>
  <w:style w:type="character" w:styleId="ListLabel414">
    <w:name w:val="ListLabel 414"/>
    <w:qFormat/>
    <w:rPr>
      <w:rFonts w:cs="Wingdings"/>
      <w:sz w:val="20"/>
    </w:rPr>
  </w:style>
  <w:style w:type="character" w:styleId="ListLabel415">
    <w:name w:val="ListLabel 415"/>
    <w:qFormat/>
    <w:rPr>
      <w:rFonts w:cs="Wingdings"/>
      <w:sz w:val="20"/>
    </w:rPr>
  </w:style>
  <w:style w:type="character" w:styleId="ListLabel416">
    <w:name w:val="ListLabel 416"/>
    <w:qFormat/>
    <w:rPr>
      <w:rFonts w:cs="Wingdings"/>
      <w:sz w:val="20"/>
    </w:rPr>
  </w:style>
  <w:style w:type="character" w:styleId="ListLabel417">
    <w:name w:val="ListLabel 417"/>
    <w:qFormat/>
    <w:rPr>
      <w:rFonts w:cs="Wingdings"/>
      <w:sz w:val="20"/>
    </w:rPr>
  </w:style>
  <w:style w:type="character" w:styleId="ListLabel418">
    <w:name w:val="ListLabel 418"/>
    <w:qFormat/>
    <w:rPr>
      <w:rFonts w:cs="Wingdings"/>
      <w:sz w:val="20"/>
    </w:rPr>
  </w:style>
  <w:style w:type="character" w:styleId="ListLabel419">
    <w:name w:val="ListLabel 419"/>
    <w:qFormat/>
    <w:rPr>
      <w:rFonts w:cs="Wingdings"/>
      <w:sz w:val="20"/>
    </w:rPr>
  </w:style>
  <w:style w:type="character" w:styleId="ListLabel420">
    <w:name w:val="ListLabel 420"/>
    <w:qFormat/>
    <w:rPr>
      <w:rFonts w:cs="Symbol"/>
      <w:sz w:val="20"/>
    </w:rPr>
  </w:style>
  <w:style w:type="character" w:styleId="ListLabel421">
    <w:name w:val="ListLabel 421"/>
    <w:qFormat/>
    <w:rPr>
      <w:rFonts w:cs="Courier New"/>
      <w:sz w:val="20"/>
    </w:rPr>
  </w:style>
  <w:style w:type="character" w:styleId="ListLabel422">
    <w:name w:val="ListLabel 422"/>
    <w:qFormat/>
    <w:rPr>
      <w:rFonts w:cs="Wingdings"/>
      <w:sz w:val="20"/>
    </w:rPr>
  </w:style>
  <w:style w:type="character" w:styleId="ListLabel423">
    <w:name w:val="ListLabel 423"/>
    <w:qFormat/>
    <w:rPr>
      <w:rFonts w:cs="Wingdings"/>
      <w:sz w:val="20"/>
    </w:rPr>
  </w:style>
  <w:style w:type="character" w:styleId="ListLabel424">
    <w:name w:val="ListLabel 424"/>
    <w:qFormat/>
    <w:rPr>
      <w:rFonts w:cs="Wingdings"/>
      <w:sz w:val="20"/>
    </w:rPr>
  </w:style>
  <w:style w:type="character" w:styleId="ListLabel425">
    <w:name w:val="ListLabel 425"/>
    <w:qFormat/>
    <w:rPr>
      <w:rFonts w:cs="Wingdings"/>
      <w:sz w:val="20"/>
    </w:rPr>
  </w:style>
  <w:style w:type="character" w:styleId="ListLabel426">
    <w:name w:val="ListLabel 426"/>
    <w:qFormat/>
    <w:rPr>
      <w:rFonts w:cs="Wingdings"/>
      <w:sz w:val="20"/>
    </w:rPr>
  </w:style>
  <w:style w:type="character" w:styleId="ListLabel427">
    <w:name w:val="ListLabel 427"/>
    <w:qFormat/>
    <w:rPr>
      <w:rFonts w:cs="Wingdings"/>
      <w:sz w:val="20"/>
    </w:rPr>
  </w:style>
  <w:style w:type="character" w:styleId="ListLabel428">
    <w:name w:val="ListLabel 428"/>
    <w:qFormat/>
    <w:rPr>
      <w:rFonts w:cs="Wingdings"/>
      <w:sz w:val="20"/>
    </w:rPr>
  </w:style>
  <w:style w:type="character" w:styleId="ListLabel429">
    <w:name w:val="ListLabel 429"/>
    <w:qFormat/>
    <w:rPr>
      <w:rFonts w:cs="Symbol"/>
      <w:sz w:val="20"/>
    </w:rPr>
  </w:style>
  <w:style w:type="character" w:styleId="ListLabel430">
    <w:name w:val="ListLabel 430"/>
    <w:qFormat/>
    <w:rPr>
      <w:rFonts w:cs="Courier New"/>
      <w:sz w:val="20"/>
    </w:rPr>
  </w:style>
  <w:style w:type="character" w:styleId="ListLabel431">
    <w:name w:val="ListLabel 431"/>
    <w:qFormat/>
    <w:rPr>
      <w:rFonts w:cs="Wingdings"/>
      <w:sz w:val="20"/>
    </w:rPr>
  </w:style>
  <w:style w:type="character" w:styleId="ListLabel432">
    <w:name w:val="ListLabel 432"/>
    <w:qFormat/>
    <w:rPr>
      <w:rFonts w:cs="Wingdings"/>
      <w:sz w:val="20"/>
    </w:rPr>
  </w:style>
  <w:style w:type="character" w:styleId="ListLabel433">
    <w:name w:val="ListLabel 433"/>
    <w:qFormat/>
    <w:rPr>
      <w:rFonts w:cs="Wingdings"/>
      <w:sz w:val="20"/>
    </w:rPr>
  </w:style>
  <w:style w:type="character" w:styleId="ListLabel434">
    <w:name w:val="ListLabel 434"/>
    <w:qFormat/>
    <w:rPr>
      <w:rFonts w:cs="Wingdings"/>
      <w:sz w:val="20"/>
    </w:rPr>
  </w:style>
  <w:style w:type="character" w:styleId="ListLabel435">
    <w:name w:val="ListLabel 435"/>
    <w:qFormat/>
    <w:rPr>
      <w:rFonts w:cs="Wingdings"/>
      <w:sz w:val="20"/>
    </w:rPr>
  </w:style>
  <w:style w:type="character" w:styleId="ListLabel436">
    <w:name w:val="ListLabel 436"/>
    <w:qFormat/>
    <w:rPr>
      <w:rFonts w:cs="Wingdings"/>
      <w:sz w:val="20"/>
    </w:rPr>
  </w:style>
  <w:style w:type="character" w:styleId="ListLabel437">
    <w:name w:val="ListLabel 437"/>
    <w:qFormat/>
    <w:rPr>
      <w:rFonts w:cs="Wingdings"/>
      <w:sz w:val="20"/>
    </w:rPr>
  </w:style>
  <w:style w:type="character" w:styleId="ListLabel438">
    <w:name w:val="ListLabel 438"/>
    <w:qFormat/>
    <w:rPr>
      <w:rFonts w:cs="Symbol"/>
      <w:sz w:val="20"/>
    </w:rPr>
  </w:style>
  <w:style w:type="character" w:styleId="ListLabel439">
    <w:name w:val="ListLabel 439"/>
    <w:qFormat/>
    <w:rPr>
      <w:rFonts w:cs="Courier New"/>
      <w:sz w:val="20"/>
    </w:rPr>
  </w:style>
  <w:style w:type="character" w:styleId="ListLabel440">
    <w:name w:val="ListLabel 440"/>
    <w:qFormat/>
    <w:rPr>
      <w:rFonts w:cs="Wingdings"/>
      <w:sz w:val="20"/>
    </w:rPr>
  </w:style>
  <w:style w:type="character" w:styleId="ListLabel441">
    <w:name w:val="ListLabel 441"/>
    <w:qFormat/>
    <w:rPr>
      <w:rFonts w:cs="Wingdings"/>
      <w:sz w:val="20"/>
    </w:rPr>
  </w:style>
  <w:style w:type="character" w:styleId="ListLabel442">
    <w:name w:val="ListLabel 442"/>
    <w:qFormat/>
    <w:rPr>
      <w:rFonts w:cs="Wingdings"/>
      <w:sz w:val="20"/>
    </w:rPr>
  </w:style>
  <w:style w:type="character" w:styleId="ListLabel443">
    <w:name w:val="ListLabel 443"/>
    <w:qFormat/>
    <w:rPr>
      <w:rFonts w:cs="Wingdings"/>
      <w:sz w:val="20"/>
    </w:rPr>
  </w:style>
  <w:style w:type="character" w:styleId="ListLabel444">
    <w:name w:val="ListLabel 444"/>
    <w:qFormat/>
    <w:rPr>
      <w:rFonts w:cs="Wingdings"/>
      <w:sz w:val="20"/>
    </w:rPr>
  </w:style>
  <w:style w:type="character" w:styleId="ListLabel445">
    <w:name w:val="ListLabel 445"/>
    <w:qFormat/>
    <w:rPr>
      <w:rFonts w:cs="Wingdings"/>
      <w:sz w:val="20"/>
    </w:rPr>
  </w:style>
  <w:style w:type="character" w:styleId="ListLabel446">
    <w:name w:val="ListLabel 446"/>
    <w:qFormat/>
    <w:rPr>
      <w:rFonts w:cs="Wingdings"/>
      <w:sz w:val="20"/>
    </w:rPr>
  </w:style>
  <w:style w:type="character" w:styleId="ListLabel447">
    <w:name w:val="ListLabel 447"/>
    <w:qFormat/>
    <w:rPr>
      <w:rFonts w:ascii="Trebuchet MS" w:hAnsi="Trebuchet MS" w:cs="Bitstream Vera Sans"/>
      <w:sz w:val="20"/>
    </w:rPr>
  </w:style>
  <w:style w:type="character" w:styleId="ListLabel448">
    <w:name w:val="ListLabel 448"/>
    <w:qFormat/>
    <w:rPr>
      <w:rFonts w:cs="Courier New"/>
    </w:rPr>
  </w:style>
  <w:style w:type="character" w:styleId="ListLabel449">
    <w:name w:val="ListLabel 449"/>
    <w:qFormat/>
    <w:rPr>
      <w:rFonts w:cs="Wingdings"/>
    </w:rPr>
  </w:style>
  <w:style w:type="character" w:styleId="ListLabel450">
    <w:name w:val="ListLabel 450"/>
    <w:qFormat/>
    <w:rPr>
      <w:rFonts w:cs="Symbol"/>
    </w:rPr>
  </w:style>
  <w:style w:type="character" w:styleId="ListLabel451">
    <w:name w:val="ListLabel 451"/>
    <w:qFormat/>
    <w:rPr>
      <w:rFonts w:cs="Courier New"/>
    </w:rPr>
  </w:style>
  <w:style w:type="character" w:styleId="ListLabel452">
    <w:name w:val="ListLabel 452"/>
    <w:qFormat/>
    <w:rPr>
      <w:rFonts w:cs="Wingdings"/>
    </w:rPr>
  </w:style>
  <w:style w:type="character" w:styleId="ListLabel453">
    <w:name w:val="ListLabel 453"/>
    <w:qFormat/>
    <w:rPr>
      <w:rFonts w:cs="Symbol"/>
    </w:rPr>
  </w:style>
  <w:style w:type="character" w:styleId="ListLabel454">
    <w:name w:val="ListLabel 454"/>
    <w:qFormat/>
    <w:rPr>
      <w:rFonts w:cs="Courier New"/>
    </w:rPr>
  </w:style>
  <w:style w:type="character" w:styleId="ListLabel455">
    <w:name w:val="ListLabel 455"/>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Rtf1Normal" w:customStyle="1">
    <w:name w:val="rtf1 Normal"/>
    <w:next w:val="Normal"/>
    <w:uiPriority w:val="99"/>
    <w:qFormat/>
    <w:rsid w:val="00e67352"/>
    <w:pPr>
      <w:widowControl w:val="false"/>
      <w:bidi w:val="0"/>
      <w:spacing w:lineRule="auto" w:line="240" w:before="0" w:after="0"/>
      <w:jc w:val="left"/>
    </w:pPr>
    <w:rPr>
      <w:rFonts w:ascii="Times New Roman" w:hAnsi="Times New Roman" w:eastAsia="" w:cs="Times New Roman" w:eastAsiaTheme="minorEastAsia"/>
      <w:color w:val="auto"/>
      <w:kern w:val="0"/>
      <w:sz w:val="24"/>
      <w:szCs w:val="24"/>
      <w:lang w:val="it-IT" w:eastAsia="it-IT" w:bidi="ar-SA"/>
    </w:rPr>
  </w:style>
  <w:style w:type="paragraph" w:styleId="Rtf1rtf1Normal" w:customStyle="1">
    <w:name w:val="rtf1 rtf1 Normal"/>
    <w:next w:val="Normal"/>
    <w:uiPriority w:val="99"/>
    <w:qFormat/>
    <w:rsid w:val="00e67352"/>
    <w:pPr>
      <w:widowControl w:val="false"/>
      <w:bidi w:val="0"/>
      <w:spacing w:lineRule="auto" w:line="240" w:before="0" w:after="0"/>
      <w:jc w:val="left"/>
    </w:pPr>
    <w:rPr>
      <w:rFonts w:ascii="Arial" w:hAnsi="Arial" w:eastAsia="" w:cs="Arial" w:eastAsiaTheme="minorEastAsia"/>
      <w:color w:val="auto"/>
      <w:kern w:val="0"/>
      <w:sz w:val="24"/>
      <w:szCs w:val="24"/>
      <w:lang w:val="it-IT" w:eastAsia="it-IT" w:bidi="ar-SA"/>
    </w:rPr>
  </w:style>
  <w:style w:type="paragraph" w:styleId="Rtf1rtf1rtf1Normal" w:customStyle="1">
    <w:name w:val="rtf1 rtf1 rtf1 Normal"/>
    <w:next w:val="Rtf1rtf1Normal"/>
    <w:uiPriority w:val="99"/>
    <w:qFormat/>
    <w:rsid w:val="00e67352"/>
    <w:pPr>
      <w:widowControl w:val="false"/>
      <w:bidi w:val="0"/>
      <w:spacing w:lineRule="auto" w:line="240" w:before="0" w:after="0"/>
      <w:jc w:val="left"/>
    </w:pPr>
    <w:rPr>
      <w:rFonts w:ascii="Arial" w:hAnsi="Arial" w:eastAsia="" w:cs="Arial" w:eastAsiaTheme="minorEastAsia"/>
      <w:color w:val="auto"/>
      <w:kern w:val="0"/>
      <w:sz w:val="24"/>
      <w:szCs w:val="24"/>
      <w:lang w:val="it-IT" w:eastAsia="it-IT" w:bidi="ar-SA"/>
    </w:rPr>
  </w:style>
  <w:style w:type="paragraph" w:styleId="Rtf2Normal" w:customStyle="1">
    <w:name w:val="rtf2 Normal"/>
    <w:next w:val="Rtf1rtf1Normal"/>
    <w:uiPriority w:val="99"/>
    <w:qFormat/>
    <w:rsid w:val="00e67352"/>
    <w:pPr>
      <w:widowControl w:val="false"/>
      <w:bidi w:val="0"/>
      <w:spacing w:lineRule="auto" w:line="240" w:before="0" w:after="0"/>
      <w:jc w:val="left"/>
    </w:pPr>
    <w:rPr>
      <w:rFonts w:ascii="Arial" w:hAnsi="Arial" w:eastAsia="" w:cs="Arial" w:eastAsiaTheme="minorEastAsia"/>
      <w:color w:val="auto"/>
      <w:kern w:val="0"/>
      <w:sz w:val="24"/>
      <w:szCs w:val="24"/>
      <w:lang w:val="it-IT" w:eastAsia="it-IT" w:bidi="ar-SA"/>
    </w:rPr>
  </w:style>
  <w:style w:type="paragraph" w:styleId="Rtf2rtf1Normal" w:customStyle="1">
    <w:name w:val="rtf2 rtf1 Normal"/>
    <w:next w:val="Normal"/>
    <w:uiPriority w:val="99"/>
    <w:qFormat/>
    <w:rsid w:val="00e67352"/>
    <w:pPr>
      <w:widowControl w:val="false"/>
      <w:bidi w:val="0"/>
      <w:spacing w:lineRule="auto" w:line="240" w:before="0" w:after="0"/>
      <w:jc w:val="left"/>
    </w:pPr>
    <w:rPr>
      <w:rFonts w:ascii="Arial" w:hAnsi="Arial" w:eastAsia="" w:cs="Arial" w:eastAsiaTheme="minorEastAsia"/>
      <w:color w:val="auto"/>
      <w:kern w:val="0"/>
      <w:sz w:val="24"/>
      <w:szCs w:val="24"/>
      <w:lang w:val="it-IT" w:eastAsia="it-IT" w:bidi="ar-SA"/>
    </w:rPr>
  </w:style>
  <w:style w:type="paragraph" w:styleId="BalloonText">
    <w:name w:val="Balloon Text"/>
    <w:basedOn w:val="Normal"/>
    <w:link w:val="TestofumettoCarattere"/>
    <w:uiPriority w:val="99"/>
    <w:semiHidden/>
    <w:unhideWhenUsed/>
    <w:qFormat/>
    <w:rsid w:val="00e67352"/>
    <w:pPr/>
    <w:rPr>
      <w:rFonts w:ascii="Tahoma" w:hAnsi="Tahoma" w:cs="Tahoma"/>
      <w:sz w:val="16"/>
      <w:szCs w:val="16"/>
    </w:rPr>
  </w:style>
  <w:style w:type="paragraph" w:styleId="Rtf3rtf1Normal" w:customStyle="1">
    <w:name w:val="rtf3 rtf1 Normal"/>
    <w:next w:val="Rtf1rtf1Normal"/>
    <w:uiPriority w:val="99"/>
    <w:qFormat/>
    <w:rsid w:val="00174bf9"/>
    <w:pPr>
      <w:widowControl w:val="false"/>
      <w:bidi w:val="0"/>
      <w:spacing w:lineRule="auto" w:line="240" w:before="0" w:after="0"/>
      <w:jc w:val="left"/>
    </w:pPr>
    <w:rPr>
      <w:rFonts w:ascii="Arial" w:hAnsi="Arial" w:eastAsia="" w:cs="Arial" w:eastAsiaTheme="minorEastAsia"/>
      <w:color w:val="auto"/>
      <w:kern w:val="0"/>
      <w:sz w:val="24"/>
      <w:szCs w:val="24"/>
      <w:lang w:val="it-IT" w:eastAsia="it-IT" w:bidi="ar-SA"/>
    </w:rPr>
  </w:style>
  <w:style w:type="paragraph" w:styleId="Intestazione">
    <w:name w:val="Header"/>
    <w:basedOn w:val="Normal"/>
    <w:link w:val="IntestazioneCarattere"/>
    <w:uiPriority w:val="99"/>
    <w:unhideWhenUsed/>
    <w:rsid w:val="005b49ca"/>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5b49ca"/>
    <w:pPr>
      <w:tabs>
        <w:tab w:val="clear" w:pos="708"/>
        <w:tab w:val="center" w:pos="4819" w:leader="none"/>
        <w:tab w:val="right" w:pos="9638" w:leader="none"/>
      </w:tabs>
    </w:pPr>
    <w:rPr/>
  </w:style>
  <w:style w:type="paragraph" w:styleId="ListParagraph">
    <w:name w:val="List Paragraph"/>
    <w:basedOn w:val="Normal"/>
    <w:uiPriority w:val="34"/>
    <w:qFormat/>
    <w:rsid w:val="00926f4c"/>
    <w:pPr>
      <w:spacing w:before="0" w:after="0"/>
      <w:ind w:left="720" w:hanging="0"/>
      <w:contextualSpacing/>
    </w:pPr>
    <w:rPr/>
  </w:style>
  <w:style w:type="paragraph" w:styleId="NormalWeb">
    <w:name w:val="Normal (Web)"/>
    <w:basedOn w:val="Normal"/>
    <w:uiPriority w:val="99"/>
    <w:qFormat/>
    <w:rsid w:val="00e42a5d"/>
    <w:pPr>
      <w:suppressAutoHyphens w:val="true"/>
      <w:spacing w:before="280" w:after="119"/>
    </w:pPr>
    <w:rPr>
      <w:rFonts w:ascii="Arial Unicode MS" w:hAnsi="Arial Unicode MS" w:eastAsia="" w:cs="Arial Unicode MS" w:eastAsiaTheme="minorEastAsia"/>
      <w:lang w:eastAsia="ar-SA"/>
    </w:rPr>
  </w:style>
  <w:style w:type="paragraph" w:styleId="Rtf3Normal" w:customStyle="1">
    <w:name w:val="rtf3 Normal"/>
    <w:next w:val="Normal"/>
    <w:uiPriority w:val="99"/>
    <w:qFormat/>
    <w:rsid w:val="00d32ded"/>
    <w:pPr>
      <w:widowControl w:val="false"/>
      <w:bidi w:val="0"/>
      <w:spacing w:lineRule="auto" w:line="240" w:before="0" w:after="0"/>
      <w:jc w:val="left"/>
    </w:pPr>
    <w:rPr>
      <w:rFonts w:ascii="Times New Roman" w:hAnsi="Times New Roman" w:eastAsia="" w:cs="Times New Roman" w:eastAsiaTheme="minorEastAsia"/>
      <w:color w:val="auto"/>
      <w:kern w:val="0"/>
      <w:sz w:val="24"/>
      <w:szCs w:val="24"/>
      <w:lang w:val="it-IT" w:eastAsia="it-IT" w:bidi="ar-SA"/>
    </w:rPr>
  </w:style>
  <w:style w:type="paragraph" w:styleId="Notaapidipagina">
    <w:name w:val="Footnote Text"/>
    <w:basedOn w:val="Normal"/>
    <w:link w:val="TestonotaapidipaginaCarattere"/>
    <w:semiHidden/>
    <w:rsid w:val="00d32ded"/>
    <w:pPr/>
    <w:rPr>
      <w:sz w:val="20"/>
      <w:szCs w:val="20"/>
    </w:rPr>
  </w:style>
  <w:style w:type="paragraph" w:styleId="Rientrocorpodeltesto">
    <w:name w:val="Body Text Indent"/>
    <w:basedOn w:val="Normal"/>
    <w:next w:val="Rtf1rtf1Normal"/>
    <w:link w:val="RientrocorpodeltestoCarattere"/>
    <w:uiPriority w:val="99"/>
    <w:rsid w:val="00d32ded"/>
    <w:pPr>
      <w:widowControl w:val="false"/>
      <w:ind w:left="1080" w:hanging="1080"/>
    </w:pPr>
    <w:rPr>
      <w:rFonts w:ascii="Arial" w:hAnsi="Arial" w:eastAsia="" w:cs="Arial" w:eastAsiaTheme="minorEastAsia"/>
      <w:b/>
      <w:bCs/>
    </w:rPr>
  </w:style>
  <w:style w:type="paragraph" w:styleId="Rtf2Normal1" w:customStyle="1">
    <w:name w:val="rtf2 [Normal]"/>
    <w:next w:val="Rtf2Normal"/>
    <w:uiPriority w:val="99"/>
    <w:qFormat/>
    <w:rsid w:val="00d32ded"/>
    <w:pPr>
      <w:widowControl w:val="false"/>
      <w:bidi w:val="0"/>
      <w:spacing w:lineRule="auto" w:line="240" w:before="0" w:after="0"/>
      <w:jc w:val="left"/>
    </w:pPr>
    <w:rPr>
      <w:rFonts w:ascii="Arial" w:hAnsi="Arial" w:eastAsia="" w:cs="Arial" w:eastAsiaTheme="minorEastAsia"/>
      <w:color w:val="auto"/>
      <w:kern w:val="0"/>
      <w:sz w:val="24"/>
      <w:szCs w:val="24"/>
      <w:lang w:val="it-IT" w:eastAsia="it-IT" w:bidi="ar-SA"/>
    </w:rPr>
  </w:style>
  <w:style w:type="paragraph" w:styleId="Titoloprincipale">
    <w:name w:val="Title"/>
    <w:basedOn w:val="Normal"/>
    <w:next w:val="Normal"/>
    <w:link w:val="TitoloCarattere"/>
    <w:uiPriority w:val="10"/>
    <w:qFormat/>
    <w:rsid w:val="00c70f77"/>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lang w:eastAsia="en-US" w:bidi="en-US"/>
    </w:rPr>
  </w:style>
  <w:style w:type="paragraph" w:styleId="Western1" w:customStyle="1">
    <w:name w:val="western1"/>
    <w:basedOn w:val="Normal"/>
    <w:qFormat/>
    <w:rsid w:val="00506863"/>
    <w:pPr>
      <w:spacing w:beforeAutospacing="1" w:after="0"/>
    </w:pPr>
    <w:rPr>
      <w:rFonts w:ascii="Trebuchet MS" w:hAnsi="Trebuchet MS"/>
      <w:sz w:val="16"/>
      <w:szCs w:val="16"/>
    </w:rPr>
  </w:style>
  <w:style w:type="paragraph" w:styleId="HTMLTopofForm">
    <w:name w:val="HTML Top of Form"/>
    <w:basedOn w:val="Normal"/>
    <w:next w:val="Normal"/>
    <w:link w:val="Iniziomodulo-zCarattere"/>
    <w:uiPriority w:val="99"/>
    <w:semiHidden/>
    <w:unhideWhenUsed/>
    <w:qFormat/>
    <w:rsid w:val="00506863"/>
    <w:pPr>
      <w:pBdr>
        <w:bottom w:val="single" w:sz="6" w:space="1" w:color="000000"/>
      </w:pBdr>
      <w:jc w:val="center"/>
    </w:pPr>
    <w:rPr>
      <w:rFonts w:ascii="Arial" w:hAnsi="Arial" w:cs="Arial"/>
      <w:vanish/>
      <w:sz w:val="16"/>
      <w:szCs w:val="16"/>
    </w:rPr>
  </w:style>
  <w:style w:type="paragraph" w:styleId="HTMLBottomofForm">
    <w:name w:val="HTML Bottom of Form"/>
    <w:basedOn w:val="Normal"/>
    <w:next w:val="Normal"/>
    <w:link w:val="Finemodulo-zCarattere"/>
    <w:uiPriority w:val="99"/>
    <w:semiHidden/>
    <w:unhideWhenUsed/>
    <w:qFormat/>
    <w:rsid w:val="00506863"/>
    <w:pPr>
      <w:pBdr>
        <w:top w:val="single" w:sz="6" w:space="1" w:color="000000"/>
      </w:pBdr>
      <w:jc w:val="center"/>
    </w:pPr>
    <w:rPr>
      <w:rFonts w:ascii="Arial" w:hAnsi="Arial" w:cs="Arial"/>
      <w:vanish/>
      <w:sz w:val="16"/>
      <w:szCs w:val="16"/>
    </w:rPr>
  </w:style>
  <w:style w:type="paragraph" w:styleId="BodyText2">
    <w:name w:val="Body Text 2"/>
    <w:basedOn w:val="Normal"/>
    <w:link w:val="Corpodeltesto2Carattere"/>
    <w:uiPriority w:val="99"/>
    <w:semiHidden/>
    <w:unhideWhenUsed/>
    <w:qFormat/>
    <w:rsid w:val="00de6d3a"/>
    <w:pPr>
      <w:spacing w:lineRule="auto" w:line="480" w:before="0" w:after="120"/>
    </w:pPr>
    <w:rPr/>
  </w:style>
  <w:style w:type="paragraph" w:styleId="Intestazionetabella" w:customStyle="1">
    <w:name w:val="Intestazione tabella"/>
    <w:basedOn w:val="Normal"/>
    <w:qFormat/>
    <w:rsid w:val="00de6d3a"/>
    <w:pPr>
      <w:widowControl w:val="false"/>
      <w:suppressLineNumbers/>
      <w:suppressAutoHyphens w:val="true"/>
      <w:jc w:val="center"/>
    </w:pPr>
    <w:rPr>
      <w:rFonts w:ascii="Bitstream Vera Sans" w:hAnsi="Bitstream Vera Sans" w:eastAsia="Bitstream Vera Sans"/>
      <w:b/>
      <w:bCs/>
    </w:rPr>
  </w:style>
  <w:style w:type="paragraph" w:styleId="Revision">
    <w:name w:val="Revision"/>
    <w:uiPriority w:val="99"/>
    <w:semiHidden/>
    <w:qFormat/>
    <w:rsid w:val="005b45df"/>
    <w:pPr>
      <w:widowControl/>
      <w:bidi w:val="0"/>
      <w:spacing w:lineRule="auto" w:line="240" w:before="0" w:after="0"/>
      <w:jc w:val="left"/>
    </w:pPr>
    <w:rPr>
      <w:rFonts w:ascii="Times New Roman" w:hAnsi="Times New Roman" w:eastAsia="Times New Roman" w:cs="Times New Roman"/>
      <w:color w:val="auto"/>
      <w:kern w:val="0"/>
      <w:sz w:val="24"/>
      <w:szCs w:val="24"/>
      <w:lang w:val="it-IT" w:eastAsia="it-IT" w:bidi="ar-SA"/>
    </w:rPr>
  </w:style>
  <w:style w:type="paragraph" w:styleId="Annotationtext">
    <w:name w:val="annotation text"/>
    <w:basedOn w:val="Normal"/>
    <w:link w:val="TestocommentoCarattere"/>
    <w:uiPriority w:val="99"/>
    <w:semiHidden/>
    <w:unhideWhenUsed/>
    <w:qFormat/>
    <w:rsid w:val="00494fee"/>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494fee"/>
    <w:pPr/>
    <w:rPr>
      <w:b/>
      <w:bCs/>
    </w:rPr>
  </w:style>
  <w:style w:type="paragraph" w:styleId="Testopreformattato">
    <w:name w:val="Testo preformattato"/>
    <w:basedOn w:val="Normal"/>
    <w:qFormat/>
    <w:pPr>
      <w:spacing w:before="0" w:after="0"/>
    </w:pPr>
    <w:rPr>
      <w:rFonts w:ascii="Liberation Mono" w:hAnsi="Liberation Mono" w:eastAsia="Liberation Mono" w:cs="Liberation Mono"/>
      <w:sz w:val="20"/>
      <w:szCs w:val="20"/>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DUP2019stilebase">
    <w:name w:val="DUP2019 - stile base"/>
    <w:qFormat/>
    <w:pPr>
      <w:widowControl/>
      <w:tabs>
        <w:tab w:val="clear" w:pos="708"/>
      </w:tabs>
      <w:bidi w:val="0"/>
      <w:spacing w:lineRule="auto" w:line="240"/>
      <w:jc w:val="left"/>
    </w:pPr>
    <w:rPr>
      <w:rFonts w:ascii="Trebuchet MS" w:hAnsi="Trebuchet MS" w:eastAsia="Calibri" w:cs="" w:cstheme="minorBidi" w:eastAsiaTheme="minorHAnsi"/>
      <w:color w:val="auto"/>
      <w:kern w:val="0"/>
      <w:sz w:val="21"/>
      <w:szCs w:val="22"/>
      <w:lang w:val="it-IT" w:eastAsia="en-US" w:bidi="ar-SA"/>
    </w:rPr>
  </w:style>
  <w:style w:type="paragraph" w:styleId="DUP2019tabellatesto">
    <w:name w:val="DUP2019 - tabella testo"/>
    <w:basedOn w:val="DUP2019stilebase"/>
    <w:qFormat/>
    <w:pPr>
      <w:jc w:val="left"/>
      <w:textAlignment w:val="auto"/>
    </w:pPr>
    <w:rPr>
      <w:sz w:val="16"/>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table" w:styleId="Grigliatabella">
    <w:name w:val="Table Grid"/>
    <w:basedOn w:val="Tabellanormale"/>
    <w:rsid w:val="00174bf9"/>
    <w:pPr>
      <w:spacing w:after="0" w:line="240" w:lineRule="auto"/>
    </w:pPr>
    <w:rPr>
      <w:lang w:eastAsia="it-IT"/>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Grigliatabella1">
    <w:name w:val="Griglia tabella1"/>
    <w:basedOn w:val="Tabellanormale"/>
    <w:rsid w:val="00d32ded"/>
    <w:pPr>
      <w:spacing w:after="0" w:line="240" w:lineRule="auto"/>
    </w:pPr>
    <w:rPr>
      <w:lang w:eastAsia="it-IT"/>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GridTable4-Accent51">
    <w:name w:val="Grid Table 4 - Accent 51"/>
    <w:basedOn w:val="Tabellanormale"/>
    <w:uiPriority w:val="49"/>
    <w:rsid w:val="00997fe4"/>
    <w:pPr>
      <w:spacing w:after="0" w:line="240" w:lineRule="auto"/>
    </w:pPr>
    <w:tblPr>
      <w:tblStyleRowBandSize w:val="1"/>
      <w:tblStyleColBandSize w:val="1"/>
      <w:tblInd w:w="0" w:type="dxa"/>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tblStylePr w:type="firstRow">
      <w:rPr>
        <w:b/>
        <w:bCs/>
        <w:color w:val="FFFFFF"/>
      </w:rPr>
      <w:tbl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blPr/>
      <w:tcPr>
        <w:tcBorders>
          <w:top w:val="double" w:color="4472C4" w:sz="4" w:space="0"/>
        </w:tcBorders>
      </w:tcPr>
    </w:tblStylePr>
    <w:tblStylePr w:type="firstCol">
      <w:rPr>
        <w:b/>
        <w:bCs/>
      </w:rPr>
      <w:tblPr/>
    </w:tblStylePr>
    <w:tblStylePr w:type="lastCol">
      <w:rPr>
        <w:b/>
        <w:bCs/>
      </w:rPr>
      <w:tblPr/>
    </w:tblStylePr>
    <w:tblStylePr w:type="band1Vert">
      <w:tblPr/>
      <w:tcPr>
        <w:shd w:val="clear" w:color="auto" w:fill="D9E2F3"/>
      </w:tcPr>
    </w:tblStylePr>
    <w:tblStylePr w:type="band1Horz">
      <w:tblPr/>
      <w:tcPr>
        <w:shd w:val="clear" w:color="auto" w:fill="D9E2F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chart" Target="charts/chart1.xml"/><Relationship Id="rId6" Type="http://schemas.openxmlformats.org/officeDocument/2006/relationships/chart" Target="charts/chart2.xml"/><Relationship Id="rId7" Type="http://schemas.openxmlformats.org/officeDocument/2006/relationships/image" Target="media/image4.wmf"/><Relationship Id="rId8" Type="http://schemas.openxmlformats.org/officeDocument/2006/relationships/image" Target="media/image5.wmf"/><Relationship Id="rId9" Type="http://schemas.openxmlformats.org/officeDocument/2006/relationships/image" Target="media/image6.wmf"/><Relationship Id="rId10" Type="http://schemas.openxmlformats.org/officeDocument/2006/relationships/image" Target="media/image7.wmf"/><Relationship Id="rId11" Type="http://schemas.openxmlformats.org/officeDocument/2006/relationships/image" Target="media/image8.wmf"/><Relationship Id="rId12" Type="http://schemas.openxmlformats.org/officeDocument/2006/relationships/image" Target="media/image9.wmf"/><Relationship Id="rId13" Type="http://schemas.openxmlformats.org/officeDocument/2006/relationships/image" Target="media/image10.wmf"/><Relationship Id="rId14" Type="http://schemas.openxmlformats.org/officeDocument/2006/relationships/image" Target="media/image11.wmf"/><Relationship Id="rId15" Type="http://schemas.openxmlformats.org/officeDocument/2006/relationships/footer" Target="footer1.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plotArea>
      <c:barChart>
        <c:barDir val="col"/>
        <c:grouping val="clustered"/>
        <c:varyColors val="0"/>
        <c:ser>
          <c:idx val="0"/>
          <c:order val="0"/>
          <c:tx>
            <c:strRef>
              <c:f>label 0</c:f>
              <c:strCache>
                <c:ptCount val="1"/>
                <c:pt idx="0">
                  <c:v>Nr Famiglie</c:v>
                </c:pt>
              </c:strCache>
            </c:strRef>
          </c:tx>
          <c:spPr>
            <a:solidFill>
              <a:srgbClr val="aecf00"/>
            </a:solidFill>
            <a:ln>
              <a:noFill/>
            </a:ln>
          </c:spPr>
          <c:invertIfNegative val="0"/>
          <c:dLbls>
            <c:numFmt formatCode="General" sourceLinked="1"/>
            <c:txPr>
              <a:bodyPr/>
              <a:lstStyle/>
              <a:p>
                <a:pPr>
                  <a:defRPr b="0" sz="1000" spc="-1" strike="noStrike">
                    <a:latin typeface="Arial"/>
                  </a:defRPr>
                </a:pPr>
              </a:p>
            </c:txPr>
            <c:showLegendKey val="0"/>
            <c:showVal val="0"/>
            <c:showCatName val="0"/>
            <c:showSerName val="0"/>
            <c:showPercent val="0"/>
            <c:showLeaderLines val="0"/>
          </c:dLbls>
          <c:cat>
            <c:strRef>
              <c:f>categories</c:f>
              <c:strCache>
                <c:ptCount val="6"/>
                <c:pt idx="0">
                  <c:v/>
                </c:pt>
                <c:pt idx="1">
                  <c:v>1</c:v>
                </c:pt>
                <c:pt idx="2">
                  <c:v>2</c:v>
                </c:pt>
                <c:pt idx="3">
                  <c:v>3</c:v>
                </c:pt>
                <c:pt idx="4">
                  <c:v>4</c:v>
                </c:pt>
                <c:pt idx="5">
                  <c:v>5 e più</c:v>
                </c:pt>
              </c:strCache>
            </c:strRef>
          </c:cat>
          <c:val>
            <c:numRef>
              <c:f>0</c:f>
              <c:numCache>
                <c:formatCode>General</c:formatCode>
                <c:ptCount val="6"/>
                <c:pt idx="0">
                  <c:v/>
                </c:pt>
                <c:pt idx="1">
                  <c:v>675</c:v>
                </c:pt>
                <c:pt idx="2">
                  <c:v>314</c:v>
                </c:pt>
                <c:pt idx="3">
                  <c:v>201</c:v>
                </c:pt>
                <c:pt idx="4">
                  <c:v>135</c:v>
                </c:pt>
                <c:pt idx="5">
                  <c:v>31</c:v>
                </c:pt>
              </c:numCache>
            </c:numRef>
          </c:val>
        </c:ser>
        <c:gapWidth val="100"/>
        <c:overlap val="0"/>
        <c:axId val="9725705"/>
        <c:axId val="93427561"/>
      </c:barChart>
      <c:catAx>
        <c:axId val="9725705"/>
        <c:scaling>
          <c:orientation val="minMax"/>
        </c:scaling>
        <c:delete val="0"/>
        <c:axPos val="b"/>
        <c:title>
          <c:tx>
            <c:rich>
              <a:bodyPr rot="0"/>
              <a:lstStyle/>
              <a:p>
                <a:pPr>
                  <a:defRPr b="0" sz="900" spc="-1" strike="noStrike">
                    <a:latin typeface="Arial"/>
                  </a:defRPr>
                </a:pPr>
                <a:r>
                  <a:rPr b="0" sz="900" spc="-1" strike="noStrike">
                    <a:latin typeface="Arial"/>
                  </a:rPr>
                  <a:t>Numero di componenti</a:t>
                </a:r>
              </a:p>
            </c:rich>
          </c:tx>
          <c:overlay val="0"/>
          <c:spPr>
            <a:noFill/>
            <a:ln>
              <a:noFill/>
            </a:ln>
          </c:spPr>
        </c:title>
        <c:numFmt formatCode="[$-410]General" sourceLinked="0"/>
        <c:majorTickMark val="out"/>
        <c:minorTickMark val="none"/>
        <c:tickLblPos val="nextTo"/>
        <c:spPr>
          <a:ln>
            <a:solidFill>
              <a:srgbClr val="dddddd"/>
            </a:solidFill>
          </a:ln>
        </c:spPr>
        <c:txPr>
          <a:bodyPr/>
          <a:lstStyle/>
          <a:p>
            <a:pPr>
              <a:defRPr b="0" sz="1000" spc="-1" strike="noStrike">
                <a:latin typeface="Arial"/>
              </a:defRPr>
            </a:pPr>
          </a:p>
        </c:txPr>
        <c:crossAx val="93427561"/>
        <c:crossesAt val="0"/>
        <c:auto val="1"/>
        <c:lblAlgn val="ctr"/>
        <c:lblOffset val="100"/>
      </c:catAx>
      <c:valAx>
        <c:axId val="93427561"/>
        <c:scaling>
          <c:orientation val="minMax"/>
        </c:scaling>
        <c:delete val="0"/>
        <c:axPos val="l"/>
        <c:majorGridlines>
          <c:spPr>
            <a:ln>
              <a:solidFill>
                <a:srgbClr val="b3b3b3"/>
              </a:solidFill>
              <a:custDash/>
            </a:ln>
          </c:spPr>
        </c:majorGridlines>
        <c:numFmt formatCode="General" sourceLinked="1"/>
        <c:majorTickMark val="out"/>
        <c:minorTickMark val="none"/>
        <c:tickLblPos val="nextTo"/>
        <c:spPr>
          <a:ln>
            <a:solidFill>
              <a:srgbClr val="b3b3b3"/>
            </a:solidFill>
          </a:ln>
        </c:spPr>
        <c:txPr>
          <a:bodyPr/>
          <a:lstStyle/>
          <a:p>
            <a:pPr>
              <a:defRPr b="0" sz="1000" spc="-1" strike="noStrike">
                <a:latin typeface="Arial"/>
              </a:defRPr>
            </a:pPr>
          </a:p>
        </c:txPr>
        <c:crossAx val="9725705"/>
        <c:crosses val="autoZero"/>
      </c:valAx>
      <c:spPr>
        <a:noFill/>
        <a:ln>
          <a:solidFill>
            <a:srgbClr val="b3b3b3"/>
          </a:solidFill>
          <a:prstDash val="dot"/>
        </a:ln>
      </c:spPr>
    </c:plotArea>
    <c:plotVisOnly val="1"/>
    <c:dispBlanksAs val="gap"/>
  </c:chart>
  <c:spPr>
    <a:noFill/>
    <a:ln>
      <a:noFill/>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plotArea>
      <c:layout>
        <c:manualLayout>
          <c:layoutTarget val="inner"/>
          <c:xMode val="edge"/>
          <c:yMode val="edge"/>
          <c:x val="0.105218101871668"/>
          <c:y val="0.0420299030828423"/>
          <c:w val="0.861278648974668"/>
          <c:h val="0.823893245020211"/>
        </c:manualLayout>
      </c:layout>
      <c:barChart>
        <c:barDir val="bar"/>
        <c:grouping val="percentStacked"/>
        <c:varyColors val="0"/>
        <c:ser>
          <c:idx val="0"/>
          <c:order val="0"/>
          <c:tx>
            <c:strRef>
              <c:f>label 0</c:f>
              <c:strCache>
                <c:ptCount val="1"/>
                <c:pt idx="0">
                  <c:v>Maschi</c:v>
                </c:pt>
              </c:strCache>
            </c:strRef>
          </c:tx>
          <c:spPr>
            <a:solidFill>
              <a:srgbClr val="83caff"/>
            </a:solidFill>
            <a:ln>
              <a:noFill/>
            </a:ln>
          </c:spPr>
          <c:invertIfNegative val="0"/>
          <c:dLbls>
            <c:numFmt formatCode="General" sourceLinked="1"/>
            <c:txPr>
              <a:bodyPr/>
              <a:lstStyle/>
              <a:p>
                <a:pPr>
                  <a:defRPr b="0" sz="1000" spc="-1" strike="noStrike">
                    <a:latin typeface="Arial"/>
                  </a:defRPr>
                </a:pPr>
              </a:p>
            </c:txPr>
            <c:showLegendKey val="0"/>
            <c:showVal val="1"/>
            <c:showCatName val="0"/>
            <c:showSerName val="0"/>
            <c:showPercent val="0"/>
            <c:showLeaderLines val="0"/>
          </c:dLbls>
          <c:cat>
            <c:strRef>
              <c:f>categories</c:f>
              <c:strCache>
                <c:ptCount val="21"/>
                <c:pt idx="0">
                  <c:v/>
                </c:pt>
                <c:pt idx="1">
                  <c:v>&lt; anno</c:v>
                </c:pt>
                <c:pt idx="2">
                  <c:v>1-4</c:v>
                </c:pt>
                <c:pt idx="3">
                  <c:v>5 -9</c:v>
                </c:pt>
                <c:pt idx="4">
                  <c:v>10-14</c:v>
                </c:pt>
                <c:pt idx="5">
                  <c:v>15-19</c:v>
                </c:pt>
                <c:pt idx="6">
                  <c:v>20-24</c:v>
                </c:pt>
                <c:pt idx="7">
                  <c:v>25-29</c:v>
                </c:pt>
                <c:pt idx="8">
                  <c:v>30-34</c:v>
                </c:pt>
                <c:pt idx="9">
                  <c:v>35-39</c:v>
                </c:pt>
                <c:pt idx="10">
                  <c:v>40-44</c:v>
                </c:pt>
                <c:pt idx="11">
                  <c:v>45-49</c:v>
                </c:pt>
                <c:pt idx="12">
                  <c:v>50-54</c:v>
                </c:pt>
                <c:pt idx="13">
                  <c:v>55-59</c:v>
                </c:pt>
                <c:pt idx="14">
                  <c:v>60-64</c:v>
                </c:pt>
                <c:pt idx="15">
                  <c:v>65-69</c:v>
                </c:pt>
                <c:pt idx="16">
                  <c:v>70-74</c:v>
                </c:pt>
                <c:pt idx="17">
                  <c:v>75-79</c:v>
                </c:pt>
                <c:pt idx="18">
                  <c:v>80-84</c:v>
                </c:pt>
                <c:pt idx="19">
                  <c:v>85 &gt;</c:v>
                </c:pt>
                <c:pt idx="20">
                  <c:v/>
                </c:pt>
              </c:strCache>
            </c:strRef>
          </c:cat>
          <c:val>
            <c:numRef>
              <c:f>0</c:f>
              <c:numCache>
                <c:formatCode>General</c:formatCode>
                <c:ptCount val="21"/>
                <c:pt idx="0">
                  <c:v/>
                </c:pt>
                <c:pt idx="1">
                  <c:v>8</c:v>
                </c:pt>
                <c:pt idx="2">
                  <c:v>21</c:v>
                </c:pt>
                <c:pt idx="3">
                  <c:v>35</c:v>
                </c:pt>
                <c:pt idx="4">
                  <c:v>46</c:v>
                </c:pt>
                <c:pt idx="5">
                  <c:v>65</c:v>
                </c:pt>
                <c:pt idx="6">
                  <c:v>75</c:v>
                </c:pt>
                <c:pt idx="7">
                  <c:v>64</c:v>
                </c:pt>
                <c:pt idx="8">
                  <c:v>78</c:v>
                </c:pt>
                <c:pt idx="9">
                  <c:v>73</c:v>
                </c:pt>
                <c:pt idx="10">
                  <c:v>71</c:v>
                </c:pt>
                <c:pt idx="11">
                  <c:v>106</c:v>
                </c:pt>
                <c:pt idx="12">
                  <c:v>117</c:v>
                </c:pt>
                <c:pt idx="13">
                  <c:v>105</c:v>
                </c:pt>
                <c:pt idx="14">
                  <c:v>104</c:v>
                </c:pt>
                <c:pt idx="15">
                  <c:v>110</c:v>
                </c:pt>
                <c:pt idx="16">
                  <c:v>67</c:v>
                </c:pt>
                <c:pt idx="17">
                  <c:v>62</c:v>
                </c:pt>
                <c:pt idx="18">
                  <c:v>38</c:v>
                </c:pt>
                <c:pt idx="19">
                  <c:v>31</c:v>
                </c:pt>
                <c:pt idx="20">
                  <c:v/>
                </c:pt>
              </c:numCache>
            </c:numRef>
          </c:val>
        </c:ser>
        <c:ser>
          <c:idx val="1"/>
          <c:order val="1"/>
          <c:tx>
            <c:strRef>
              <c:f>label 1</c:f>
              <c:strCache>
                <c:ptCount val="1"/>
                <c:pt idx="0">
                  <c:v>Femmine</c:v>
                </c:pt>
              </c:strCache>
            </c:strRef>
          </c:tx>
          <c:spPr>
            <a:solidFill>
              <a:srgbClr val="ff8080"/>
            </a:solidFill>
            <a:ln>
              <a:noFill/>
            </a:ln>
          </c:spPr>
          <c:invertIfNegative val="0"/>
          <c:dLbls>
            <c:numFmt formatCode="General" sourceLinked="1"/>
            <c:txPr>
              <a:bodyPr/>
              <a:lstStyle/>
              <a:p>
                <a:pPr>
                  <a:defRPr b="0" sz="1000" spc="-1" strike="noStrike">
                    <a:latin typeface="Arial"/>
                  </a:defRPr>
                </a:pPr>
              </a:p>
            </c:txPr>
            <c:showLegendKey val="0"/>
            <c:showVal val="1"/>
            <c:showCatName val="0"/>
            <c:showSerName val="0"/>
            <c:showPercent val="0"/>
            <c:showLeaderLines val="0"/>
          </c:dLbls>
          <c:cat>
            <c:strRef>
              <c:f>categories</c:f>
              <c:strCache>
                <c:ptCount val="21"/>
                <c:pt idx="0">
                  <c:v/>
                </c:pt>
                <c:pt idx="1">
                  <c:v>&lt; anno</c:v>
                </c:pt>
                <c:pt idx="2">
                  <c:v>1-4</c:v>
                </c:pt>
                <c:pt idx="3">
                  <c:v>5 -9</c:v>
                </c:pt>
                <c:pt idx="4">
                  <c:v>10-14</c:v>
                </c:pt>
                <c:pt idx="5">
                  <c:v>15-19</c:v>
                </c:pt>
                <c:pt idx="6">
                  <c:v>20-24</c:v>
                </c:pt>
                <c:pt idx="7">
                  <c:v>25-29</c:v>
                </c:pt>
                <c:pt idx="8">
                  <c:v>30-34</c:v>
                </c:pt>
                <c:pt idx="9">
                  <c:v>35-39</c:v>
                </c:pt>
                <c:pt idx="10">
                  <c:v>40-44</c:v>
                </c:pt>
                <c:pt idx="11">
                  <c:v>45-49</c:v>
                </c:pt>
                <c:pt idx="12">
                  <c:v>50-54</c:v>
                </c:pt>
                <c:pt idx="13">
                  <c:v>55-59</c:v>
                </c:pt>
                <c:pt idx="14">
                  <c:v>60-64</c:v>
                </c:pt>
                <c:pt idx="15">
                  <c:v>65-69</c:v>
                </c:pt>
                <c:pt idx="16">
                  <c:v>70-74</c:v>
                </c:pt>
                <c:pt idx="17">
                  <c:v>75-79</c:v>
                </c:pt>
                <c:pt idx="18">
                  <c:v>80-84</c:v>
                </c:pt>
                <c:pt idx="19">
                  <c:v>85 &gt;</c:v>
                </c:pt>
                <c:pt idx="20">
                  <c:v/>
                </c:pt>
              </c:strCache>
            </c:strRef>
          </c:cat>
          <c:val>
            <c:numRef>
              <c:f>1</c:f>
              <c:numCache>
                <c:formatCode>General</c:formatCode>
                <c:ptCount val="21"/>
                <c:pt idx="0">
                  <c:v/>
                </c:pt>
                <c:pt idx="1">
                  <c:v>9</c:v>
                </c:pt>
                <c:pt idx="2">
                  <c:v>30</c:v>
                </c:pt>
                <c:pt idx="3">
                  <c:v>42</c:v>
                </c:pt>
                <c:pt idx="4">
                  <c:v>47</c:v>
                </c:pt>
                <c:pt idx="5">
                  <c:v>68</c:v>
                </c:pt>
                <c:pt idx="6">
                  <c:v>59</c:v>
                </c:pt>
                <c:pt idx="7">
                  <c:v>54</c:v>
                </c:pt>
                <c:pt idx="8">
                  <c:v>59</c:v>
                </c:pt>
                <c:pt idx="9">
                  <c:v>76</c:v>
                </c:pt>
                <c:pt idx="10">
                  <c:v>89</c:v>
                </c:pt>
                <c:pt idx="11">
                  <c:v>97</c:v>
                </c:pt>
                <c:pt idx="12">
                  <c:v>110</c:v>
                </c:pt>
                <c:pt idx="13">
                  <c:v>105</c:v>
                </c:pt>
                <c:pt idx="14">
                  <c:v>95</c:v>
                </c:pt>
                <c:pt idx="15">
                  <c:v>96</c:v>
                </c:pt>
                <c:pt idx="16">
                  <c:v>77</c:v>
                </c:pt>
                <c:pt idx="17">
                  <c:v>62</c:v>
                </c:pt>
                <c:pt idx="18">
                  <c:v>69</c:v>
                </c:pt>
                <c:pt idx="19">
                  <c:v>78</c:v>
                </c:pt>
                <c:pt idx="20">
                  <c:v/>
                </c:pt>
              </c:numCache>
            </c:numRef>
          </c:val>
        </c:ser>
        <c:gapWidth val="100"/>
        <c:overlap val="100"/>
        <c:axId val="99080852"/>
        <c:axId val="66069491"/>
      </c:barChart>
      <c:catAx>
        <c:axId val="99080852"/>
        <c:scaling>
          <c:orientation val="maxMin"/>
        </c:scaling>
        <c:delete val="0"/>
        <c:axPos val="b"/>
        <c:numFmt formatCode="@" sourceLinked="0"/>
        <c:majorTickMark val="out"/>
        <c:minorTickMark val="none"/>
        <c:tickLblPos val="nextTo"/>
        <c:spPr>
          <a:ln>
            <a:solidFill>
              <a:srgbClr val="b3b3b3"/>
            </a:solidFill>
          </a:ln>
        </c:spPr>
        <c:txPr>
          <a:bodyPr/>
          <a:lstStyle/>
          <a:p>
            <a:pPr>
              <a:defRPr b="0" sz="1000" spc="-1" strike="noStrike">
                <a:latin typeface="Arial"/>
              </a:defRPr>
            </a:pPr>
          </a:p>
        </c:txPr>
        <c:crossAx val="66069491"/>
        <c:crosses val="autoZero"/>
        <c:auto val="1"/>
        <c:lblAlgn val="ctr"/>
        <c:lblOffset val="100"/>
      </c:catAx>
      <c:valAx>
        <c:axId val="66069491"/>
        <c:scaling>
          <c:orientation val="minMax"/>
        </c:scaling>
        <c:delete val="0"/>
        <c:axPos val="l"/>
        <c:majorGridlines>
          <c:spPr>
            <a:ln>
              <a:solidFill>
                <a:srgbClr val="b3b3b3"/>
              </a:solidFill>
              <a:prstDash val="sysDot"/>
            </a:ln>
          </c:spPr>
        </c:majorGridlines>
        <c:numFmt formatCode="[$-410]#.00%" sourceLinked="0"/>
        <c:majorTickMark val="out"/>
        <c:minorTickMark val="none"/>
        <c:tickLblPos val="nextTo"/>
        <c:spPr>
          <a:ln>
            <a:solidFill>
              <a:srgbClr val="b3b3b3"/>
            </a:solidFill>
          </a:ln>
        </c:spPr>
        <c:txPr>
          <a:bodyPr/>
          <a:lstStyle/>
          <a:p>
            <a:pPr>
              <a:defRPr b="0" sz="1000" spc="-1" strike="noStrike">
                <a:latin typeface="Arial"/>
              </a:defRPr>
            </a:pPr>
          </a:p>
        </c:txPr>
        <c:crossAx val="99080852"/>
        <c:crossesAt val="1"/>
      </c:valAx>
      <c:spPr>
        <a:noFill/>
        <a:ln>
          <a:noFill/>
        </a:ln>
      </c:spPr>
    </c:plotArea>
    <c:legend>
      <c:legendPos val="b"/>
      <c:overlay val="0"/>
      <c:spPr>
        <a:noFill/>
        <a:ln>
          <a:noFill/>
        </a:ln>
      </c:spPr>
      <c:txPr>
        <a:bodyPr/>
        <a:lstStyle/>
        <a:p>
          <a:pPr>
            <a:defRPr b="0" sz="1000" spc="-1" strike="noStrike">
              <a:latin typeface="Arial"/>
            </a:defRPr>
          </a:pPr>
        </a:p>
      </c:txPr>
    </c:legend>
    <c:plotVisOnly val="1"/>
    <c:dispBlanksAs val="gap"/>
  </c:chart>
  <c:spPr>
    <a:solidFill>
      <a:srgbClr val="ffffff"/>
    </a:solidFill>
    <a:ln>
      <a:noFill/>
    </a:ln>
  </c:spPr>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337DE-726F-4688-8498-FB3A1717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Application>LibreOffice/6.2.0.3$Windows_X86_64 LibreOffice_project/98c6a8a1c6c7b144ce3cc729e34964b47ce25d62</Application>
  <Pages>86</Pages>
  <Words>29505</Words>
  <Characters>173974</Characters>
  <CharactersWithSpaces>200423</CharactersWithSpaces>
  <Paragraphs>3410</Paragraphs>
  <Company>Lucefin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2019-02-28T16:21:00Z</dcterms:created>
  <dc:creator>Giorgio Buzzi</dc:creator>
  <dc:description/>
  <dc:language>it-IT</dc:language>
  <cp:lastModifiedBy/>
  <dcterms:modified xsi:type="dcterms:W3CDTF">2019-03-05T19:16:44Z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Lucefin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DocHome">
    <vt:i4>-1253066229</vt:i4>
  </property>
</Properties>
</file>