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A8D" w:rsidRDefault="00250DD9">
      <w:pPr>
        <w:pBdr>
          <w:top w:val="single" w:sz="4" w:space="1" w:color="000000"/>
          <w:left w:val="single" w:sz="4" w:space="4" w:color="000000"/>
          <w:bottom w:val="single" w:sz="4" w:space="1" w:color="000000"/>
          <w:right w:val="single" w:sz="4" w:space="4" w:color="000000"/>
        </w:pBdr>
        <w:spacing w:beforeAutospacing="1" w:afterAutospacing="1" w:line="240" w:lineRule="auto"/>
        <w:jc w:val="center"/>
        <w:rPr>
          <w:rFonts w:ascii="Verdana" w:eastAsia="Times New Roman" w:hAnsi="Verdana" w:cs="Times New Roman"/>
          <w:b/>
          <w:sz w:val="40"/>
          <w:szCs w:val="40"/>
          <w:lang w:eastAsia="it-IT"/>
        </w:rPr>
      </w:pPr>
      <w:r>
        <w:rPr>
          <w:rFonts w:ascii="Verdana" w:eastAsia="Times New Roman" w:hAnsi="Verdana" w:cs="Times New Roman"/>
          <w:b/>
          <w:sz w:val="40"/>
          <w:szCs w:val="40"/>
          <w:lang w:eastAsia="it-IT"/>
        </w:rPr>
        <w:t xml:space="preserve">NOTA INTEGRATIVA </w:t>
      </w:r>
    </w:p>
    <w:p w:rsidR="00FB3A8D" w:rsidRDefault="00250DD9">
      <w:pPr>
        <w:pBdr>
          <w:top w:val="single" w:sz="4" w:space="1" w:color="000000"/>
          <w:left w:val="single" w:sz="4" w:space="4" w:color="000000"/>
          <w:bottom w:val="single" w:sz="4" w:space="1" w:color="000000"/>
          <w:right w:val="single" w:sz="4" w:space="4" w:color="000000"/>
        </w:pBdr>
        <w:spacing w:beforeAutospacing="1" w:afterAutospacing="1" w:line="240" w:lineRule="auto"/>
        <w:jc w:val="center"/>
        <w:rPr>
          <w:rFonts w:ascii="Verdana" w:eastAsia="Times New Roman" w:hAnsi="Verdana" w:cs="Times New Roman"/>
          <w:b/>
          <w:sz w:val="40"/>
          <w:szCs w:val="40"/>
          <w:lang w:eastAsia="it-IT"/>
        </w:rPr>
      </w:pPr>
      <w:r>
        <w:rPr>
          <w:rFonts w:ascii="Verdana" w:eastAsia="Times New Roman" w:hAnsi="Verdana" w:cs="Times New Roman"/>
          <w:b/>
          <w:sz w:val="40"/>
          <w:szCs w:val="40"/>
          <w:lang w:eastAsia="it-IT"/>
        </w:rPr>
        <w:t>AL BILANCIO DI PREVISIONE 2019-2021</w:t>
      </w: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Il contenuto della presente nota integrativa al bilancio di previsione 2019/2021 del Comune di Borno è conforme a quanto previsto dal comma 5 dell’art. 11 del </w:t>
      </w:r>
      <w:proofErr w:type="spellStart"/>
      <w:r>
        <w:rPr>
          <w:rFonts w:ascii="Verdana" w:eastAsia="Times New Roman" w:hAnsi="Verdana" w:cs="Times New Roman"/>
          <w:sz w:val="24"/>
          <w:szCs w:val="24"/>
          <w:lang w:eastAsia="it-IT"/>
        </w:rPr>
        <w:t>D.Lgs.</w:t>
      </w:r>
      <w:proofErr w:type="spellEnd"/>
      <w:r>
        <w:rPr>
          <w:rFonts w:ascii="Verdana" w:eastAsia="Times New Roman" w:hAnsi="Verdana" w:cs="Times New Roman"/>
          <w:sz w:val="24"/>
          <w:szCs w:val="24"/>
          <w:lang w:eastAsia="it-IT"/>
        </w:rPr>
        <w:t xml:space="preserve"> n. 118/2011 e </w:t>
      </w:r>
      <w:proofErr w:type="spellStart"/>
      <w:r>
        <w:rPr>
          <w:rFonts w:ascii="Verdana" w:eastAsia="Times New Roman" w:hAnsi="Verdana" w:cs="Times New Roman"/>
          <w:sz w:val="24"/>
          <w:szCs w:val="24"/>
          <w:lang w:eastAsia="it-IT"/>
        </w:rPr>
        <w:t>s.m.i.</w:t>
      </w:r>
      <w:proofErr w:type="spellEnd"/>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a)  Di seguito si illustrano i criteri di valutazione adottati per la formulazione delle previsioni riguardanti gli accantonamenti al fondo crediti di dubbia esigibilità (FCDE) e per le spese potenziali. Le entrate per le quali la legge non richiede tale accantonamento che sono:</w:t>
      </w:r>
    </w:p>
    <w:p w:rsidR="00FB3A8D" w:rsidRDefault="00250DD9">
      <w:pPr>
        <w:pStyle w:val="Paragrafoelenco"/>
        <w:numPr>
          <w:ilvl w:val="0"/>
          <w:numId w:val="1"/>
        </w:num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crediti da altre amministrazioni pubbliche;</w:t>
      </w:r>
    </w:p>
    <w:p w:rsidR="00FB3A8D" w:rsidRDefault="00250DD9">
      <w:pPr>
        <w:pStyle w:val="Paragrafoelenco"/>
        <w:numPr>
          <w:ilvl w:val="0"/>
          <w:numId w:val="1"/>
        </w:num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crediti assistiti da fidejussione;</w:t>
      </w:r>
    </w:p>
    <w:p w:rsidR="00FB3A8D" w:rsidRDefault="00250DD9">
      <w:pPr>
        <w:pStyle w:val="Paragrafoelenco"/>
        <w:numPr>
          <w:ilvl w:val="0"/>
          <w:numId w:val="1"/>
        </w:num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entrate tributarie che, sulla base dei principi contabili, sono accertate per cassa;</w:t>
      </w:r>
    </w:p>
    <w:p w:rsidR="00FB3A8D" w:rsidRDefault="00250DD9">
      <w:pPr>
        <w:pStyle w:val="Paragrafoelenco"/>
        <w:numPr>
          <w:ilvl w:val="0"/>
          <w:numId w:val="1"/>
        </w:num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entrate riscosse da un ente per conto di un altro ente e destinate ad essere versate all’ente beneficiario finale (in questo caso il fondo crediti di dubbia esigibilità </w:t>
      </w:r>
      <w:proofErr w:type="spellStart"/>
      <w:r>
        <w:rPr>
          <w:rFonts w:ascii="Verdana" w:eastAsia="Times New Roman" w:hAnsi="Verdana" w:cs="Times New Roman"/>
          <w:sz w:val="24"/>
          <w:szCs w:val="24"/>
          <w:lang w:eastAsia="it-IT"/>
        </w:rPr>
        <w:t>èaccantonato</w:t>
      </w:r>
      <w:proofErr w:type="spellEnd"/>
      <w:r>
        <w:rPr>
          <w:rFonts w:ascii="Verdana" w:eastAsia="Times New Roman" w:hAnsi="Verdana" w:cs="Times New Roman"/>
          <w:sz w:val="24"/>
          <w:szCs w:val="24"/>
          <w:lang w:eastAsia="it-IT"/>
        </w:rPr>
        <w:t xml:space="preserve"> dall’ente beneficiario finale).  </w:t>
      </w: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Di seguito si riporta la percentuale minima di legge di accantonamento al FCDE:</w:t>
      </w:r>
    </w:p>
    <w:p w:rsidR="00FB3A8D" w:rsidRDefault="00FB3A8D">
      <w:pPr>
        <w:spacing w:after="0" w:line="240" w:lineRule="auto"/>
        <w:jc w:val="both"/>
        <w:rPr>
          <w:rFonts w:ascii="Verdana" w:eastAsia="Times New Roman" w:hAnsi="Verdana" w:cs="Times New Roman"/>
          <w:sz w:val="24"/>
          <w:szCs w:val="24"/>
          <w:lang w:eastAsia="it-IT"/>
        </w:rPr>
      </w:pPr>
    </w:p>
    <w:tbl>
      <w:tblPr>
        <w:tblW w:w="4485" w:type="dxa"/>
        <w:jc w:val="center"/>
        <w:tblCellMar>
          <w:left w:w="70" w:type="dxa"/>
          <w:right w:w="70" w:type="dxa"/>
        </w:tblCellMar>
        <w:tblLook w:val="04A0" w:firstRow="1" w:lastRow="0" w:firstColumn="1" w:lastColumn="0" w:noHBand="0" w:noVBand="1"/>
      </w:tblPr>
      <w:tblGrid>
        <w:gridCol w:w="992"/>
        <w:gridCol w:w="3493"/>
      </w:tblGrid>
      <w:tr w:rsidR="00FB3A8D">
        <w:trPr>
          <w:trHeight w:val="277"/>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jc w:val="center"/>
              <w:rPr>
                <w:rFonts w:ascii="Verdana" w:hAnsi="Verdana"/>
                <w:b/>
                <w:sz w:val="20"/>
                <w:szCs w:val="20"/>
                <w:lang w:eastAsia="ar-SA"/>
              </w:rPr>
            </w:pPr>
            <w:r>
              <w:rPr>
                <w:rFonts w:ascii="Verdana" w:hAnsi="Verdana"/>
                <w:b/>
                <w:sz w:val="20"/>
                <w:szCs w:val="20"/>
                <w:lang w:eastAsia="ar-SA"/>
              </w:rPr>
              <w:t>anni</w:t>
            </w:r>
          </w:p>
        </w:tc>
        <w:tc>
          <w:tcPr>
            <w:tcW w:w="3492" w:type="dxa"/>
            <w:tcBorders>
              <w:top w:val="single" w:sz="4" w:space="0" w:color="000000"/>
              <w:bottom w:val="single" w:sz="4" w:space="0" w:color="000000"/>
              <w:right w:val="single" w:sz="4" w:space="0" w:color="000000"/>
            </w:tcBorders>
            <w:shd w:val="clear" w:color="auto" w:fill="auto"/>
            <w:vAlign w:val="center"/>
          </w:tcPr>
          <w:p w:rsidR="00FB3A8D" w:rsidRDefault="00250DD9">
            <w:pPr>
              <w:jc w:val="center"/>
              <w:rPr>
                <w:rFonts w:ascii="Verdana" w:hAnsi="Verdana"/>
                <w:b/>
                <w:sz w:val="20"/>
                <w:szCs w:val="20"/>
                <w:lang w:eastAsia="ar-SA"/>
              </w:rPr>
            </w:pPr>
            <w:r>
              <w:rPr>
                <w:rFonts w:ascii="Verdana" w:hAnsi="Verdana"/>
                <w:b/>
                <w:sz w:val="20"/>
                <w:szCs w:val="20"/>
                <w:lang w:eastAsia="ar-SA"/>
              </w:rPr>
              <w:t>% minima di legge di accantonamento al FCDE</w:t>
            </w:r>
          </w:p>
        </w:tc>
      </w:tr>
      <w:tr w:rsidR="00FB3A8D">
        <w:trPr>
          <w:trHeight w:val="454"/>
          <w:jc w:val="center"/>
        </w:trPr>
        <w:tc>
          <w:tcPr>
            <w:tcW w:w="992" w:type="dxa"/>
            <w:tcBorders>
              <w:left w:val="single" w:sz="4" w:space="0" w:color="000000"/>
              <w:bottom w:val="single" w:sz="4" w:space="0" w:color="000000"/>
              <w:right w:val="single" w:sz="4" w:space="0" w:color="000000"/>
            </w:tcBorders>
            <w:shd w:val="clear" w:color="auto" w:fill="auto"/>
            <w:vAlign w:val="center"/>
          </w:tcPr>
          <w:p w:rsidR="00FB3A8D" w:rsidRDefault="00250DD9">
            <w:pPr>
              <w:jc w:val="center"/>
              <w:rPr>
                <w:rFonts w:ascii="Verdana" w:hAnsi="Verdana"/>
                <w:sz w:val="20"/>
                <w:szCs w:val="20"/>
                <w:lang w:eastAsia="ar-SA"/>
              </w:rPr>
            </w:pPr>
            <w:r>
              <w:rPr>
                <w:rFonts w:ascii="Verdana" w:hAnsi="Verdana"/>
                <w:sz w:val="20"/>
                <w:szCs w:val="20"/>
                <w:lang w:eastAsia="ar-SA"/>
              </w:rPr>
              <w:t>2019</w:t>
            </w:r>
          </w:p>
        </w:tc>
        <w:tc>
          <w:tcPr>
            <w:tcW w:w="3492" w:type="dxa"/>
            <w:tcBorders>
              <w:bottom w:val="single" w:sz="4" w:space="0" w:color="000000"/>
              <w:right w:val="single" w:sz="4" w:space="0" w:color="000000"/>
            </w:tcBorders>
            <w:shd w:val="clear" w:color="auto" w:fill="auto"/>
            <w:vAlign w:val="center"/>
          </w:tcPr>
          <w:p w:rsidR="00FB3A8D" w:rsidRDefault="00250DD9">
            <w:pPr>
              <w:jc w:val="center"/>
              <w:rPr>
                <w:rFonts w:ascii="Verdana" w:hAnsi="Verdana"/>
                <w:sz w:val="20"/>
                <w:szCs w:val="20"/>
                <w:lang w:eastAsia="ar-SA"/>
              </w:rPr>
            </w:pPr>
            <w:r>
              <w:rPr>
                <w:rFonts w:ascii="Verdana" w:hAnsi="Verdana"/>
                <w:sz w:val="20"/>
                <w:szCs w:val="20"/>
                <w:lang w:eastAsia="ar-SA"/>
              </w:rPr>
              <w:t>85%</w:t>
            </w:r>
          </w:p>
        </w:tc>
      </w:tr>
      <w:tr w:rsidR="00FB3A8D">
        <w:trPr>
          <w:trHeight w:val="454"/>
          <w:jc w:val="center"/>
        </w:trPr>
        <w:tc>
          <w:tcPr>
            <w:tcW w:w="992" w:type="dxa"/>
            <w:tcBorders>
              <w:left w:val="single" w:sz="4" w:space="0" w:color="000000"/>
              <w:bottom w:val="single" w:sz="4" w:space="0" w:color="000000"/>
              <w:right w:val="single" w:sz="4" w:space="0" w:color="000000"/>
            </w:tcBorders>
            <w:shd w:val="clear" w:color="auto" w:fill="auto"/>
            <w:vAlign w:val="center"/>
          </w:tcPr>
          <w:p w:rsidR="00FB3A8D" w:rsidRDefault="00250DD9">
            <w:pPr>
              <w:jc w:val="center"/>
              <w:rPr>
                <w:rFonts w:ascii="Verdana" w:hAnsi="Verdana"/>
                <w:sz w:val="20"/>
                <w:szCs w:val="20"/>
                <w:lang w:eastAsia="ar-SA"/>
              </w:rPr>
            </w:pPr>
            <w:r>
              <w:rPr>
                <w:rFonts w:ascii="Verdana" w:hAnsi="Verdana"/>
                <w:sz w:val="20"/>
                <w:szCs w:val="20"/>
                <w:lang w:eastAsia="ar-SA"/>
              </w:rPr>
              <w:t>2020</w:t>
            </w:r>
          </w:p>
        </w:tc>
        <w:tc>
          <w:tcPr>
            <w:tcW w:w="3492" w:type="dxa"/>
            <w:tcBorders>
              <w:bottom w:val="single" w:sz="4" w:space="0" w:color="000000"/>
              <w:right w:val="single" w:sz="4" w:space="0" w:color="000000"/>
            </w:tcBorders>
            <w:shd w:val="clear" w:color="auto" w:fill="auto"/>
            <w:vAlign w:val="center"/>
          </w:tcPr>
          <w:p w:rsidR="00FB3A8D" w:rsidRDefault="00250DD9">
            <w:pPr>
              <w:jc w:val="center"/>
              <w:rPr>
                <w:rFonts w:ascii="Verdana" w:hAnsi="Verdana"/>
                <w:sz w:val="20"/>
                <w:szCs w:val="20"/>
                <w:lang w:eastAsia="ar-SA"/>
              </w:rPr>
            </w:pPr>
            <w:r>
              <w:rPr>
                <w:rFonts w:ascii="Verdana" w:hAnsi="Verdana"/>
                <w:sz w:val="20"/>
                <w:szCs w:val="20"/>
                <w:lang w:eastAsia="ar-SA"/>
              </w:rPr>
              <w:t>95%</w:t>
            </w:r>
          </w:p>
        </w:tc>
      </w:tr>
      <w:tr w:rsidR="00FB3A8D">
        <w:trPr>
          <w:trHeight w:val="454"/>
          <w:jc w:val="center"/>
        </w:trPr>
        <w:tc>
          <w:tcPr>
            <w:tcW w:w="992" w:type="dxa"/>
            <w:tcBorders>
              <w:left w:val="single" w:sz="4" w:space="0" w:color="000000"/>
              <w:bottom w:val="single" w:sz="4" w:space="0" w:color="000000"/>
              <w:right w:val="single" w:sz="4" w:space="0" w:color="000000"/>
            </w:tcBorders>
            <w:shd w:val="clear" w:color="auto" w:fill="auto"/>
            <w:vAlign w:val="center"/>
          </w:tcPr>
          <w:p w:rsidR="00FB3A8D" w:rsidRDefault="00250DD9">
            <w:pPr>
              <w:jc w:val="center"/>
              <w:rPr>
                <w:rFonts w:ascii="Verdana" w:hAnsi="Verdana"/>
                <w:sz w:val="20"/>
                <w:szCs w:val="20"/>
                <w:lang w:eastAsia="ar-SA"/>
              </w:rPr>
            </w:pPr>
            <w:r>
              <w:rPr>
                <w:rFonts w:ascii="Verdana" w:hAnsi="Verdana"/>
                <w:sz w:val="20"/>
                <w:szCs w:val="20"/>
                <w:lang w:eastAsia="ar-SA"/>
              </w:rPr>
              <w:t>2021</w:t>
            </w:r>
          </w:p>
        </w:tc>
        <w:tc>
          <w:tcPr>
            <w:tcW w:w="3492" w:type="dxa"/>
            <w:tcBorders>
              <w:bottom w:val="single" w:sz="4" w:space="0" w:color="000000"/>
              <w:right w:val="single" w:sz="4" w:space="0" w:color="000000"/>
            </w:tcBorders>
            <w:shd w:val="clear" w:color="auto" w:fill="auto"/>
            <w:vAlign w:val="center"/>
          </w:tcPr>
          <w:p w:rsidR="00FB3A8D" w:rsidRDefault="00250DD9">
            <w:pPr>
              <w:jc w:val="center"/>
              <w:rPr>
                <w:rFonts w:ascii="Verdana" w:hAnsi="Verdana"/>
                <w:sz w:val="20"/>
                <w:szCs w:val="20"/>
                <w:lang w:eastAsia="ar-SA"/>
              </w:rPr>
            </w:pPr>
            <w:r>
              <w:rPr>
                <w:rFonts w:ascii="Verdana" w:hAnsi="Verdana"/>
                <w:sz w:val="20"/>
                <w:szCs w:val="20"/>
                <w:lang w:eastAsia="ar-SA"/>
              </w:rPr>
              <w:t>100%</w:t>
            </w:r>
          </w:p>
        </w:tc>
      </w:tr>
    </w:tbl>
    <w:p w:rsidR="00FB3A8D" w:rsidRDefault="00FB3A8D">
      <w:pPr>
        <w:spacing w:after="0" w:line="240" w:lineRule="auto"/>
        <w:jc w:val="both"/>
        <w:rPr>
          <w:rFonts w:ascii="Verdana" w:eastAsia="Times New Roman" w:hAnsi="Verdana" w:cs="Times New Roman"/>
          <w:sz w:val="24"/>
          <w:szCs w:val="24"/>
          <w:lang w:eastAsia="it-IT"/>
        </w:rPr>
      </w:pPr>
    </w:p>
    <w:p w:rsidR="00FB3A8D" w:rsidRDefault="00250DD9">
      <w:pPr>
        <w:spacing w:after="0" w:line="240" w:lineRule="auto"/>
        <w:jc w:val="both"/>
        <w:rPr>
          <w:rFonts w:ascii="Verdana" w:hAnsi="Verdana" w:cs="Arial"/>
          <w:bCs/>
          <w:sz w:val="24"/>
          <w:szCs w:val="24"/>
        </w:rPr>
      </w:pPr>
      <w:r>
        <w:rPr>
          <w:rFonts w:ascii="Verdana" w:hAnsi="Verdana" w:cs="Arial"/>
          <w:bCs/>
          <w:sz w:val="24"/>
          <w:szCs w:val="24"/>
        </w:rPr>
        <w:t>Il FCDE previsto è pari per il triennio 2019-2021 a:</w:t>
      </w:r>
    </w:p>
    <w:p w:rsidR="00FB3A8D" w:rsidRDefault="00FB3A8D">
      <w:pPr>
        <w:spacing w:after="0" w:line="240" w:lineRule="auto"/>
        <w:jc w:val="both"/>
        <w:rPr>
          <w:rFonts w:ascii="Verdana" w:hAnsi="Verdana" w:cs="Arial"/>
          <w:bCs/>
          <w:sz w:val="24"/>
          <w:szCs w:val="24"/>
        </w:rPr>
      </w:pPr>
    </w:p>
    <w:tbl>
      <w:tblPr>
        <w:tblW w:w="6840" w:type="dxa"/>
        <w:jc w:val="center"/>
        <w:tblCellMar>
          <w:left w:w="70" w:type="dxa"/>
          <w:right w:w="70" w:type="dxa"/>
        </w:tblCellMar>
        <w:tblLook w:val="04A0" w:firstRow="1" w:lastRow="0" w:firstColumn="1" w:lastColumn="0" w:noHBand="0" w:noVBand="1"/>
      </w:tblPr>
      <w:tblGrid>
        <w:gridCol w:w="2280"/>
        <w:gridCol w:w="2280"/>
        <w:gridCol w:w="2280"/>
      </w:tblGrid>
      <w:tr w:rsidR="00FB3A8D">
        <w:trPr>
          <w:trHeight w:val="375"/>
          <w:jc w:val="center"/>
        </w:trPr>
        <w:tc>
          <w:tcPr>
            <w:tcW w:w="2280" w:type="dxa"/>
            <w:tcBorders>
              <w:top w:val="single" w:sz="4" w:space="0" w:color="000000"/>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Arial"/>
                <w:b/>
                <w:bCs/>
                <w:sz w:val="20"/>
                <w:szCs w:val="20"/>
                <w:lang w:eastAsia="it-IT"/>
              </w:rPr>
            </w:pPr>
            <w:r>
              <w:rPr>
                <w:rFonts w:ascii="Verdana" w:eastAsia="Times New Roman" w:hAnsi="Verdana" w:cs="Arial"/>
                <w:b/>
                <w:bCs/>
                <w:sz w:val="20"/>
                <w:szCs w:val="20"/>
                <w:lang w:eastAsia="it-IT"/>
              </w:rPr>
              <w:t>anno 2019</w:t>
            </w:r>
          </w:p>
        </w:tc>
        <w:tc>
          <w:tcPr>
            <w:tcW w:w="2280" w:type="dxa"/>
            <w:tcBorders>
              <w:top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Arial"/>
                <w:b/>
                <w:bCs/>
                <w:sz w:val="20"/>
                <w:szCs w:val="20"/>
                <w:lang w:eastAsia="it-IT"/>
              </w:rPr>
            </w:pPr>
            <w:r>
              <w:rPr>
                <w:rFonts w:ascii="Verdana" w:eastAsia="Times New Roman" w:hAnsi="Verdana" w:cs="Arial"/>
                <w:b/>
                <w:bCs/>
                <w:sz w:val="20"/>
                <w:szCs w:val="20"/>
                <w:lang w:eastAsia="it-IT"/>
              </w:rPr>
              <w:t>anno 2020</w:t>
            </w:r>
          </w:p>
        </w:tc>
        <w:tc>
          <w:tcPr>
            <w:tcW w:w="2280" w:type="dxa"/>
            <w:tcBorders>
              <w:top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Arial"/>
                <w:b/>
                <w:bCs/>
                <w:sz w:val="20"/>
                <w:szCs w:val="20"/>
                <w:lang w:eastAsia="it-IT"/>
              </w:rPr>
            </w:pPr>
            <w:r>
              <w:rPr>
                <w:rFonts w:ascii="Verdana" w:eastAsia="Times New Roman" w:hAnsi="Verdana" w:cs="Arial"/>
                <w:b/>
                <w:bCs/>
                <w:sz w:val="20"/>
                <w:szCs w:val="20"/>
                <w:lang w:eastAsia="it-IT"/>
              </w:rPr>
              <w:t>anno 2021</w:t>
            </w:r>
          </w:p>
        </w:tc>
      </w:tr>
      <w:tr w:rsidR="00FB3A8D">
        <w:trPr>
          <w:trHeight w:val="242"/>
          <w:jc w:val="center"/>
        </w:trPr>
        <w:tc>
          <w:tcPr>
            <w:tcW w:w="2280" w:type="dxa"/>
            <w:tcBorders>
              <w:left w:val="single" w:sz="4" w:space="0" w:color="000000"/>
              <w:bottom w:val="single" w:sz="4" w:space="0" w:color="000000"/>
              <w:right w:val="single" w:sz="4" w:space="0" w:color="000000"/>
            </w:tcBorders>
            <w:shd w:val="clear" w:color="auto" w:fill="auto"/>
          </w:tcPr>
          <w:p w:rsidR="00FB3A8D" w:rsidRDefault="00250DD9">
            <w:pPr>
              <w:jc w:val="center"/>
            </w:pPr>
            <w:r>
              <w:t>88.746,01</w:t>
            </w:r>
          </w:p>
        </w:tc>
        <w:tc>
          <w:tcPr>
            <w:tcW w:w="2280" w:type="dxa"/>
            <w:tcBorders>
              <w:left w:val="single" w:sz="4" w:space="0" w:color="000000"/>
              <w:bottom w:val="single" w:sz="4" w:space="0" w:color="000000"/>
              <w:right w:val="single" w:sz="4" w:space="0" w:color="000000"/>
            </w:tcBorders>
            <w:shd w:val="clear" w:color="auto" w:fill="auto"/>
          </w:tcPr>
          <w:p w:rsidR="00FB3A8D" w:rsidRDefault="00250DD9">
            <w:pPr>
              <w:jc w:val="center"/>
            </w:pPr>
            <w:r>
              <w:t>88.811,25</w:t>
            </w:r>
          </w:p>
        </w:tc>
        <w:tc>
          <w:tcPr>
            <w:tcW w:w="2280" w:type="dxa"/>
            <w:tcBorders>
              <w:left w:val="single" w:sz="4" w:space="0" w:color="000000"/>
              <w:bottom w:val="single" w:sz="4" w:space="0" w:color="000000"/>
              <w:right w:val="single" w:sz="4" w:space="0" w:color="000000"/>
            </w:tcBorders>
            <w:shd w:val="clear" w:color="auto" w:fill="auto"/>
          </w:tcPr>
          <w:p w:rsidR="00FB3A8D" w:rsidRDefault="00250DD9">
            <w:pPr>
              <w:jc w:val="center"/>
            </w:pPr>
            <w:r>
              <w:t>92.020,72</w:t>
            </w:r>
          </w:p>
        </w:tc>
      </w:tr>
    </w:tbl>
    <w:p w:rsidR="00FB3A8D" w:rsidRDefault="00FB3A8D">
      <w:pPr>
        <w:spacing w:after="0" w:line="240" w:lineRule="auto"/>
        <w:jc w:val="both"/>
        <w:rPr>
          <w:rFonts w:ascii="Verdana" w:hAnsi="Verdana" w:cs="Arial"/>
          <w:bCs/>
          <w:sz w:val="24"/>
          <w:szCs w:val="24"/>
        </w:rPr>
      </w:pPr>
    </w:p>
    <w:p w:rsidR="00FB3A8D" w:rsidRDefault="00250DD9">
      <w:pPr>
        <w:spacing w:after="0" w:line="240" w:lineRule="auto"/>
        <w:jc w:val="both"/>
        <w:rPr>
          <w:rFonts w:ascii="Verdana" w:hAnsi="Verdana" w:cs="Arial"/>
          <w:bCs/>
          <w:sz w:val="24"/>
          <w:szCs w:val="24"/>
        </w:rPr>
      </w:pPr>
      <w:r>
        <w:rPr>
          <w:rFonts w:ascii="Verdana" w:hAnsi="Verdana" w:cs="Arial"/>
          <w:bCs/>
          <w:sz w:val="24"/>
          <w:szCs w:val="24"/>
        </w:rPr>
        <w:t>Di seguito si illustra lo sviluppo del calcolo del FCDE.</w:t>
      </w:r>
    </w:p>
    <w:p w:rsidR="00FB3A8D" w:rsidRDefault="00FB3A8D">
      <w:pPr>
        <w:spacing w:after="0" w:line="240" w:lineRule="auto"/>
        <w:jc w:val="both"/>
        <w:rPr>
          <w:rFonts w:ascii="Verdana" w:hAnsi="Verdana" w:cs="Arial"/>
          <w:bCs/>
          <w:sz w:val="24"/>
          <w:szCs w:val="24"/>
        </w:rPr>
        <w:sectPr w:rsidR="00FB3A8D">
          <w:pgSz w:w="11906" w:h="16838"/>
          <w:pgMar w:top="1134" w:right="1134" w:bottom="1134" w:left="1134" w:header="720" w:footer="720" w:gutter="0"/>
          <w:cols w:space="720"/>
          <w:formProt w:val="0"/>
          <w:docGrid w:linePitch="360" w:charSpace="4096"/>
        </w:sectPr>
      </w:pPr>
    </w:p>
    <w:tbl>
      <w:tblPr>
        <w:tblpPr w:leftFromText="141" w:rightFromText="141" w:horzAnchor="margin" w:tblpXSpec="center" w:tblpY="375"/>
        <w:tblW w:w="15379" w:type="dxa"/>
        <w:jc w:val="center"/>
        <w:tblCellMar>
          <w:left w:w="70" w:type="dxa"/>
          <w:right w:w="70" w:type="dxa"/>
        </w:tblCellMar>
        <w:tblLook w:val="04A0" w:firstRow="1" w:lastRow="0" w:firstColumn="1" w:lastColumn="0" w:noHBand="0" w:noVBand="1"/>
      </w:tblPr>
      <w:tblGrid>
        <w:gridCol w:w="805"/>
        <w:gridCol w:w="1437"/>
        <w:gridCol w:w="1535"/>
        <w:gridCol w:w="1403"/>
        <w:gridCol w:w="985"/>
        <w:gridCol w:w="1491"/>
        <w:gridCol w:w="1416"/>
        <w:gridCol w:w="1418"/>
        <w:gridCol w:w="1276"/>
        <w:gridCol w:w="1275"/>
        <w:gridCol w:w="2338"/>
      </w:tblGrid>
      <w:tr w:rsidR="00FB3A8D">
        <w:trPr>
          <w:trHeight w:val="360"/>
          <w:jc w:val="center"/>
        </w:trPr>
        <w:tc>
          <w:tcPr>
            <w:tcW w:w="15377" w:type="dxa"/>
            <w:gridSpan w:val="11"/>
            <w:shd w:val="clear" w:color="auto" w:fill="auto"/>
            <w:vAlign w:val="center"/>
          </w:tcPr>
          <w:p w:rsidR="00FB3A8D" w:rsidRDefault="00FB3A8D">
            <w:pPr>
              <w:spacing w:after="0" w:line="240" w:lineRule="auto"/>
              <w:jc w:val="center"/>
              <w:rPr>
                <w:rFonts w:ascii="Arial" w:eastAsia="Times New Roman" w:hAnsi="Arial" w:cs="Arial"/>
                <w:b/>
                <w:bCs/>
                <w:sz w:val="24"/>
                <w:szCs w:val="24"/>
                <w:lang w:eastAsia="it-IT"/>
              </w:rPr>
            </w:pPr>
          </w:p>
          <w:tbl>
            <w:tblPr>
              <w:tblW w:w="14459" w:type="dxa"/>
              <w:tblCellMar>
                <w:left w:w="70" w:type="dxa"/>
                <w:right w:w="70" w:type="dxa"/>
              </w:tblCellMar>
              <w:tblLook w:val="04A0" w:firstRow="1" w:lastRow="0" w:firstColumn="1" w:lastColumn="0" w:noHBand="0" w:noVBand="1"/>
            </w:tblPr>
            <w:tblGrid>
              <w:gridCol w:w="3462"/>
              <w:gridCol w:w="709"/>
              <w:gridCol w:w="1277"/>
              <w:gridCol w:w="1133"/>
              <w:gridCol w:w="992"/>
              <w:gridCol w:w="1277"/>
              <w:gridCol w:w="1275"/>
              <w:gridCol w:w="1277"/>
              <w:gridCol w:w="992"/>
              <w:gridCol w:w="933"/>
              <w:gridCol w:w="1132"/>
            </w:tblGrid>
            <w:tr w:rsidR="00FB3A8D">
              <w:trPr>
                <w:trHeight w:val="276"/>
              </w:trPr>
              <w:tc>
                <w:tcPr>
                  <w:tcW w:w="14457" w:type="dxa"/>
                  <w:gridSpan w:val="11"/>
                  <w:vMerge w:val="restart"/>
                  <w:tcBorders>
                    <w:bottom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center"/>
                    <w:rPr>
                      <w:rFonts w:ascii="Arial" w:eastAsia="Times New Roman" w:hAnsi="Arial" w:cs="Arial"/>
                      <w:b/>
                      <w:bCs/>
                      <w:sz w:val="24"/>
                      <w:szCs w:val="24"/>
                      <w:lang w:eastAsia="it-IT"/>
                    </w:rPr>
                  </w:pPr>
                  <w:r>
                    <w:rPr>
                      <w:rFonts w:ascii="Arial" w:eastAsia="Times New Roman" w:hAnsi="Arial" w:cs="Arial"/>
                      <w:b/>
                      <w:bCs/>
                      <w:sz w:val="24"/>
                      <w:szCs w:val="24"/>
                      <w:lang w:eastAsia="it-IT"/>
                    </w:rPr>
                    <w:t>Fondo crediti dubbia esigibilità (FCDE) bilancio di previsione 2019/2021 (cap. 215500)</w:t>
                  </w:r>
                </w:p>
              </w:tc>
            </w:tr>
            <w:tr w:rsidR="00FB3A8D">
              <w:trPr>
                <w:trHeight w:val="276"/>
              </w:trPr>
              <w:tc>
                <w:tcPr>
                  <w:tcW w:w="14457" w:type="dxa"/>
                  <w:gridSpan w:val="11"/>
                  <w:vMerge/>
                  <w:tcBorders>
                    <w:bottom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b/>
                      <w:bCs/>
                      <w:sz w:val="24"/>
                      <w:szCs w:val="24"/>
                      <w:lang w:eastAsia="it-IT"/>
                    </w:rPr>
                  </w:pPr>
                </w:p>
              </w:tc>
            </w:tr>
            <w:tr w:rsidR="00FB3A8D">
              <w:trPr>
                <w:trHeight w:val="106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capitoli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anno</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accertato</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riscosso</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da riscuotere</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stanziamento 2019</w:t>
                  </w:r>
                </w:p>
              </w:tc>
              <w:tc>
                <w:tcPr>
                  <w:tcW w:w="1275"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stanziamento 2020</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stanziamento 2021</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FCDE 2019 (95%)</w:t>
                  </w:r>
                </w:p>
              </w:tc>
              <w:tc>
                <w:tcPr>
                  <w:tcW w:w="93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FCDE 2020 (96,5%)</w:t>
                  </w:r>
                </w:p>
              </w:tc>
              <w:tc>
                <w:tcPr>
                  <w:tcW w:w="1131"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center"/>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FCDE 2021 (100%)</w:t>
                  </w: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102500 - Tassa sui rifiuti (TARI)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24.395,16</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539.485,64</w:t>
                  </w:r>
                </w:p>
              </w:tc>
              <w:tc>
                <w:tcPr>
                  <w:tcW w:w="1275" w:type="dxa"/>
                  <w:vMerge w:val="restart"/>
                  <w:tcBorders>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533.042,03</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532.549,95</w:t>
                  </w:r>
                </w:p>
              </w:tc>
              <w:tc>
                <w:tcPr>
                  <w:tcW w:w="992" w:type="dxa"/>
                  <w:vMerge w:val="restart"/>
                  <w:tcBorders>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12.785,91</w:t>
                  </w:r>
                </w:p>
              </w:tc>
              <w:tc>
                <w:tcPr>
                  <w:tcW w:w="932" w:type="dxa"/>
                  <w:vMerge w:val="restart"/>
                  <w:tcBorders>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12.846,31</w:t>
                  </w:r>
                </w:p>
              </w:tc>
              <w:tc>
                <w:tcPr>
                  <w:tcW w:w="1131" w:type="dxa"/>
                  <w:vMerge w:val="restart"/>
                  <w:tcBorders>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13.294,89</w:t>
                  </w: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102500 - Tassa sui rifiuti (TARI)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10.563,23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102500 - Tassa sui rifiuti (TARI)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102500 - Tassa sui rifiuti (TARI)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100600 - Imposta comunale sulla </w:t>
                  </w:r>
                  <w:proofErr w:type="spellStart"/>
                  <w:r>
                    <w:rPr>
                      <w:rFonts w:ascii="Arial" w:eastAsia="Times New Roman" w:hAnsi="Arial" w:cs="Arial"/>
                      <w:color w:val="000000"/>
                      <w:sz w:val="16"/>
                      <w:szCs w:val="16"/>
                      <w:lang w:eastAsia="it-IT"/>
                    </w:rPr>
                    <w:t>pubblicita'</w:t>
                  </w:r>
                  <w:proofErr w:type="spellEnd"/>
                  <w:r>
                    <w:rPr>
                      <w:rFonts w:ascii="Arial" w:eastAsia="Times New Roman" w:hAnsi="Arial" w:cs="Arial"/>
                      <w:color w:val="000000"/>
                      <w:sz w:val="16"/>
                      <w:szCs w:val="16"/>
                      <w:lang w:eastAsia="it-IT"/>
                    </w:rPr>
                    <w:t xml:space="preserve"> e sulle pubbliche </w:t>
                  </w:r>
                  <w:proofErr w:type="spellStart"/>
                  <w:r>
                    <w:rPr>
                      <w:rFonts w:ascii="Arial" w:eastAsia="Times New Roman" w:hAnsi="Arial" w:cs="Arial"/>
                      <w:color w:val="000000"/>
                      <w:sz w:val="16"/>
                      <w:szCs w:val="16"/>
                      <w:lang w:eastAsia="it-IT"/>
                    </w:rPr>
                    <w:t>affisioni</w:t>
                  </w:r>
                  <w:proofErr w:type="spellEnd"/>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10.001,00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5.098,60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4.902,40</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100600 - Imposta comunale sulla </w:t>
                  </w:r>
                  <w:proofErr w:type="spellStart"/>
                  <w:r>
                    <w:rPr>
                      <w:rFonts w:ascii="Arial" w:eastAsia="Times New Roman" w:hAnsi="Arial" w:cs="Arial"/>
                      <w:color w:val="000000"/>
                      <w:sz w:val="16"/>
                      <w:szCs w:val="16"/>
                      <w:lang w:eastAsia="it-IT"/>
                    </w:rPr>
                    <w:t>pubblicita'</w:t>
                  </w:r>
                  <w:proofErr w:type="spellEnd"/>
                  <w:r>
                    <w:rPr>
                      <w:rFonts w:ascii="Arial" w:eastAsia="Times New Roman" w:hAnsi="Arial" w:cs="Arial"/>
                      <w:color w:val="000000"/>
                      <w:sz w:val="16"/>
                      <w:szCs w:val="16"/>
                      <w:lang w:eastAsia="it-IT"/>
                    </w:rPr>
                    <w:t xml:space="preserve"> e sulle pubbliche </w:t>
                  </w:r>
                  <w:proofErr w:type="spellStart"/>
                  <w:r>
                    <w:rPr>
                      <w:rFonts w:ascii="Arial" w:eastAsia="Times New Roman" w:hAnsi="Arial" w:cs="Arial"/>
                      <w:color w:val="000000"/>
                      <w:sz w:val="16"/>
                      <w:szCs w:val="16"/>
                      <w:lang w:eastAsia="it-IT"/>
                    </w:rPr>
                    <w:t>affisioni</w:t>
                  </w:r>
                  <w:proofErr w:type="spellEnd"/>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10.001,00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9.226,98</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774,02</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100600 - Imposta comunale sulla </w:t>
                  </w:r>
                  <w:proofErr w:type="spellStart"/>
                  <w:r>
                    <w:rPr>
                      <w:rFonts w:ascii="Arial" w:eastAsia="Times New Roman" w:hAnsi="Arial" w:cs="Arial"/>
                      <w:color w:val="000000"/>
                      <w:sz w:val="16"/>
                      <w:szCs w:val="16"/>
                      <w:lang w:eastAsia="it-IT"/>
                    </w:rPr>
                    <w:t>pubblicita'</w:t>
                  </w:r>
                  <w:proofErr w:type="spellEnd"/>
                  <w:r>
                    <w:rPr>
                      <w:rFonts w:ascii="Arial" w:eastAsia="Times New Roman" w:hAnsi="Arial" w:cs="Arial"/>
                      <w:color w:val="000000"/>
                      <w:sz w:val="16"/>
                      <w:szCs w:val="16"/>
                      <w:lang w:eastAsia="it-IT"/>
                    </w:rPr>
                    <w:t xml:space="preserve"> e sulle pubbliche </w:t>
                  </w:r>
                  <w:proofErr w:type="spellStart"/>
                  <w:r>
                    <w:rPr>
                      <w:rFonts w:ascii="Arial" w:eastAsia="Times New Roman" w:hAnsi="Arial" w:cs="Arial"/>
                      <w:color w:val="000000"/>
                      <w:sz w:val="16"/>
                      <w:szCs w:val="16"/>
                      <w:lang w:eastAsia="it-IT"/>
                    </w:rPr>
                    <w:t>affisioni</w:t>
                  </w:r>
                  <w:proofErr w:type="spellEnd"/>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10.001,00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4.040,57</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5.960,43</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100600 - Imposta comunale sulla </w:t>
                  </w:r>
                  <w:proofErr w:type="spellStart"/>
                  <w:r>
                    <w:rPr>
                      <w:rFonts w:ascii="Arial" w:eastAsia="Times New Roman" w:hAnsi="Arial" w:cs="Arial"/>
                      <w:color w:val="000000"/>
                      <w:sz w:val="16"/>
                      <w:szCs w:val="16"/>
                      <w:lang w:eastAsia="it-IT"/>
                    </w:rPr>
                    <w:t>pubblicita'</w:t>
                  </w:r>
                  <w:proofErr w:type="spellEnd"/>
                  <w:r>
                    <w:rPr>
                      <w:rFonts w:ascii="Arial" w:eastAsia="Times New Roman" w:hAnsi="Arial" w:cs="Arial"/>
                      <w:color w:val="000000"/>
                      <w:sz w:val="16"/>
                      <w:szCs w:val="16"/>
                      <w:lang w:eastAsia="it-IT"/>
                    </w:rPr>
                    <w:t xml:space="preserve"> e sulle pubbliche </w:t>
                  </w:r>
                  <w:proofErr w:type="spellStart"/>
                  <w:r>
                    <w:rPr>
                      <w:rFonts w:ascii="Arial" w:eastAsia="Times New Roman" w:hAnsi="Arial" w:cs="Arial"/>
                      <w:color w:val="000000"/>
                      <w:sz w:val="16"/>
                      <w:szCs w:val="16"/>
                      <w:lang w:eastAsia="it-IT"/>
                    </w:rPr>
                    <w:t>affisioni</w:t>
                  </w:r>
                  <w:proofErr w:type="spellEnd"/>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3.750,38</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4.249,62</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100600 - Imposta comunale sulla </w:t>
                  </w:r>
                  <w:proofErr w:type="spellStart"/>
                  <w:r>
                    <w:rPr>
                      <w:rFonts w:ascii="Arial" w:eastAsia="Times New Roman" w:hAnsi="Arial" w:cs="Arial"/>
                      <w:color w:val="000000"/>
                      <w:sz w:val="16"/>
                      <w:szCs w:val="16"/>
                      <w:lang w:eastAsia="it-IT"/>
                    </w:rPr>
                    <w:t>pubblicita'</w:t>
                  </w:r>
                  <w:proofErr w:type="spellEnd"/>
                  <w:r>
                    <w:rPr>
                      <w:rFonts w:ascii="Arial" w:eastAsia="Times New Roman" w:hAnsi="Arial" w:cs="Arial"/>
                      <w:color w:val="000000"/>
                      <w:sz w:val="16"/>
                      <w:szCs w:val="16"/>
                      <w:lang w:eastAsia="it-IT"/>
                    </w:rPr>
                    <w:t xml:space="preserve"> e sulle pubbliche </w:t>
                  </w:r>
                  <w:proofErr w:type="spellStart"/>
                  <w:r>
                    <w:rPr>
                      <w:rFonts w:ascii="Arial" w:eastAsia="Times New Roman" w:hAnsi="Arial" w:cs="Arial"/>
                      <w:color w:val="000000"/>
                      <w:sz w:val="16"/>
                      <w:szCs w:val="16"/>
                      <w:lang w:eastAsia="it-IT"/>
                    </w:rPr>
                    <w:t>affisioni</w:t>
                  </w:r>
                  <w:proofErr w:type="spellEnd"/>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14.000,00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9.217,00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4.783,00</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3014 - TA.RI. Tassa Raccolta Rifiuti (componente IUC)</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588.122,86</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547.911,19</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40.211,67</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3014 - TA.RI. Tassa Raccolta Rifiuti (componente IUC)</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550.000,00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547.210,71</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2.789,29</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3014 - TA.RI. Tassa Raccolta Rifiuti (componente IUC)</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546.000,00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544.485,56</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1.514,44</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3014 - TA.RI. Tassa Raccolta Rifiuti (componente IUC)</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500.000,00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494.600,73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5.399,27</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103000 - TARES - tassa raccolta rifiuti e servizi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575.519,35</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520.242,35</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55.277,00</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103000 - TARES - tassa raccolta rifiuti e servizi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20.710,92</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b/>
                      <w:bCs/>
                      <w:sz w:val="16"/>
                      <w:szCs w:val="16"/>
                      <w:lang w:eastAsia="it-IT"/>
                    </w:rPr>
                  </w:pPr>
                  <w:r>
                    <w:rPr>
                      <w:rFonts w:ascii="Arial" w:eastAsia="Times New Roman" w:hAnsi="Arial" w:cs="Arial"/>
                      <w:b/>
                      <w:bCs/>
                      <w:sz w:val="16"/>
                      <w:szCs w:val="16"/>
                      <w:lang w:eastAsia="it-IT"/>
                    </w:rPr>
                    <w:t>Totale</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 </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b/>
                      <w:bCs/>
                      <w:sz w:val="16"/>
                      <w:szCs w:val="16"/>
                      <w:lang w:eastAsia="it-IT"/>
                    </w:rPr>
                  </w:pPr>
                  <w:r>
                    <w:rPr>
                      <w:rFonts w:ascii="Arial" w:eastAsia="Times New Roman" w:hAnsi="Arial" w:cs="Arial"/>
                      <w:b/>
                      <w:bCs/>
                      <w:sz w:val="16"/>
                      <w:szCs w:val="16"/>
                      <w:lang w:eastAsia="it-IT"/>
                    </w:rPr>
                    <w:t>2.811.645,21</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b/>
                      <w:bCs/>
                      <w:sz w:val="16"/>
                      <w:szCs w:val="16"/>
                      <w:lang w:eastAsia="it-IT"/>
                    </w:rPr>
                  </w:pPr>
                  <w:r>
                    <w:rPr>
                      <w:rFonts w:ascii="Arial" w:eastAsia="Times New Roman" w:hAnsi="Arial" w:cs="Arial"/>
                      <w:b/>
                      <w:bCs/>
                      <w:sz w:val="16"/>
                      <w:szCs w:val="16"/>
                      <w:lang w:eastAsia="it-IT"/>
                    </w:rPr>
                    <w:t>2.741.453,38</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 </w:t>
                  </w: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morosità in %= 2,50%</w:t>
                  </w:r>
                </w:p>
              </w:tc>
              <w:tc>
                <w:tcPr>
                  <w:tcW w:w="709"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3"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5"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3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1"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r>
            <w:tr w:rsidR="00FB3A8D">
              <w:trPr>
                <w:trHeight w:hRule="exact" w:val="255"/>
              </w:trPr>
              <w:tc>
                <w:tcPr>
                  <w:tcW w:w="346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709"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3"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5"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3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1"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r>
            <w:tr w:rsidR="00FB3A8D">
              <w:trPr>
                <w:trHeight w:hRule="exact" w:val="255"/>
              </w:trPr>
              <w:tc>
                <w:tcPr>
                  <w:tcW w:w="346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709"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3"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5"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3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1"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r>
            <w:tr w:rsidR="00FB3A8D">
              <w:trPr>
                <w:trHeight w:val="255"/>
              </w:trPr>
              <w:tc>
                <w:tcPr>
                  <w:tcW w:w="3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300500 - Ruolo servizio fognatura e scarico acque di rifiuto </w:t>
                  </w:r>
                </w:p>
              </w:tc>
              <w:tc>
                <w:tcPr>
                  <w:tcW w:w="709"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96.493,37</w:t>
                  </w:r>
                </w:p>
              </w:tc>
              <w:tc>
                <w:tcPr>
                  <w:tcW w:w="1133"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102.414,97</w:t>
                  </w:r>
                </w:p>
              </w:tc>
              <w:tc>
                <w:tcPr>
                  <w:tcW w:w="992"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594.700,00</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584.700,00</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584.700,00</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64.524,95</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64.433,94</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66.776,31</w:t>
                  </w: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300500 - Ruolo servizio fognatura e scarico acque di rifiuto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89.269,61</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53.103,08</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36.166,53</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300500 - Ruolo servizio fognatura e scarico acque di rifiuto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88.000,00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56.676,22</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31.323,78</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300500 - Ruolo servizio fognatura e scarico acque di rifiuto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90.000,00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78.190,00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11.810,00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300500 - Ruolo servizio fognatura e scarico acque di rifiuto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88.955,00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61.980,06</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26.974,94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300600 - Ruolo servizio depurazione acque di rifiuto</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60.496,20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54.396,20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6.100,00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lastRenderedPageBreak/>
                    <w:t>300600 - Ruolo servizio depurazione acque di rifiuto</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32.855,65</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43.161,82</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300600 - Ruolo servizio depurazione acque di rifiuto</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32.800,00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30.932,16</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1.867,84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300600 - Ruolo servizio depurazione acque di rifiuto</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32.000,00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24.314,73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7.685,27</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300600 - Ruolo servizio depurazione acque di rifiuto</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33.430,00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24.349,89</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9.080,11</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303200 - Proventi dell'acquedotto comunale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222.960,00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216.539,06</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6.420,94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303200 - Proventi dell'acquedotto comunale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213.867,45</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142.776,27</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71.091,18</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303200 - Proventi dell'acquedotto comunale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210.000,00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190.291,57</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19.708,43</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303200 - Proventi dell'acquedotto comunale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206.000,00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189.018,76</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16.981,24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303200 - Proventi dell'acquedotto comunale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209.857,58</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174.983,90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34.873,68</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301100 - Proventi dell'illuminazione votiva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18.720,61</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12.295,54</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6.425,07</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301100 - Proventi dell'illuminazione votiva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20.880,00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27.331,03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301100 - Proventi dell'illuminazione votiva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21.850,00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21.486,15</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363,85</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301100 - Proventi dell'illuminazione votiva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21.170,00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20.588,36</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581,64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301100 - Proventi dell'illuminazione votiva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20.380,00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14.572,48</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5.807,52</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301300 - Proventi per servizi di mensa-rette scuola dell'infanzia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39.880,00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42.450,00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301300 - Proventi per servizi di mensa-rette scuola dell'infanzia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37.720,00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37.817,50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301300 - Proventi per servizi di mensa-rette scuola dell'infanzia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35.235,00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33.597,50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1.637,50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301300 - Proventi per servizi di mensa-rette scuola dell'infanzia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33.925,75</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32.420,75</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1.505,00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301300 - Proventi per servizi di mensa-rette scuola dell'infanzia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37.195,00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35.420,00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1.775,00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00001 - Provento da concessione sfruttamento Val Lala</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35.900,00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25.900,00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10.000,00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00001 - Provento da concessione sfruttamento Val Lala</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3.537,00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3.537,00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00001 - Provento da concessione sfruttamento Val Lala</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5.410,13</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5.410,13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303300 - COSAP - Canone occupazione spazi ed aree pubbliche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42.056,19</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44.104,03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303300 - COSAP - Canone occupazione spazi ed aree pubbliche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48.333,77</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58.510,74</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303300 - COSAP - Canone occupazione spazi ed aree pubbliche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44.923,65</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18.062,03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26.861,62</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303300 - COSAP - Canone occupazione spazi ed aree pubbliche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44.662,31</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42.726,91</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1.935,40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303300 - COSAP - Canone occupazione spazi ed aree pubbliche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43.931,29</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38.141,93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5.789,36</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306300 - Fitti reali di fabbricati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60.428,94</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70.326,53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306300 - Fitti reali di fabbricati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57.815,90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51.471,55</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6.344,35</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306300 - Fitti reali di fabbricati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71.885,73</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66.889,64</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4.996,09</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306300 - Fitti reali di fabbricati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76.951,87</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71.955,78</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4.996,09</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306300 - Fitti reali di fabbricati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75.580,40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71.573,17</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4.007,23</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lastRenderedPageBreak/>
                    <w:t xml:space="preserve">306900 - Proventi sepolture in loculi e/o ossari e/o tombe terra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25.130,00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25.130,00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306900 - Proventi sepolture in loculi e/o ossari e/o tombe terra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41.307,90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41.307,90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306900 - Proventi sepolture in loculi e/o ossari e/o tombe terra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32.125,00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26.200,00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5.925,00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306900 - Proventi sepolture in loculi e/o ossari e/o tombe terra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22.300,00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22.300,00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306900 - Proventi sepolture in loculi e/o ossari e/o tombe terra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28.400,00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23.600,00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4.800,00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307200 - </w:t>
                  </w:r>
                  <w:proofErr w:type="spellStart"/>
                  <w:r>
                    <w:rPr>
                      <w:rFonts w:ascii="Arial" w:eastAsia="Times New Roman" w:hAnsi="Arial" w:cs="Arial"/>
                      <w:color w:val="000000"/>
                      <w:sz w:val="16"/>
                      <w:szCs w:val="16"/>
                      <w:lang w:eastAsia="it-IT"/>
                    </w:rPr>
                    <w:t>Sovraccanoni</w:t>
                  </w:r>
                  <w:proofErr w:type="spellEnd"/>
                  <w:r>
                    <w:rPr>
                      <w:rFonts w:ascii="Arial" w:eastAsia="Times New Roman" w:hAnsi="Arial" w:cs="Arial"/>
                      <w:color w:val="000000"/>
                      <w:sz w:val="16"/>
                      <w:szCs w:val="16"/>
                      <w:lang w:eastAsia="it-IT"/>
                    </w:rPr>
                    <w:t xml:space="preserve"> sulle concessioni di grandi derivazioni d'acqua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11.999,27</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1.887,27</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10.112,00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307200 - </w:t>
                  </w:r>
                  <w:proofErr w:type="spellStart"/>
                  <w:r>
                    <w:rPr>
                      <w:rFonts w:ascii="Arial" w:eastAsia="Times New Roman" w:hAnsi="Arial" w:cs="Arial"/>
                      <w:color w:val="000000"/>
                      <w:sz w:val="16"/>
                      <w:szCs w:val="16"/>
                      <w:lang w:eastAsia="it-IT"/>
                    </w:rPr>
                    <w:t>Sovraccanoni</w:t>
                  </w:r>
                  <w:proofErr w:type="spellEnd"/>
                  <w:r>
                    <w:rPr>
                      <w:rFonts w:ascii="Arial" w:eastAsia="Times New Roman" w:hAnsi="Arial" w:cs="Arial"/>
                      <w:color w:val="000000"/>
                      <w:sz w:val="16"/>
                      <w:szCs w:val="16"/>
                      <w:lang w:eastAsia="it-IT"/>
                    </w:rPr>
                    <w:t xml:space="preserve"> sulle concessioni di grandi derivazioni d'acqua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11.951,47</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28.471,80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307200 - </w:t>
                  </w:r>
                  <w:proofErr w:type="spellStart"/>
                  <w:r>
                    <w:rPr>
                      <w:rFonts w:ascii="Arial" w:eastAsia="Times New Roman" w:hAnsi="Arial" w:cs="Arial"/>
                      <w:color w:val="000000"/>
                      <w:sz w:val="16"/>
                      <w:szCs w:val="16"/>
                      <w:lang w:eastAsia="it-IT"/>
                    </w:rPr>
                    <w:t>Sovraccanoni</w:t>
                  </w:r>
                  <w:proofErr w:type="spellEnd"/>
                  <w:r>
                    <w:rPr>
                      <w:rFonts w:ascii="Arial" w:eastAsia="Times New Roman" w:hAnsi="Arial" w:cs="Arial"/>
                      <w:color w:val="000000"/>
                      <w:sz w:val="16"/>
                      <w:szCs w:val="16"/>
                      <w:lang w:eastAsia="it-IT"/>
                    </w:rPr>
                    <w:t xml:space="preserve"> sulle concessioni di grandi derivazioni d'acqua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8.085,37</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8.085,37</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307200 - </w:t>
                  </w:r>
                  <w:proofErr w:type="spellStart"/>
                  <w:r>
                    <w:rPr>
                      <w:rFonts w:ascii="Arial" w:eastAsia="Times New Roman" w:hAnsi="Arial" w:cs="Arial"/>
                      <w:color w:val="000000"/>
                      <w:sz w:val="16"/>
                      <w:szCs w:val="16"/>
                      <w:lang w:eastAsia="it-IT"/>
                    </w:rPr>
                    <w:t>Sovraccanoni</w:t>
                  </w:r>
                  <w:proofErr w:type="spellEnd"/>
                  <w:r>
                    <w:rPr>
                      <w:rFonts w:ascii="Arial" w:eastAsia="Times New Roman" w:hAnsi="Arial" w:cs="Arial"/>
                      <w:color w:val="000000"/>
                      <w:sz w:val="16"/>
                      <w:szCs w:val="16"/>
                      <w:lang w:eastAsia="it-IT"/>
                    </w:rPr>
                    <w:t xml:space="preserve"> sulle concessioni di grandi derivazioni d'acqua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8.087,93</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8.087,93</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307200 - </w:t>
                  </w:r>
                  <w:proofErr w:type="spellStart"/>
                  <w:r>
                    <w:rPr>
                      <w:rFonts w:ascii="Arial" w:eastAsia="Times New Roman" w:hAnsi="Arial" w:cs="Arial"/>
                      <w:color w:val="000000"/>
                      <w:sz w:val="16"/>
                      <w:szCs w:val="16"/>
                      <w:lang w:eastAsia="it-IT"/>
                    </w:rPr>
                    <w:t>Sovraccanoni</w:t>
                  </w:r>
                  <w:proofErr w:type="spellEnd"/>
                  <w:r>
                    <w:rPr>
                      <w:rFonts w:ascii="Arial" w:eastAsia="Times New Roman" w:hAnsi="Arial" w:cs="Arial"/>
                      <w:color w:val="000000"/>
                      <w:sz w:val="16"/>
                      <w:szCs w:val="16"/>
                      <w:lang w:eastAsia="it-IT"/>
                    </w:rPr>
                    <w:t xml:space="preserve"> sulle concessioni di grandi derivazioni d'acqua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6.835,46</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6.835,46</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b/>
                      <w:bCs/>
                      <w:sz w:val="16"/>
                      <w:szCs w:val="16"/>
                      <w:lang w:eastAsia="it-IT"/>
                    </w:rPr>
                  </w:pPr>
                  <w:r>
                    <w:rPr>
                      <w:rFonts w:ascii="Arial" w:eastAsia="Times New Roman" w:hAnsi="Arial" w:cs="Arial"/>
                      <w:b/>
                      <w:bCs/>
                      <w:sz w:val="16"/>
                      <w:szCs w:val="16"/>
                      <w:lang w:eastAsia="it-IT"/>
                    </w:rPr>
                    <w:t>Totale</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2.801.580,80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2.481.623,17</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morosità in %= 11,42%</w:t>
                  </w:r>
                </w:p>
              </w:tc>
              <w:tc>
                <w:tcPr>
                  <w:tcW w:w="709"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3"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hRule="exact" w:val="255"/>
              </w:trPr>
              <w:tc>
                <w:tcPr>
                  <w:tcW w:w="346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709"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3"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5"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3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1"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r>
            <w:tr w:rsidR="00FB3A8D">
              <w:trPr>
                <w:trHeight w:hRule="exact" w:val="255"/>
              </w:trPr>
              <w:tc>
                <w:tcPr>
                  <w:tcW w:w="346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709"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3"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5"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3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1"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r>
            <w:tr w:rsidR="00FB3A8D">
              <w:trPr>
                <w:trHeight w:val="255"/>
              </w:trPr>
              <w:tc>
                <w:tcPr>
                  <w:tcW w:w="34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1 - Provento da Consorzio Forestale P.C. </w:t>
                  </w:r>
                  <w:proofErr w:type="spellStart"/>
                  <w:r>
                    <w:rPr>
                      <w:rFonts w:ascii="Arial" w:eastAsia="Times New Roman" w:hAnsi="Arial" w:cs="Arial"/>
                      <w:color w:val="000000"/>
                      <w:sz w:val="16"/>
                      <w:szCs w:val="16"/>
                      <w:lang w:eastAsia="it-IT"/>
                    </w:rPr>
                    <w:t>gestionepatrimonio</w:t>
                  </w:r>
                  <w:proofErr w:type="spellEnd"/>
                  <w:r>
                    <w:rPr>
                      <w:rFonts w:ascii="Arial" w:eastAsia="Times New Roman" w:hAnsi="Arial" w:cs="Arial"/>
                      <w:color w:val="000000"/>
                      <w:sz w:val="16"/>
                      <w:szCs w:val="16"/>
                      <w:lang w:eastAsia="it-IT"/>
                    </w:rPr>
                    <w:t xml:space="preserve"> boschivo</w:t>
                  </w:r>
                </w:p>
              </w:tc>
              <w:tc>
                <w:tcPr>
                  <w:tcW w:w="709"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6.222,00</w:t>
                  </w:r>
                </w:p>
              </w:tc>
              <w:tc>
                <w:tcPr>
                  <w:tcW w:w="1133"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992"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6.222,00</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69.136,92</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68.636,92</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68.636,92</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11.435,25</w:t>
                  </w:r>
                </w:p>
              </w:tc>
              <w:tc>
                <w:tcPr>
                  <w:tcW w:w="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11.531,00</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11.949,52</w:t>
                  </w: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1 - Provento da Consorzio Forestale P.C. </w:t>
                  </w:r>
                  <w:proofErr w:type="spellStart"/>
                  <w:r>
                    <w:rPr>
                      <w:rFonts w:ascii="Arial" w:eastAsia="Times New Roman" w:hAnsi="Arial" w:cs="Arial"/>
                      <w:color w:val="000000"/>
                      <w:sz w:val="16"/>
                      <w:szCs w:val="16"/>
                      <w:lang w:eastAsia="it-IT"/>
                    </w:rPr>
                    <w:t>gestionepatrimonio</w:t>
                  </w:r>
                  <w:proofErr w:type="spellEnd"/>
                  <w:r>
                    <w:rPr>
                      <w:rFonts w:ascii="Arial" w:eastAsia="Times New Roman" w:hAnsi="Arial" w:cs="Arial"/>
                      <w:color w:val="000000"/>
                      <w:sz w:val="16"/>
                      <w:szCs w:val="16"/>
                      <w:lang w:eastAsia="it-IT"/>
                    </w:rPr>
                    <w:t xml:space="preserve"> boschivo</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43.368,01</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43.368,01</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1 - Provento da Consorzio Forestale P.C. </w:t>
                  </w:r>
                  <w:proofErr w:type="spellStart"/>
                  <w:r>
                    <w:rPr>
                      <w:rFonts w:ascii="Arial" w:eastAsia="Times New Roman" w:hAnsi="Arial" w:cs="Arial"/>
                      <w:color w:val="000000"/>
                      <w:sz w:val="16"/>
                      <w:szCs w:val="16"/>
                      <w:lang w:eastAsia="it-IT"/>
                    </w:rPr>
                    <w:t>gestionepatrimonio</w:t>
                  </w:r>
                  <w:proofErr w:type="spellEnd"/>
                  <w:r>
                    <w:rPr>
                      <w:rFonts w:ascii="Arial" w:eastAsia="Times New Roman" w:hAnsi="Arial" w:cs="Arial"/>
                      <w:color w:val="000000"/>
                      <w:sz w:val="16"/>
                      <w:szCs w:val="16"/>
                      <w:lang w:eastAsia="it-IT"/>
                    </w:rPr>
                    <w:t xml:space="preserve"> boschivo</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11.810,37</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11.810,37</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1 - Provento da Consorzio Forestale P.C. </w:t>
                  </w:r>
                  <w:proofErr w:type="spellStart"/>
                  <w:r>
                    <w:rPr>
                      <w:rFonts w:ascii="Arial" w:eastAsia="Times New Roman" w:hAnsi="Arial" w:cs="Arial"/>
                      <w:color w:val="000000"/>
                      <w:sz w:val="16"/>
                      <w:szCs w:val="16"/>
                      <w:lang w:eastAsia="it-IT"/>
                    </w:rPr>
                    <w:t>gestionepatrimonio</w:t>
                  </w:r>
                  <w:proofErr w:type="spellEnd"/>
                  <w:r>
                    <w:rPr>
                      <w:rFonts w:ascii="Arial" w:eastAsia="Times New Roman" w:hAnsi="Arial" w:cs="Arial"/>
                      <w:color w:val="000000"/>
                      <w:sz w:val="16"/>
                      <w:szCs w:val="16"/>
                      <w:lang w:eastAsia="it-IT"/>
                    </w:rPr>
                    <w:t xml:space="preserve"> boschivo</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38.329,08</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12.964,29</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25.364,79</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3064 - Diritto di superficie per concessione gestione R.S.A. di Borno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24.187,22</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24.187,22</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3064 - Diritto di superficie per concessione gestione R.S.A. di Borno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5.836,92</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5.836,92</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3064 - Diritto di superficie per concessione gestione R.S.A. di Borno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5.837,04</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5.837,04</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313600 - Recupero spese per servizi assistenziali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53.417,73</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58.693,58</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313600 - Recupero spese per servizi assistenziali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74.659,36</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75.392,91</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313600 - Recupero spese per servizi assistenziali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75.009,50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73.715,62</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1.293,88</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313600 - Recupero spese per servizi assistenziali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85.774,63</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84.767,39</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1.007,24</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313600 - Recupero spese per servizi assistenziali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71.659,36</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70.496,55</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1.162,81</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313700 - Recupero </w:t>
                  </w:r>
                  <w:proofErr w:type="gramStart"/>
                  <w:r>
                    <w:rPr>
                      <w:rFonts w:ascii="Arial" w:eastAsia="Times New Roman" w:hAnsi="Arial" w:cs="Arial"/>
                      <w:color w:val="000000"/>
                      <w:sz w:val="16"/>
                      <w:szCs w:val="16"/>
                      <w:lang w:eastAsia="it-IT"/>
                    </w:rPr>
                    <w:t>spese  da</w:t>
                  </w:r>
                  <w:proofErr w:type="gramEnd"/>
                  <w:r>
                    <w:rPr>
                      <w:rFonts w:ascii="Arial" w:eastAsia="Times New Roman" w:hAnsi="Arial" w:cs="Arial"/>
                      <w:color w:val="000000"/>
                      <w:sz w:val="16"/>
                      <w:szCs w:val="16"/>
                      <w:lang w:eastAsia="it-IT"/>
                    </w:rPr>
                    <w:t xml:space="preserve"> affittuari di locali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21.373,73</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20.078,80</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1.294,93</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313700 - Recupero </w:t>
                  </w:r>
                  <w:proofErr w:type="gramStart"/>
                  <w:r>
                    <w:rPr>
                      <w:rFonts w:ascii="Arial" w:eastAsia="Times New Roman" w:hAnsi="Arial" w:cs="Arial"/>
                      <w:color w:val="000000"/>
                      <w:sz w:val="16"/>
                      <w:szCs w:val="16"/>
                      <w:lang w:eastAsia="it-IT"/>
                    </w:rPr>
                    <w:t>spese  da</w:t>
                  </w:r>
                  <w:proofErr w:type="gramEnd"/>
                  <w:r>
                    <w:rPr>
                      <w:rFonts w:ascii="Arial" w:eastAsia="Times New Roman" w:hAnsi="Arial" w:cs="Arial"/>
                      <w:color w:val="000000"/>
                      <w:sz w:val="16"/>
                      <w:szCs w:val="16"/>
                      <w:lang w:eastAsia="it-IT"/>
                    </w:rPr>
                    <w:t xml:space="preserve"> affittuari di locali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19.380,44</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20.914,02</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313700 - Recupero </w:t>
                  </w:r>
                  <w:proofErr w:type="gramStart"/>
                  <w:r>
                    <w:rPr>
                      <w:rFonts w:ascii="Arial" w:eastAsia="Times New Roman" w:hAnsi="Arial" w:cs="Arial"/>
                      <w:color w:val="000000"/>
                      <w:sz w:val="16"/>
                      <w:szCs w:val="16"/>
                      <w:lang w:eastAsia="it-IT"/>
                    </w:rPr>
                    <w:t>spese  da</w:t>
                  </w:r>
                  <w:proofErr w:type="gramEnd"/>
                  <w:r>
                    <w:rPr>
                      <w:rFonts w:ascii="Arial" w:eastAsia="Times New Roman" w:hAnsi="Arial" w:cs="Arial"/>
                      <w:color w:val="000000"/>
                      <w:sz w:val="16"/>
                      <w:szCs w:val="16"/>
                      <w:lang w:eastAsia="it-IT"/>
                    </w:rPr>
                    <w:t xml:space="preserve"> affittuari di locali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15.658,34</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14.557,04</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1.101,30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 xml:space="preserve">313700 - Recupero </w:t>
                  </w:r>
                  <w:proofErr w:type="gramStart"/>
                  <w:r>
                    <w:rPr>
                      <w:rFonts w:ascii="Arial" w:eastAsia="Times New Roman" w:hAnsi="Arial" w:cs="Arial"/>
                      <w:color w:val="000000"/>
                      <w:sz w:val="16"/>
                      <w:szCs w:val="16"/>
                      <w:lang w:eastAsia="it-IT"/>
                    </w:rPr>
                    <w:t>spese  da</w:t>
                  </w:r>
                  <w:proofErr w:type="gramEnd"/>
                  <w:r>
                    <w:rPr>
                      <w:rFonts w:ascii="Arial" w:eastAsia="Times New Roman" w:hAnsi="Arial" w:cs="Arial"/>
                      <w:color w:val="000000"/>
                      <w:sz w:val="16"/>
                      <w:szCs w:val="16"/>
                      <w:lang w:eastAsia="it-IT"/>
                    </w:rPr>
                    <w:t xml:space="preserve"> affittuari di locali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12.979,18</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12.051,56</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927,62</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lastRenderedPageBreak/>
                    <w:t xml:space="preserve">313700 - Recupero </w:t>
                  </w:r>
                  <w:proofErr w:type="gramStart"/>
                  <w:r>
                    <w:rPr>
                      <w:rFonts w:ascii="Arial" w:eastAsia="Times New Roman" w:hAnsi="Arial" w:cs="Arial"/>
                      <w:color w:val="000000"/>
                      <w:sz w:val="16"/>
                      <w:szCs w:val="16"/>
                      <w:lang w:eastAsia="it-IT"/>
                    </w:rPr>
                    <w:t>spese  da</w:t>
                  </w:r>
                  <w:proofErr w:type="gramEnd"/>
                  <w:r>
                    <w:rPr>
                      <w:rFonts w:ascii="Arial" w:eastAsia="Times New Roman" w:hAnsi="Arial" w:cs="Arial"/>
                      <w:color w:val="000000"/>
                      <w:sz w:val="16"/>
                      <w:szCs w:val="16"/>
                      <w:lang w:eastAsia="it-IT"/>
                    </w:rPr>
                    <w:t xml:space="preserve"> affittuari di locali </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13.978,79</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10.670,59</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3.308,20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313800 - Introiti e rimborsi diversi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2013</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10.139,22</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11.139,22</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313800 - Introiti e rimborsi diversi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2014</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32.656,50</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30.606,51</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2.049,99</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313800 - Introiti e rimborsi diversi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2015</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29.091,49</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29.091,49</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313800 - Introiti e rimborsi diversi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2016</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19.901,61</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15.397,58</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4.504,03</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313800 - Introiti e rimborsi diversi</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2017</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12.595,44</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12.595,44</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color w:val="000000"/>
                      <w:sz w:val="16"/>
                      <w:szCs w:val="16"/>
                      <w:lang w:eastAsia="it-IT"/>
                    </w:rPr>
                  </w:pPr>
                  <w:r>
                    <w:rPr>
                      <w:rFonts w:ascii="Arial" w:eastAsia="Times New Roman" w:hAnsi="Arial" w:cs="Arial"/>
                      <w:color w:val="000000"/>
                      <w:sz w:val="16"/>
                      <w:szCs w:val="16"/>
                      <w:lang w:eastAsia="it-IT"/>
                    </w:rPr>
                    <w:t>0,00</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tcBorders>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b/>
                      <w:bCs/>
                      <w:sz w:val="16"/>
                      <w:szCs w:val="16"/>
                      <w:lang w:eastAsia="it-IT"/>
                    </w:rPr>
                  </w:pPr>
                  <w:r>
                    <w:rPr>
                      <w:rFonts w:ascii="Arial" w:eastAsia="Times New Roman" w:hAnsi="Arial" w:cs="Arial"/>
                      <w:b/>
                      <w:bCs/>
                      <w:sz w:val="16"/>
                      <w:szCs w:val="16"/>
                      <w:lang w:eastAsia="it-IT"/>
                    </w:rPr>
                    <w:t>Totale</w:t>
                  </w:r>
                </w:p>
              </w:tc>
              <w:tc>
                <w:tcPr>
                  <w:tcW w:w="709"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 </w:t>
                  </w:r>
                </w:p>
              </w:tc>
              <w:tc>
                <w:tcPr>
                  <w:tcW w:w="1277"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b/>
                      <w:bCs/>
                      <w:sz w:val="16"/>
                      <w:szCs w:val="16"/>
                      <w:lang w:eastAsia="it-IT"/>
                    </w:rPr>
                  </w:pPr>
                  <w:r>
                    <w:rPr>
                      <w:rFonts w:ascii="Arial" w:eastAsia="Times New Roman" w:hAnsi="Arial" w:cs="Arial"/>
                      <w:b/>
                      <w:bCs/>
                      <w:sz w:val="16"/>
                      <w:szCs w:val="16"/>
                      <w:lang w:eastAsia="it-IT"/>
                    </w:rPr>
                    <w:t>683.865,96</w:t>
                  </w:r>
                </w:p>
              </w:tc>
              <w:tc>
                <w:tcPr>
                  <w:tcW w:w="1133"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b/>
                      <w:bCs/>
                      <w:sz w:val="16"/>
                      <w:szCs w:val="16"/>
                      <w:lang w:eastAsia="it-IT"/>
                    </w:rPr>
                  </w:pPr>
                  <w:r>
                    <w:rPr>
                      <w:rFonts w:ascii="Arial" w:eastAsia="Times New Roman" w:hAnsi="Arial" w:cs="Arial"/>
                      <w:b/>
                      <w:bCs/>
                      <w:sz w:val="16"/>
                      <w:szCs w:val="16"/>
                      <w:lang w:eastAsia="it-IT"/>
                    </w:rPr>
                    <w:t>564.806,55</w:t>
                  </w:r>
                </w:p>
              </w:tc>
              <w:tc>
                <w:tcPr>
                  <w:tcW w:w="992" w:type="dxa"/>
                  <w:tcBorders>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 </w:t>
                  </w: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rsidP="00966217">
                  <w:pPr>
                    <w:framePr w:hSpace="141" w:wrap="around" w:hAnchor="margin" w:xAlign="center" w:y="375"/>
                    <w:spacing w:after="0" w:line="240" w:lineRule="auto"/>
                    <w:rPr>
                      <w:rFonts w:ascii="Arial" w:eastAsia="Times New Roman" w:hAnsi="Arial" w:cs="Arial"/>
                      <w:color w:val="000000"/>
                      <w:sz w:val="16"/>
                      <w:szCs w:val="16"/>
                      <w:lang w:eastAsia="it-IT"/>
                    </w:rPr>
                  </w:pPr>
                </w:p>
              </w:tc>
            </w:tr>
            <w:tr w:rsidR="00FB3A8D">
              <w:trPr>
                <w:trHeight w:val="255"/>
              </w:trPr>
              <w:tc>
                <w:tcPr>
                  <w:tcW w:w="3462" w:type="dxa"/>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b/>
                      <w:bCs/>
                      <w:color w:val="000000"/>
                      <w:sz w:val="16"/>
                      <w:szCs w:val="16"/>
                      <w:lang w:eastAsia="it-IT"/>
                    </w:rPr>
                  </w:pPr>
                  <w:r>
                    <w:rPr>
                      <w:rFonts w:ascii="Arial" w:eastAsia="Times New Roman" w:hAnsi="Arial" w:cs="Arial"/>
                      <w:b/>
                      <w:bCs/>
                      <w:color w:val="000000"/>
                      <w:sz w:val="16"/>
                      <w:szCs w:val="16"/>
                      <w:lang w:eastAsia="it-IT"/>
                    </w:rPr>
                    <w:t>morosità in %= 17,41%</w:t>
                  </w:r>
                </w:p>
              </w:tc>
              <w:tc>
                <w:tcPr>
                  <w:tcW w:w="709"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3"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5"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3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1"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r>
            <w:tr w:rsidR="00FB3A8D">
              <w:trPr>
                <w:trHeight w:hRule="exact" w:val="255"/>
              </w:trPr>
              <w:tc>
                <w:tcPr>
                  <w:tcW w:w="346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709"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3"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5"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277"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9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932"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c>
                <w:tcPr>
                  <w:tcW w:w="1131" w:type="dxa"/>
                  <w:shd w:val="clear" w:color="auto" w:fill="auto"/>
                  <w:vAlign w:val="bottom"/>
                </w:tcPr>
                <w:p w:rsidR="00FB3A8D" w:rsidRDefault="00FB3A8D" w:rsidP="00966217">
                  <w:pPr>
                    <w:framePr w:hSpace="141" w:wrap="around" w:hAnchor="margin" w:xAlign="center" w:y="375"/>
                    <w:spacing w:after="0" w:line="240" w:lineRule="auto"/>
                    <w:rPr>
                      <w:rFonts w:ascii="Arial" w:eastAsia="Times New Roman" w:hAnsi="Arial" w:cs="Arial"/>
                      <w:sz w:val="16"/>
                      <w:szCs w:val="16"/>
                      <w:lang w:eastAsia="it-IT"/>
                    </w:rPr>
                  </w:pPr>
                </w:p>
              </w:tc>
            </w:tr>
            <w:tr w:rsidR="00FB3A8D">
              <w:trPr>
                <w:trHeight w:val="255"/>
              </w:trPr>
              <w:tc>
                <w:tcPr>
                  <w:tcW w:w="11400"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rPr>
                      <w:rFonts w:ascii="Arial" w:eastAsia="Times New Roman" w:hAnsi="Arial" w:cs="Arial"/>
                      <w:b/>
                      <w:bCs/>
                      <w:sz w:val="16"/>
                      <w:szCs w:val="16"/>
                      <w:lang w:eastAsia="it-IT"/>
                    </w:rPr>
                  </w:pPr>
                  <w:r>
                    <w:rPr>
                      <w:rFonts w:ascii="Arial" w:eastAsia="Times New Roman" w:hAnsi="Arial" w:cs="Arial"/>
                      <w:b/>
                      <w:bCs/>
                      <w:sz w:val="16"/>
                      <w:szCs w:val="16"/>
                      <w:lang w:eastAsia="it-IT"/>
                    </w:rPr>
                    <w:t>Totale generale FCDE</w:t>
                  </w:r>
                </w:p>
              </w:tc>
              <w:tc>
                <w:tcPr>
                  <w:tcW w:w="992"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sz w:val="16"/>
                      <w:szCs w:val="16"/>
                      <w:lang w:eastAsia="it-IT"/>
                    </w:rPr>
                  </w:pPr>
                  <w:r>
                    <w:rPr>
                      <w:rFonts w:ascii="Arial" w:eastAsia="Times New Roman" w:hAnsi="Arial" w:cs="Arial"/>
                      <w:sz w:val="16"/>
                      <w:szCs w:val="16"/>
                      <w:lang w:eastAsia="it-IT"/>
                    </w:rPr>
                    <w:t>88.746,11</w:t>
                  </w:r>
                </w:p>
              </w:tc>
              <w:tc>
                <w:tcPr>
                  <w:tcW w:w="933"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sz w:val="16"/>
                      <w:szCs w:val="16"/>
                      <w:lang w:eastAsia="it-IT"/>
                    </w:rPr>
                  </w:pPr>
                  <w:r>
                    <w:rPr>
                      <w:rFonts w:ascii="Arial" w:eastAsia="Times New Roman" w:hAnsi="Arial" w:cs="Arial"/>
                      <w:sz w:val="16"/>
                      <w:szCs w:val="16"/>
                      <w:lang w:eastAsia="it-IT"/>
                    </w:rPr>
                    <w:t>88.811,25</w:t>
                  </w:r>
                </w:p>
              </w:tc>
              <w:tc>
                <w:tcPr>
                  <w:tcW w:w="1132" w:type="dxa"/>
                  <w:tcBorders>
                    <w:top w:val="single" w:sz="4" w:space="0" w:color="000000"/>
                    <w:bottom w:val="single" w:sz="4" w:space="0" w:color="000000"/>
                    <w:right w:val="single" w:sz="4" w:space="0" w:color="000000"/>
                  </w:tcBorders>
                  <w:shd w:val="clear" w:color="auto" w:fill="auto"/>
                  <w:vAlign w:val="bottom"/>
                </w:tcPr>
                <w:p w:rsidR="00FB3A8D" w:rsidRDefault="00250DD9" w:rsidP="00966217">
                  <w:pPr>
                    <w:framePr w:hSpace="141" w:wrap="around" w:hAnchor="margin" w:xAlign="center" w:y="375"/>
                    <w:spacing w:after="0" w:line="240" w:lineRule="auto"/>
                    <w:jc w:val="right"/>
                    <w:rPr>
                      <w:rFonts w:ascii="Arial" w:eastAsia="Times New Roman" w:hAnsi="Arial" w:cs="Arial"/>
                      <w:sz w:val="16"/>
                      <w:szCs w:val="16"/>
                      <w:lang w:eastAsia="it-IT"/>
                    </w:rPr>
                  </w:pPr>
                  <w:r>
                    <w:rPr>
                      <w:rFonts w:ascii="Arial" w:eastAsia="Times New Roman" w:hAnsi="Arial" w:cs="Arial"/>
                      <w:sz w:val="16"/>
                      <w:szCs w:val="16"/>
                      <w:lang w:eastAsia="it-IT"/>
                    </w:rPr>
                    <w:t>92.020,72</w:t>
                  </w:r>
                </w:p>
              </w:tc>
            </w:tr>
          </w:tbl>
          <w:p w:rsidR="00FB3A8D" w:rsidRDefault="00FB3A8D">
            <w:pPr>
              <w:spacing w:after="0" w:line="240" w:lineRule="auto"/>
              <w:jc w:val="center"/>
              <w:rPr>
                <w:rFonts w:ascii="Arial" w:eastAsia="Times New Roman" w:hAnsi="Arial" w:cs="Arial"/>
                <w:b/>
                <w:bCs/>
                <w:sz w:val="24"/>
                <w:szCs w:val="24"/>
                <w:lang w:eastAsia="it-IT"/>
              </w:rPr>
            </w:pPr>
          </w:p>
          <w:p w:rsidR="00FB3A8D" w:rsidRDefault="00FB3A8D">
            <w:pPr>
              <w:spacing w:after="0" w:line="240" w:lineRule="auto"/>
              <w:jc w:val="center"/>
              <w:rPr>
                <w:rFonts w:ascii="Arial" w:eastAsia="Times New Roman" w:hAnsi="Arial" w:cs="Arial"/>
                <w:b/>
                <w:bCs/>
                <w:sz w:val="24"/>
                <w:szCs w:val="24"/>
                <w:lang w:eastAsia="it-IT"/>
              </w:rPr>
            </w:pPr>
          </w:p>
          <w:p w:rsidR="00FB3A8D" w:rsidRDefault="00FB3A8D">
            <w:pPr>
              <w:spacing w:after="0" w:line="240" w:lineRule="auto"/>
              <w:jc w:val="center"/>
              <w:rPr>
                <w:rFonts w:ascii="Arial" w:eastAsia="Times New Roman" w:hAnsi="Arial" w:cs="Arial"/>
                <w:b/>
                <w:bCs/>
                <w:sz w:val="24"/>
                <w:szCs w:val="24"/>
                <w:lang w:eastAsia="it-IT"/>
              </w:rPr>
            </w:pPr>
          </w:p>
          <w:p w:rsidR="00FB3A8D" w:rsidRDefault="00FB3A8D">
            <w:pPr>
              <w:spacing w:after="0" w:line="240" w:lineRule="auto"/>
              <w:jc w:val="center"/>
              <w:rPr>
                <w:rFonts w:ascii="Arial" w:eastAsia="Times New Roman" w:hAnsi="Arial" w:cs="Arial"/>
                <w:b/>
                <w:bCs/>
                <w:sz w:val="32"/>
                <w:szCs w:val="32"/>
                <w:lang w:eastAsia="it-IT"/>
              </w:rPr>
            </w:pPr>
          </w:p>
        </w:tc>
      </w:tr>
      <w:tr w:rsidR="00FB3A8D">
        <w:trPr>
          <w:trHeight w:hRule="exact" w:val="80"/>
          <w:jc w:val="center"/>
        </w:trPr>
        <w:tc>
          <w:tcPr>
            <w:tcW w:w="804" w:type="dxa"/>
            <w:shd w:val="clear" w:color="auto" w:fill="auto"/>
            <w:vAlign w:val="center"/>
          </w:tcPr>
          <w:p w:rsidR="00FB3A8D" w:rsidRDefault="00FB3A8D">
            <w:pPr>
              <w:spacing w:after="0" w:line="240" w:lineRule="auto"/>
              <w:jc w:val="center"/>
              <w:rPr>
                <w:rFonts w:ascii="Arial" w:eastAsia="Times New Roman" w:hAnsi="Arial" w:cs="Arial"/>
                <w:b/>
                <w:bCs/>
                <w:sz w:val="18"/>
                <w:szCs w:val="18"/>
                <w:lang w:eastAsia="it-IT"/>
              </w:rPr>
            </w:pPr>
          </w:p>
        </w:tc>
        <w:tc>
          <w:tcPr>
            <w:tcW w:w="1436" w:type="dxa"/>
            <w:shd w:val="clear" w:color="auto" w:fill="auto"/>
            <w:vAlign w:val="center"/>
          </w:tcPr>
          <w:p w:rsidR="00FB3A8D" w:rsidRDefault="00FB3A8D">
            <w:pPr>
              <w:spacing w:after="0" w:line="240" w:lineRule="auto"/>
              <w:jc w:val="center"/>
              <w:rPr>
                <w:rFonts w:ascii="Times New Roman" w:eastAsia="Times New Roman" w:hAnsi="Times New Roman" w:cs="Times New Roman"/>
                <w:sz w:val="18"/>
                <w:szCs w:val="18"/>
                <w:lang w:eastAsia="it-IT"/>
              </w:rPr>
            </w:pPr>
          </w:p>
        </w:tc>
        <w:tc>
          <w:tcPr>
            <w:tcW w:w="1535"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03"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985"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91"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16"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18"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276"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275"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2338"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r>
      <w:tr w:rsidR="00FB3A8D">
        <w:trPr>
          <w:trHeight w:hRule="exact" w:val="176"/>
          <w:jc w:val="center"/>
        </w:trPr>
        <w:tc>
          <w:tcPr>
            <w:tcW w:w="804" w:type="dxa"/>
            <w:shd w:val="clear" w:color="auto" w:fill="auto"/>
            <w:vAlign w:val="center"/>
          </w:tcPr>
          <w:p w:rsidR="00FB3A8D" w:rsidRDefault="00FB3A8D">
            <w:pPr>
              <w:spacing w:after="0" w:line="240" w:lineRule="auto"/>
              <w:jc w:val="right"/>
              <w:rPr>
                <w:rFonts w:ascii="Arial" w:eastAsia="Times New Roman" w:hAnsi="Arial" w:cs="Arial"/>
                <w:b/>
                <w:bCs/>
                <w:sz w:val="18"/>
                <w:szCs w:val="18"/>
                <w:lang w:eastAsia="it-IT"/>
              </w:rPr>
            </w:pPr>
          </w:p>
        </w:tc>
        <w:tc>
          <w:tcPr>
            <w:tcW w:w="1436" w:type="dxa"/>
            <w:shd w:val="clear" w:color="auto" w:fill="auto"/>
            <w:vAlign w:val="center"/>
          </w:tcPr>
          <w:p w:rsidR="00FB3A8D" w:rsidRDefault="00FB3A8D">
            <w:pPr>
              <w:spacing w:after="0" w:line="240" w:lineRule="auto"/>
              <w:jc w:val="center"/>
              <w:rPr>
                <w:rFonts w:ascii="Times New Roman" w:eastAsia="Times New Roman" w:hAnsi="Times New Roman" w:cs="Times New Roman"/>
                <w:sz w:val="18"/>
                <w:szCs w:val="18"/>
                <w:lang w:eastAsia="it-IT"/>
              </w:rPr>
            </w:pPr>
          </w:p>
        </w:tc>
        <w:tc>
          <w:tcPr>
            <w:tcW w:w="1535"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03"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985"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91"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16"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18"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276"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275"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2338"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r>
      <w:tr w:rsidR="00FB3A8D">
        <w:trPr>
          <w:trHeight w:val="360"/>
          <w:jc w:val="center"/>
        </w:trPr>
        <w:tc>
          <w:tcPr>
            <w:tcW w:w="804" w:type="dxa"/>
            <w:shd w:val="clear" w:color="auto" w:fill="auto"/>
            <w:vAlign w:val="center"/>
          </w:tcPr>
          <w:p w:rsidR="00FB3A8D" w:rsidRDefault="00FB3A8D">
            <w:pPr>
              <w:spacing w:after="0" w:line="240" w:lineRule="auto"/>
              <w:jc w:val="right"/>
              <w:rPr>
                <w:rFonts w:ascii="Arial" w:eastAsia="Times New Roman" w:hAnsi="Arial" w:cs="Arial"/>
                <w:b/>
                <w:bCs/>
                <w:sz w:val="18"/>
                <w:szCs w:val="18"/>
                <w:lang w:eastAsia="it-IT"/>
              </w:rPr>
            </w:pPr>
          </w:p>
        </w:tc>
        <w:tc>
          <w:tcPr>
            <w:tcW w:w="1436" w:type="dxa"/>
            <w:shd w:val="clear" w:color="auto" w:fill="auto"/>
            <w:vAlign w:val="center"/>
          </w:tcPr>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p w:rsidR="00FB3A8D" w:rsidRDefault="00FB3A8D">
            <w:pPr>
              <w:spacing w:after="0" w:line="240" w:lineRule="auto"/>
              <w:jc w:val="center"/>
              <w:rPr>
                <w:rFonts w:ascii="Times New Roman" w:eastAsia="Times New Roman" w:hAnsi="Times New Roman" w:cs="Times New Roman"/>
                <w:sz w:val="18"/>
                <w:szCs w:val="18"/>
                <w:lang w:eastAsia="it-IT"/>
              </w:rPr>
            </w:pPr>
          </w:p>
        </w:tc>
        <w:tc>
          <w:tcPr>
            <w:tcW w:w="1535"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03"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985"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91"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16"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418"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276"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1275"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c>
          <w:tcPr>
            <w:tcW w:w="2338" w:type="dxa"/>
            <w:shd w:val="clear" w:color="auto" w:fill="auto"/>
            <w:vAlign w:val="center"/>
          </w:tcPr>
          <w:p w:rsidR="00FB3A8D" w:rsidRDefault="00FB3A8D">
            <w:pPr>
              <w:spacing w:after="0" w:line="240" w:lineRule="auto"/>
              <w:rPr>
                <w:rFonts w:ascii="Times New Roman" w:eastAsia="Times New Roman" w:hAnsi="Times New Roman" w:cs="Times New Roman"/>
                <w:sz w:val="18"/>
                <w:szCs w:val="18"/>
                <w:lang w:eastAsia="it-IT"/>
              </w:rPr>
            </w:pPr>
          </w:p>
        </w:tc>
      </w:tr>
      <w:tr w:rsidR="00FB3A8D">
        <w:trPr>
          <w:trHeight w:val="2685"/>
          <w:jc w:val="center"/>
        </w:trPr>
        <w:tc>
          <w:tcPr>
            <w:tcW w:w="1537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Arial" w:eastAsia="Times New Roman" w:hAnsi="Arial" w:cs="Arial"/>
                <w:b/>
                <w:bCs/>
                <w:i/>
                <w:iCs/>
                <w:sz w:val="18"/>
                <w:szCs w:val="18"/>
                <w:lang w:eastAsia="it-IT"/>
              </w:rPr>
            </w:pPr>
            <w:r>
              <w:rPr>
                <w:rFonts w:ascii="Arial" w:eastAsia="Times New Roman" w:hAnsi="Arial" w:cs="Arial"/>
                <w:b/>
                <w:bCs/>
                <w:i/>
                <w:iCs/>
                <w:sz w:val="18"/>
                <w:szCs w:val="18"/>
                <w:u w:val="single"/>
                <w:lang w:eastAsia="it-IT"/>
              </w:rPr>
              <w:lastRenderedPageBreak/>
              <w:t>NOTA</w:t>
            </w:r>
            <w:r>
              <w:rPr>
                <w:rFonts w:ascii="Arial" w:eastAsia="Times New Roman" w:hAnsi="Arial" w:cs="Arial"/>
                <w:b/>
                <w:bCs/>
                <w:i/>
                <w:iCs/>
                <w:sz w:val="18"/>
                <w:szCs w:val="18"/>
                <w:lang w:eastAsia="it-IT"/>
              </w:rPr>
              <w:t xml:space="preserve">: </w:t>
            </w:r>
            <w:r>
              <w:rPr>
                <w:rFonts w:ascii="Arial" w:eastAsia="Times New Roman" w:hAnsi="Arial" w:cs="Arial"/>
                <w:i/>
                <w:iCs/>
                <w:sz w:val="18"/>
                <w:szCs w:val="18"/>
                <w:lang w:eastAsia="it-IT"/>
              </w:rPr>
              <w:t xml:space="preserve">IL FONDO CREDITI DI DUBBIA ESIGIBILITA' </w:t>
            </w:r>
            <w:proofErr w:type="gramStart"/>
            <w:r>
              <w:rPr>
                <w:rFonts w:ascii="Arial" w:eastAsia="Times New Roman" w:hAnsi="Arial" w:cs="Arial"/>
                <w:i/>
                <w:iCs/>
                <w:sz w:val="18"/>
                <w:szCs w:val="18"/>
                <w:lang w:eastAsia="it-IT"/>
              </w:rPr>
              <w:t>E'</w:t>
            </w:r>
            <w:proofErr w:type="gramEnd"/>
            <w:r>
              <w:rPr>
                <w:rFonts w:ascii="Arial" w:eastAsia="Times New Roman" w:hAnsi="Arial" w:cs="Arial"/>
                <w:i/>
                <w:iCs/>
                <w:sz w:val="18"/>
                <w:szCs w:val="18"/>
                <w:lang w:eastAsia="it-IT"/>
              </w:rPr>
              <w:t xml:space="preserve"> STATO CALCOLATO PRENDENDO IN CONSIDERAZIONE LA MOROSITA' MEDIA (CALCOLATA CON MEDIA SEMPLICE TRA TOTALE RISCOSSO E TOTALE ACCERTATO) IN PERCENTUALE DELL'ULTIMO QUINQUENNIO 2013/2017, DELLE ENTRATE. SONO STATI UTILIZZATI I DATI DI BILANCIO. DOPODICHE' SI </w:t>
            </w:r>
            <w:proofErr w:type="gramStart"/>
            <w:r>
              <w:rPr>
                <w:rFonts w:ascii="Arial" w:eastAsia="Times New Roman" w:hAnsi="Arial" w:cs="Arial"/>
                <w:i/>
                <w:iCs/>
                <w:sz w:val="18"/>
                <w:szCs w:val="18"/>
                <w:lang w:eastAsia="it-IT"/>
              </w:rPr>
              <w:t>E'</w:t>
            </w:r>
            <w:proofErr w:type="gramEnd"/>
            <w:r>
              <w:rPr>
                <w:rFonts w:ascii="Arial" w:eastAsia="Times New Roman" w:hAnsi="Arial" w:cs="Arial"/>
                <w:i/>
                <w:iCs/>
                <w:sz w:val="18"/>
                <w:szCs w:val="18"/>
                <w:lang w:eastAsia="it-IT"/>
              </w:rPr>
              <w:t xml:space="preserve"> PROVVEDUTO AD APPLICARE LA SUDDETTA PERCENTUALE DI MOROSITA' ALLO STANZIAMENTO PREVISTO, PER TALI ENTRATE, SUL TRIENNIO 2019/2021. AL RISULTATO OTTENUTO SONO STATE POI APPLICATE LE PERCENTUALI: 95% PER IL 2019, 96,50% PER IL 2020 E 100% DAL 2021. SI </w:t>
            </w:r>
            <w:proofErr w:type="gramStart"/>
            <w:r>
              <w:rPr>
                <w:rFonts w:ascii="Arial" w:eastAsia="Times New Roman" w:hAnsi="Arial" w:cs="Arial"/>
                <w:i/>
                <w:iCs/>
                <w:sz w:val="18"/>
                <w:szCs w:val="18"/>
                <w:lang w:eastAsia="it-IT"/>
              </w:rPr>
              <w:t>E'</w:t>
            </w:r>
            <w:proofErr w:type="gramEnd"/>
            <w:r>
              <w:rPr>
                <w:rFonts w:ascii="Arial" w:eastAsia="Times New Roman" w:hAnsi="Arial" w:cs="Arial"/>
                <w:i/>
                <w:iCs/>
                <w:sz w:val="18"/>
                <w:szCs w:val="18"/>
                <w:lang w:eastAsia="it-IT"/>
              </w:rPr>
              <w:t xml:space="preserve"> COSI' OTTENUTO L'ACCANTONAMENTO CONTABILE DI OGNI SINGOLA ENTRATA CONSIDERATA. SI </w:t>
            </w:r>
            <w:proofErr w:type="gramStart"/>
            <w:r>
              <w:rPr>
                <w:rFonts w:ascii="Arial" w:eastAsia="Times New Roman" w:hAnsi="Arial" w:cs="Arial"/>
                <w:i/>
                <w:iCs/>
                <w:sz w:val="18"/>
                <w:szCs w:val="18"/>
                <w:lang w:eastAsia="it-IT"/>
              </w:rPr>
              <w:t>E'</w:t>
            </w:r>
            <w:proofErr w:type="gramEnd"/>
            <w:r>
              <w:rPr>
                <w:rFonts w:ascii="Arial" w:eastAsia="Times New Roman" w:hAnsi="Arial" w:cs="Arial"/>
                <w:i/>
                <w:iCs/>
                <w:sz w:val="18"/>
                <w:szCs w:val="18"/>
                <w:lang w:eastAsia="it-IT"/>
              </w:rPr>
              <w:t xml:space="preserve"> INFINE PROVVEDUTO AD ACCORPARE LA SOMMATORIA DI TALI ACCANTONAMENTI IN UN UNICO CAPITOLO DI SPESA (IL CAPITOLO 215500) CHE CONFLUIRA' NEL RISULTATO DI AMMINISTRAZIONE DELL'ANNO DI COMPETENZA, NELLA QUOTA ACCANTONATA (POICHE' SU TALE CAPITOLO SI REGISTRERA' A FINE ESERCIZIO UN'ECONOMIA IN QUANTO TALE SPESA NON E' OGGETTO DI IMPEGNO CONTABILE E NEPPURE DI PAGAMENTI). PER TUTTE LE ALTRE ENTRATE, IN CONSIDERAZIONE DELLA SOSTANZIALE ASSENZA DI MOROSITA', NON </w:t>
            </w:r>
            <w:proofErr w:type="gramStart"/>
            <w:r>
              <w:rPr>
                <w:rFonts w:ascii="Arial" w:eastAsia="Times New Roman" w:hAnsi="Arial" w:cs="Arial"/>
                <w:i/>
                <w:iCs/>
                <w:sz w:val="18"/>
                <w:szCs w:val="18"/>
                <w:lang w:eastAsia="it-IT"/>
              </w:rPr>
              <w:t>E'</w:t>
            </w:r>
            <w:proofErr w:type="gramEnd"/>
            <w:r>
              <w:rPr>
                <w:rFonts w:ascii="Arial" w:eastAsia="Times New Roman" w:hAnsi="Arial" w:cs="Arial"/>
                <w:i/>
                <w:iCs/>
                <w:sz w:val="18"/>
                <w:szCs w:val="18"/>
                <w:lang w:eastAsia="it-IT"/>
              </w:rPr>
              <w:t xml:space="preserve"> STATO PREVISTO ALCUN ACCANTONAMENTO AL FCDE IN QUANTO NON RITENUTO NECESSARIO. </w:t>
            </w:r>
          </w:p>
        </w:tc>
      </w:tr>
    </w:tbl>
    <w:p w:rsidR="00FB3A8D" w:rsidRDefault="00FB3A8D">
      <w:pPr>
        <w:spacing w:after="0" w:line="240" w:lineRule="auto"/>
        <w:jc w:val="both"/>
        <w:rPr>
          <w:rFonts w:ascii="Verdana" w:hAnsi="Verdana" w:cs="Arial"/>
          <w:bCs/>
          <w:sz w:val="17"/>
          <w:szCs w:val="17"/>
        </w:rPr>
        <w:sectPr w:rsidR="00FB3A8D">
          <w:pgSz w:w="16838" w:h="11906" w:orient="landscape"/>
          <w:pgMar w:top="720" w:right="397" w:bottom="720" w:left="340" w:header="720" w:footer="720" w:gutter="0"/>
          <w:cols w:space="720"/>
          <w:formProt w:val="0"/>
          <w:docGrid w:linePitch="360" w:charSpace="4096"/>
        </w:sectPr>
      </w:pPr>
    </w:p>
    <w:p w:rsidR="00FB3A8D" w:rsidRDefault="00250DD9">
      <w:pPr>
        <w:spacing w:after="0" w:line="240" w:lineRule="auto"/>
        <w:jc w:val="both"/>
        <w:rPr>
          <w:rFonts w:ascii="Verdana" w:hAnsi="Verdana" w:cs="Arial"/>
          <w:bCs/>
          <w:sz w:val="24"/>
          <w:szCs w:val="24"/>
        </w:rPr>
      </w:pPr>
      <w:r>
        <w:rPr>
          <w:rFonts w:ascii="Verdana" w:hAnsi="Verdana" w:cs="Arial"/>
          <w:bCs/>
          <w:sz w:val="24"/>
          <w:szCs w:val="24"/>
        </w:rPr>
        <w:lastRenderedPageBreak/>
        <w:t>Sono inoltre previsti accantonamenti per le seguenti passività potenziali (cap. 215603 e cap. 215600):</w:t>
      </w:r>
    </w:p>
    <w:p w:rsidR="00FB3A8D" w:rsidRDefault="00250DD9">
      <w:pPr>
        <w:pStyle w:val="Paragrafoelenco"/>
        <w:numPr>
          <w:ilvl w:val="0"/>
          <w:numId w:val="2"/>
        </w:numPr>
        <w:spacing w:after="0" w:line="240" w:lineRule="auto"/>
        <w:jc w:val="both"/>
        <w:rPr>
          <w:rFonts w:ascii="Verdana" w:hAnsi="Verdana" w:cs="Arial"/>
          <w:bCs/>
          <w:sz w:val="24"/>
          <w:szCs w:val="24"/>
        </w:rPr>
      </w:pPr>
      <w:r>
        <w:rPr>
          <w:rFonts w:ascii="Verdana" w:hAnsi="Verdana" w:cs="Arial"/>
          <w:bCs/>
          <w:sz w:val="24"/>
          <w:szCs w:val="24"/>
        </w:rPr>
        <w:t>anno 2019: 1.522,00 euro per indennità fine mandato Sindaco + IRAP e 410,00 euro per adeguamenti stipendiali prossimi CCNL personale dipendente + oneri riflessi + IRAP;</w:t>
      </w:r>
    </w:p>
    <w:p w:rsidR="00FB3A8D" w:rsidRDefault="00250DD9">
      <w:pPr>
        <w:pStyle w:val="Paragrafoelenco"/>
        <w:numPr>
          <w:ilvl w:val="0"/>
          <w:numId w:val="2"/>
        </w:numPr>
        <w:spacing w:after="0" w:line="240" w:lineRule="auto"/>
        <w:jc w:val="both"/>
        <w:rPr>
          <w:rFonts w:ascii="Verdana" w:hAnsi="Verdana" w:cs="Arial"/>
          <w:bCs/>
          <w:sz w:val="24"/>
          <w:szCs w:val="24"/>
        </w:rPr>
      </w:pPr>
      <w:r>
        <w:rPr>
          <w:rFonts w:ascii="Verdana" w:hAnsi="Verdana" w:cs="Arial"/>
          <w:bCs/>
          <w:sz w:val="24"/>
          <w:szCs w:val="24"/>
        </w:rPr>
        <w:t>anno 2020: 1.522,00 euro per indennità fine mandato Sindaco + IRAP e 880,00 euro per adeguamenti stipendiali prossimi CCNL personale dipendente + oneri riflessi + IRAP;</w:t>
      </w:r>
    </w:p>
    <w:p w:rsidR="00FB3A8D" w:rsidRDefault="00250DD9">
      <w:pPr>
        <w:pStyle w:val="Paragrafoelenco"/>
        <w:numPr>
          <w:ilvl w:val="0"/>
          <w:numId w:val="2"/>
        </w:numPr>
        <w:spacing w:after="0" w:line="240" w:lineRule="auto"/>
        <w:jc w:val="both"/>
        <w:rPr>
          <w:rFonts w:ascii="Verdana" w:hAnsi="Verdana" w:cs="Arial"/>
          <w:bCs/>
          <w:sz w:val="24"/>
          <w:szCs w:val="24"/>
        </w:rPr>
      </w:pPr>
      <w:r>
        <w:rPr>
          <w:rFonts w:ascii="Verdana" w:hAnsi="Verdana" w:cs="Arial"/>
          <w:bCs/>
          <w:sz w:val="24"/>
          <w:szCs w:val="24"/>
        </w:rPr>
        <w:t>anno 2021: 1.522,00 euro per indennità fine mandato Sindaco + IRAP e 1.690,00 euro per adeguamenti stipendiali prossimi CCNL personale dipendente + oneri riflessi + IRAP.</w:t>
      </w:r>
    </w:p>
    <w:p w:rsidR="00FB3A8D" w:rsidRDefault="00FB3A8D">
      <w:pPr>
        <w:spacing w:after="0" w:line="240" w:lineRule="auto"/>
        <w:jc w:val="both"/>
        <w:rPr>
          <w:rFonts w:ascii="Verdana" w:hAnsi="Verdana" w:cs="Arial"/>
          <w:bCs/>
          <w:sz w:val="24"/>
          <w:szCs w:val="24"/>
        </w:rPr>
      </w:pPr>
    </w:p>
    <w:p w:rsidR="00FB3A8D" w:rsidRDefault="00250DD9">
      <w:pPr>
        <w:jc w:val="both"/>
        <w:rPr>
          <w:rFonts w:ascii="Verdana" w:eastAsia="Times New Roman" w:hAnsi="Verdana" w:cs="Times New Roman"/>
          <w:sz w:val="24"/>
          <w:szCs w:val="24"/>
          <w:lang w:eastAsia="it-IT"/>
        </w:rPr>
      </w:pPr>
      <w:r>
        <w:rPr>
          <w:rFonts w:ascii="Verdana" w:hAnsi="Verdana" w:cs="Arial"/>
          <w:bCs/>
          <w:sz w:val="24"/>
          <w:szCs w:val="24"/>
        </w:rPr>
        <w:t xml:space="preserve">Al fondo rischi per i contenziosi in essere (cap. 215601), previsto dal punto 5.2 del principio contabile applicato della contabilità finanziaria 4/2 allegato al </w:t>
      </w:r>
      <w:proofErr w:type="spellStart"/>
      <w:r>
        <w:rPr>
          <w:rFonts w:ascii="Verdana" w:hAnsi="Verdana" w:cs="Arial"/>
          <w:bCs/>
          <w:sz w:val="24"/>
          <w:szCs w:val="24"/>
        </w:rPr>
        <w:t>D.Lgs.</w:t>
      </w:r>
      <w:proofErr w:type="spellEnd"/>
      <w:r>
        <w:rPr>
          <w:rFonts w:ascii="Verdana" w:hAnsi="Verdana" w:cs="Arial"/>
          <w:bCs/>
          <w:sz w:val="24"/>
          <w:szCs w:val="24"/>
        </w:rPr>
        <w:t xml:space="preserve"> n. 118/2011 e </w:t>
      </w:r>
      <w:proofErr w:type="spellStart"/>
      <w:r>
        <w:rPr>
          <w:rFonts w:ascii="Verdana" w:hAnsi="Verdana" w:cs="Arial"/>
          <w:bCs/>
          <w:sz w:val="24"/>
          <w:szCs w:val="24"/>
        </w:rPr>
        <w:t>s.m.i.</w:t>
      </w:r>
      <w:proofErr w:type="spellEnd"/>
      <w:r>
        <w:rPr>
          <w:rFonts w:ascii="Verdana" w:hAnsi="Verdana" w:cs="Arial"/>
          <w:bCs/>
          <w:sz w:val="24"/>
          <w:szCs w:val="24"/>
        </w:rPr>
        <w:t>, sono previsti gli accantonamenti:</w:t>
      </w:r>
    </w:p>
    <w:p w:rsidR="00FB3A8D" w:rsidRDefault="00250DD9">
      <w:pPr>
        <w:pStyle w:val="Paragrafoelenco"/>
        <w:numPr>
          <w:ilvl w:val="0"/>
          <w:numId w:val="2"/>
        </w:numPr>
        <w:spacing w:after="0" w:line="240" w:lineRule="auto"/>
        <w:jc w:val="both"/>
        <w:rPr>
          <w:rFonts w:ascii="Verdana" w:hAnsi="Verdana" w:cs="Arial"/>
          <w:bCs/>
          <w:sz w:val="24"/>
          <w:szCs w:val="24"/>
        </w:rPr>
      </w:pPr>
      <w:r>
        <w:rPr>
          <w:rFonts w:ascii="Verdana" w:hAnsi="Verdana" w:cs="Arial"/>
          <w:bCs/>
          <w:sz w:val="24"/>
          <w:szCs w:val="24"/>
        </w:rPr>
        <w:t>anno 2019: 65.000,00 euro;</w:t>
      </w:r>
    </w:p>
    <w:p w:rsidR="00FB3A8D" w:rsidRDefault="00250DD9">
      <w:pPr>
        <w:pStyle w:val="Paragrafoelenco"/>
        <w:numPr>
          <w:ilvl w:val="0"/>
          <w:numId w:val="2"/>
        </w:numPr>
        <w:spacing w:after="0" w:line="240" w:lineRule="auto"/>
        <w:jc w:val="both"/>
        <w:rPr>
          <w:rFonts w:ascii="Verdana" w:hAnsi="Verdana" w:cs="Arial"/>
          <w:bCs/>
          <w:sz w:val="24"/>
          <w:szCs w:val="24"/>
        </w:rPr>
      </w:pPr>
      <w:r>
        <w:rPr>
          <w:rFonts w:ascii="Verdana" w:hAnsi="Verdana" w:cs="Arial"/>
          <w:bCs/>
          <w:sz w:val="24"/>
          <w:szCs w:val="24"/>
        </w:rPr>
        <w:t xml:space="preserve">anno 2020: 65.000,00 euro; </w:t>
      </w:r>
    </w:p>
    <w:p w:rsidR="00FB3A8D" w:rsidRDefault="00250DD9">
      <w:pPr>
        <w:pStyle w:val="Paragrafoelenco"/>
        <w:numPr>
          <w:ilvl w:val="0"/>
          <w:numId w:val="2"/>
        </w:numPr>
        <w:spacing w:after="0" w:line="240" w:lineRule="auto"/>
        <w:jc w:val="both"/>
        <w:rPr>
          <w:rFonts w:ascii="Verdana" w:hAnsi="Verdana" w:cs="Arial"/>
          <w:bCs/>
          <w:sz w:val="24"/>
          <w:szCs w:val="24"/>
        </w:rPr>
      </w:pPr>
      <w:r>
        <w:rPr>
          <w:rFonts w:ascii="Verdana" w:hAnsi="Verdana" w:cs="Arial"/>
          <w:bCs/>
          <w:sz w:val="24"/>
          <w:szCs w:val="24"/>
        </w:rPr>
        <w:t>anno 2021: 65.000,00 euro;</w:t>
      </w:r>
    </w:p>
    <w:p w:rsidR="00FB3A8D" w:rsidRDefault="00FB3A8D">
      <w:pPr>
        <w:spacing w:after="0" w:line="240" w:lineRule="auto"/>
        <w:jc w:val="both"/>
        <w:rPr>
          <w:rFonts w:ascii="Verdana" w:hAnsi="Verdana" w:cs="Arial"/>
          <w:bCs/>
          <w:sz w:val="24"/>
          <w:szCs w:val="24"/>
        </w:rPr>
      </w:pPr>
    </w:p>
    <w:p w:rsidR="00FB3A8D" w:rsidRDefault="00250DD9">
      <w:pPr>
        <w:pStyle w:val="Paragrafoelenco"/>
        <w:spacing w:after="0" w:line="240" w:lineRule="auto"/>
        <w:ind w:left="360"/>
        <w:jc w:val="both"/>
        <w:rPr>
          <w:rFonts w:ascii="Verdana" w:hAnsi="Verdana" w:cs="Arial"/>
          <w:bCs/>
          <w:sz w:val="24"/>
          <w:szCs w:val="24"/>
        </w:rPr>
      </w:pPr>
      <w:r>
        <w:rPr>
          <w:rFonts w:ascii="Verdana" w:hAnsi="Verdana" w:cs="Arial"/>
          <w:bCs/>
          <w:sz w:val="24"/>
          <w:szCs w:val="24"/>
        </w:rPr>
        <w:t>l’amministrazione comunale ha previsto un aumento dallo 0,5% allo 0,8% l’addizionale comunale IRPEF in modo da reperire le risorse per questo e per il seguente accantonamento.</w:t>
      </w:r>
    </w:p>
    <w:p w:rsidR="00FB3A8D" w:rsidRDefault="00FB3A8D">
      <w:pPr>
        <w:spacing w:after="0" w:line="240" w:lineRule="auto"/>
        <w:jc w:val="both"/>
        <w:rPr>
          <w:rFonts w:ascii="Verdana" w:hAnsi="Verdana" w:cs="Arial"/>
          <w:bCs/>
          <w:sz w:val="24"/>
          <w:szCs w:val="24"/>
        </w:rPr>
      </w:pPr>
    </w:p>
    <w:tbl>
      <w:tblPr>
        <w:tblW w:w="10206" w:type="dxa"/>
        <w:tblCellMar>
          <w:left w:w="70" w:type="dxa"/>
          <w:right w:w="70" w:type="dxa"/>
        </w:tblCellMar>
        <w:tblLook w:val="04A0" w:firstRow="1" w:lastRow="0" w:firstColumn="1" w:lastColumn="0" w:noHBand="0" w:noVBand="1"/>
      </w:tblPr>
      <w:tblGrid>
        <w:gridCol w:w="8364"/>
        <w:gridCol w:w="1842"/>
      </w:tblGrid>
      <w:tr w:rsidR="00FB3A8D">
        <w:trPr>
          <w:trHeight w:val="646"/>
        </w:trPr>
        <w:tc>
          <w:tcPr>
            <w:tcW w:w="10205" w:type="dxa"/>
            <w:gridSpan w:val="2"/>
            <w:shd w:val="clear" w:color="auto" w:fill="auto"/>
            <w:vAlign w:val="center"/>
          </w:tcPr>
          <w:p w:rsidR="00FB3A8D" w:rsidRDefault="00250DD9">
            <w:pPr>
              <w:spacing w:after="0" w:line="240" w:lineRule="auto"/>
              <w:jc w:val="center"/>
              <w:rPr>
                <w:rFonts w:ascii="Verdana" w:eastAsia="Times New Roman" w:hAnsi="Verdana" w:cs="Arial"/>
                <w:b/>
                <w:bCs/>
                <w:sz w:val="21"/>
                <w:szCs w:val="21"/>
                <w:highlight w:val="yellow"/>
                <w:lang w:eastAsia="it-IT"/>
              </w:rPr>
            </w:pPr>
            <w:r>
              <w:rPr>
                <w:rFonts w:ascii="Verdana" w:eastAsia="Times New Roman" w:hAnsi="Verdana" w:cs="Arial"/>
                <w:b/>
                <w:bCs/>
                <w:sz w:val="21"/>
                <w:szCs w:val="21"/>
                <w:lang w:eastAsia="it-IT"/>
              </w:rPr>
              <w:t>Accantonamento ex comma 552 dell'art. 1 della Legge n. 147/2013 - cap.  215602</w:t>
            </w:r>
          </w:p>
        </w:tc>
      </w:tr>
      <w:tr w:rsidR="00FB3A8D">
        <w:trPr>
          <w:trHeight w:val="335"/>
        </w:trPr>
        <w:tc>
          <w:tcPr>
            <w:tcW w:w="8363" w:type="dxa"/>
            <w:tcBorders>
              <w:top w:val="single" w:sz="4" w:space="0" w:color="000000"/>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Arial"/>
                <w:b/>
                <w:bCs/>
                <w:sz w:val="24"/>
                <w:szCs w:val="24"/>
                <w:highlight w:val="yellow"/>
                <w:lang w:eastAsia="it-IT"/>
              </w:rPr>
            </w:pPr>
            <w:r>
              <w:rPr>
                <w:rFonts w:ascii="Verdana" w:eastAsia="Times New Roman" w:hAnsi="Verdana" w:cs="Arial"/>
                <w:b/>
                <w:bCs/>
                <w:sz w:val="24"/>
                <w:szCs w:val="24"/>
                <w:lang w:eastAsia="it-IT"/>
              </w:rPr>
              <w:t>RISULTATO ECONOMICO FUNIVIA BOARIO-BORNO SPA</w:t>
            </w:r>
          </w:p>
        </w:tc>
        <w:tc>
          <w:tcPr>
            <w:tcW w:w="1842" w:type="dxa"/>
            <w:tcBorders>
              <w:top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Arial"/>
                <w:b/>
                <w:bCs/>
                <w:sz w:val="24"/>
                <w:szCs w:val="24"/>
                <w:highlight w:val="yellow"/>
                <w:lang w:eastAsia="it-IT"/>
              </w:rPr>
            </w:pPr>
            <w:r>
              <w:rPr>
                <w:rFonts w:ascii="Verdana" w:eastAsia="Times New Roman" w:hAnsi="Verdana" w:cs="Arial"/>
                <w:b/>
                <w:bCs/>
                <w:sz w:val="24"/>
                <w:szCs w:val="24"/>
                <w:lang w:eastAsia="it-IT"/>
              </w:rPr>
              <w:t xml:space="preserve"> IMPORTO  </w:t>
            </w:r>
          </w:p>
        </w:tc>
      </w:tr>
      <w:tr w:rsidR="00FB3A8D">
        <w:trPr>
          <w:trHeight w:val="360"/>
        </w:trPr>
        <w:tc>
          <w:tcPr>
            <w:tcW w:w="8363" w:type="dxa"/>
            <w:tcBorders>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Arial"/>
                <w:sz w:val="24"/>
                <w:szCs w:val="24"/>
                <w:highlight w:val="yellow"/>
                <w:lang w:eastAsia="it-IT"/>
              </w:rPr>
            </w:pPr>
            <w:r>
              <w:rPr>
                <w:rFonts w:ascii="Verdana" w:eastAsia="Times New Roman" w:hAnsi="Verdana" w:cs="Arial"/>
                <w:sz w:val="24"/>
                <w:szCs w:val="24"/>
                <w:lang w:eastAsia="it-IT"/>
              </w:rPr>
              <w:t>AL 31/12/2014</w:t>
            </w:r>
          </w:p>
        </w:tc>
        <w:tc>
          <w:tcPr>
            <w:tcW w:w="1842"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Arial"/>
                <w:sz w:val="24"/>
                <w:szCs w:val="24"/>
                <w:highlight w:val="yellow"/>
                <w:lang w:eastAsia="it-IT"/>
              </w:rPr>
            </w:pPr>
            <w:r>
              <w:rPr>
                <w:rFonts w:ascii="Verdana" w:eastAsia="Times New Roman" w:hAnsi="Verdana" w:cs="Arial"/>
                <w:sz w:val="24"/>
                <w:szCs w:val="24"/>
                <w:lang w:eastAsia="it-IT"/>
              </w:rPr>
              <w:t xml:space="preserve">+117.515,00 </w:t>
            </w:r>
          </w:p>
        </w:tc>
      </w:tr>
      <w:tr w:rsidR="00FB3A8D">
        <w:trPr>
          <w:trHeight w:val="360"/>
        </w:trPr>
        <w:tc>
          <w:tcPr>
            <w:tcW w:w="8363" w:type="dxa"/>
            <w:tcBorders>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Arial"/>
                <w:sz w:val="24"/>
                <w:szCs w:val="24"/>
                <w:highlight w:val="yellow"/>
                <w:lang w:eastAsia="it-IT"/>
              </w:rPr>
            </w:pPr>
            <w:r>
              <w:rPr>
                <w:rFonts w:ascii="Verdana" w:eastAsia="Times New Roman" w:hAnsi="Verdana" w:cs="Arial"/>
                <w:sz w:val="24"/>
                <w:szCs w:val="24"/>
                <w:lang w:eastAsia="it-IT"/>
              </w:rPr>
              <w:t xml:space="preserve">AL 31/12/2015 </w:t>
            </w:r>
          </w:p>
        </w:tc>
        <w:tc>
          <w:tcPr>
            <w:tcW w:w="1842"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Arial"/>
                <w:sz w:val="24"/>
                <w:szCs w:val="24"/>
                <w:highlight w:val="yellow"/>
                <w:lang w:eastAsia="it-IT"/>
              </w:rPr>
            </w:pPr>
            <w:r>
              <w:rPr>
                <w:rFonts w:ascii="Verdana" w:eastAsia="Times New Roman" w:hAnsi="Verdana" w:cs="Arial"/>
                <w:sz w:val="24"/>
                <w:szCs w:val="24"/>
                <w:lang w:eastAsia="it-IT"/>
              </w:rPr>
              <w:t xml:space="preserve">+35.424,00 </w:t>
            </w:r>
          </w:p>
        </w:tc>
      </w:tr>
      <w:tr w:rsidR="00FB3A8D">
        <w:trPr>
          <w:trHeight w:val="360"/>
        </w:trPr>
        <w:tc>
          <w:tcPr>
            <w:tcW w:w="8363" w:type="dxa"/>
            <w:tcBorders>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Arial"/>
                <w:sz w:val="24"/>
                <w:szCs w:val="24"/>
                <w:highlight w:val="yellow"/>
                <w:lang w:eastAsia="it-IT"/>
              </w:rPr>
            </w:pPr>
            <w:r>
              <w:rPr>
                <w:rFonts w:ascii="Verdana" w:eastAsia="Times New Roman" w:hAnsi="Verdana" w:cs="Arial"/>
                <w:sz w:val="24"/>
                <w:szCs w:val="24"/>
                <w:lang w:eastAsia="it-IT"/>
              </w:rPr>
              <w:t xml:space="preserve">AL 31/12/2016 </w:t>
            </w:r>
          </w:p>
        </w:tc>
        <w:tc>
          <w:tcPr>
            <w:tcW w:w="1842"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Arial"/>
                <w:sz w:val="24"/>
                <w:szCs w:val="24"/>
                <w:highlight w:val="yellow"/>
                <w:lang w:eastAsia="it-IT"/>
              </w:rPr>
            </w:pPr>
            <w:r>
              <w:rPr>
                <w:rFonts w:ascii="Verdana" w:eastAsia="Times New Roman" w:hAnsi="Verdana" w:cs="Arial"/>
                <w:sz w:val="24"/>
                <w:szCs w:val="24"/>
                <w:lang w:eastAsia="it-IT"/>
              </w:rPr>
              <w:t xml:space="preserve">+2.319,00 </w:t>
            </w:r>
          </w:p>
        </w:tc>
      </w:tr>
      <w:tr w:rsidR="00FB3A8D">
        <w:trPr>
          <w:trHeight w:val="360"/>
        </w:trPr>
        <w:tc>
          <w:tcPr>
            <w:tcW w:w="8363" w:type="dxa"/>
            <w:tcBorders>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Arial"/>
                <w:sz w:val="24"/>
                <w:szCs w:val="24"/>
                <w:highlight w:val="yellow"/>
                <w:lang w:eastAsia="it-IT"/>
              </w:rPr>
            </w:pPr>
            <w:r>
              <w:rPr>
                <w:rFonts w:ascii="Verdana" w:eastAsia="Times New Roman" w:hAnsi="Verdana" w:cs="Arial"/>
                <w:sz w:val="24"/>
                <w:szCs w:val="24"/>
                <w:lang w:eastAsia="it-IT"/>
              </w:rPr>
              <w:t xml:space="preserve">AL 31/12/2017 </w:t>
            </w:r>
          </w:p>
        </w:tc>
        <w:tc>
          <w:tcPr>
            <w:tcW w:w="1842"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Arial"/>
                <w:sz w:val="24"/>
                <w:szCs w:val="24"/>
                <w:highlight w:val="yellow"/>
                <w:lang w:eastAsia="it-IT"/>
              </w:rPr>
            </w:pPr>
            <w:r>
              <w:rPr>
                <w:rFonts w:ascii="Verdana" w:eastAsia="Times New Roman" w:hAnsi="Verdana" w:cs="Arial"/>
                <w:sz w:val="24"/>
                <w:szCs w:val="24"/>
                <w:lang w:eastAsia="it-IT"/>
              </w:rPr>
              <w:t xml:space="preserve">-379.349,00 </w:t>
            </w:r>
          </w:p>
        </w:tc>
      </w:tr>
      <w:tr w:rsidR="00FB3A8D">
        <w:trPr>
          <w:trHeight w:hRule="exact" w:val="255"/>
        </w:trPr>
        <w:tc>
          <w:tcPr>
            <w:tcW w:w="8363" w:type="dxa"/>
            <w:shd w:val="clear" w:color="auto" w:fill="auto"/>
            <w:vAlign w:val="center"/>
          </w:tcPr>
          <w:p w:rsidR="00FB3A8D" w:rsidRDefault="00FB3A8D">
            <w:pPr>
              <w:spacing w:after="0" w:line="240" w:lineRule="auto"/>
              <w:jc w:val="right"/>
              <w:rPr>
                <w:rFonts w:ascii="Verdana" w:eastAsia="Times New Roman" w:hAnsi="Verdana" w:cs="Arial"/>
                <w:b/>
                <w:bCs/>
                <w:sz w:val="24"/>
                <w:szCs w:val="24"/>
                <w:lang w:eastAsia="it-IT"/>
              </w:rPr>
            </w:pPr>
          </w:p>
        </w:tc>
        <w:tc>
          <w:tcPr>
            <w:tcW w:w="1842" w:type="dxa"/>
            <w:shd w:val="clear" w:color="auto" w:fill="auto"/>
            <w:vAlign w:val="center"/>
          </w:tcPr>
          <w:p w:rsidR="00FB3A8D" w:rsidRDefault="00FB3A8D">
            <w:pPr>
              <w:spacing w:after="0" w:line="240" w:lineRule="auto"/>
              <w:rPr>
                <w:rFonts w:ascii="Verdana" w:eastAsia="Times New Roman" w:hAnsi="Verdana" w:cs="Times New Roman"/>
                <w:sz w:val="24"/>
                <w:szCs w:val="24"/>
                <w:lang w:eastAsia="it-IT"/>
              </w:rPr>
            </w:pPr>
          </w:p>
        </w:tc>
      </w:tr>
      <w:tr w:rsidR="00FB3A8D">
        <w:trPr>
          <w:trHeight w:hRule="exact" w:val="285"/>
        </w:trPr>
        <w:tc>
          <w:tcPr>
            <w:tcW w:w="10205" w:type="dxa"/>
            <w:gridSpan w:val="2"/>
            <w:shd w:val="clear" w:color="auto" w:fill="auto"/>
            <w:vAlign w:val="center"/>
          </w:tcPr>
          <w:p w:rsidR="00FB3A8D" w:rsidRDefault="00FB3A8D">
            <w:pPr>
              <w:spacing w:after="0" w:line="240" w:lineRule="auto"/>
              <w:rPr>
                <w:rFonts w:ascii="Verdana" w:eastAsia="Times New Roman" w:hAnsi="Verdana" w:cs="Arial"/>
                <w:i/>
                <w:iCs/>
                <w:sz w:val="24"/>
                <w:szCs w:val="24"/>
                <w:lang w:eastAsia="it-IT"/>
              </w:rPr>
            </w:pPr>
          </w:p>
        </w:tc>
      </w:tr>
      <w:tr w:rsidR="00FB3A8D">
        <w:trPr>
          <w:trHeight w:hRule="exact" w:val="285"/>
        </w:trPr>
        <w:tc>
          <w:tcPr>
            <w:tcW w:w="10205" w:type="dxa"/>
            <w:gridSpan w:val="2"/>
            <w:shd w:val="clear" w:color="auto" w:fill="auto"/>
            <w:vAlign w:val="center"/>
          </w:tcPr>
          <w:p w:rsidR="00FB3A8D" w:rsidRDefault="00FB3A8D">
            <w:pPr>
              <w:spacing w:after="0" w:line="240" w:lineRule="auto"/>
              <w:rPr>
                <w:rFonts w:ascii="Verdana" w:eastAsia="Times New Roman" w:hAnsi="Verdana" w:cs="Arial"/>
                <w:i/>
                <w:iCs/>
                <w:sz w:val="24"/>
                <w:szCs w:val="24"/>
                <w:lang w:eastAsia="it-IT"/>
              </w:rPr>
            </w:pPr>
          </w:p>
        </w:tc>
      </w:tr>
      <w:tr w:rsidR="00FB3A8D">
        <w:trPr>
          <w:trHeight w:hRule="exact" w:val="255"/>
        </w:trPr>
        <w:tc>
          <w:tcPr>
            <w:tcW w:w="8363" w:type="dxa"/>
            <w:shd w:val="clear" w:color="auto" w:fill="auto"/>
            <w:vAlign w:val="center"/>
          </w:tcPr>
          <w:p w:rsidR="00FB3A8D" w:rsidRDefault="00FB3A8D">
            <w:pPr>
              <w:spacing w:after="0" w:line="240" w:lineRule="auto"/>
              <w:rPr>
                <w:rFonts w:ascii="Verdana" w:eastAsia="Times New Roman" w:hAnsi="Verdana" w:cs="Arial"/>
                <w:i/>
                <w:iCs/>
                <w:sz w:val="24"/>
                <w:szCs w:val="24"/>
                <w:lang w:eastAsia="it-IT"/>
              </w:rPr>
            </w:pPr>
          </w:p>
        </w:tc>
        <w:tc>
          <w:tcPr>
            <w:tcW w:w="1842" w:type="dxa"/>
            <w:shd w:val="clear" w:color="auto" w:fill="auto"/>
            <w:vAlign w:val="center"/>
          </w:tcPr>
          <w:p w:rsidR="00FB3A8D" w:rsidRDefault="00FB3A8D">
            <w:pPr>
              <w:spacing w:after="0" w:line="240" w:lineRule="auto"/>
              <w:rPr>
                <w:rFonts w:ascii="Verdana" w:eastAsia="Times New Roman" w:hAnsi="Verdana" w:cs="Times New Roman"/>
                <w:sz w:val="24"/>
                <w:szCs w:val="24"/>
                <w:lang w:eastAsia="it-IT"/>
              </w:rPr>
            </w:pPr>
          </w:p>
        </w:tc>
      </w:tr>
      <w:tr w:rsidR="00FB3A8D">
        <w:trPr>
          <w:trHeight w:val="1530"/>
        </w:trPr>
        <w:tc>
          <w:tcPr>
            <w:tcW w:w="10205" w:type="dxa"/>
            <w:gridSpan w:val="2"/>
            <w:shd w:val="clear" w:color="auto" w:fill="auto"/>
            <w:vAlign w:val="center"/>
          </w:tcPr>
          <w:p w:rsidR="00FB3A8D" w:rsidRDefault="00250DD9">
            <w:pPr>
              <w:spacing w:after="0" w:line="240" w:lineRule="auto"/>
              <w:jc w:val="both"/>
              <w:rPr>
                <w:rFonts w:ascii="Verdana" w:hAnsi="Verdana" w:cs="Arial"/>
                <w:bCs/>
                <w:sz w:val="24"/>
                <w:szCs w:val="24"/>
                <w:highlight w:val="yellow"/>
              </w:rPr>
            </w:pPr>
            <w:r>
              <w:rPr>
                <w:rFonts w:ascii="Verdana" w:hAnsi="Verdana" w:cs="Arial"/>
                <w:bCs/>
                <w:sz w:val="24"/>
                <w:szCs w:val="24"/>
              </w:rPr>
              <w:t>Al fondo rischi per perdite delle società partecipate (cap. 215602) sono previsti gli accantonamenti:</w:t>
            </w:r>
          </w:p>
          <w:p w:rsidR="00FB3A8D" w:rsidRDefault="00250DD9">
            <w:pPr>
              <w:pStyle w:val="Paragrafoelenco"/>
              <w:numPr>
                <w:ilvl w:val="0"/>
                <w:numId w:val="2"/>
              </w:numPr>
              <w:spacing w:after="0" w:line="240" w:lineRule="auto"/>
              <w:jc w:val="both"/>
              <w:rPr>
                <w:rFonts w:ascii="Verdana" w:hAnsi="Verdana" w:cs="Arial"/>
                <w:bCs/>
                <w:sz w:val="24"/>
                <w:szCs w:val="24"/>
                <w:highlight w:val="yellow"/>
              </w:rPr>
            </w:pPr>
            <w:r>
              <w:rPr>
                <w:rFonts w:ascii="Verdana" w:hAnsi="Verdana" w:cs="Arial"/>
                <w:bCs/>
                <w:sz w:val="24"/>
                <w:szCs w:val="24"/>
              </w:rPr>
              <w:t>anno 2019: 10.000,00 euro;</w:t>
            </w:r>
          </w:p>
          <w:p w:rsidR="00FB3A8D" w:rsidRDefault="00250DD9">
            <w:pPr>
              <w:pStyle w:val="Paragrafoelenco"/>
              <w:numPr>
                <w:ilvl w:val="0"/>
                <w:numId w:val="2"/>
              </w:numPr>
              <w:spacing w:after="0" w:line="240" w:lineRule="auto"/>
              <w:jc w:val="both"/>
              <w:rPr>
                <w:rFonts w:ascii="Verdana" w:hAnsi="Verdana" w:cs="Arial"/>
                <w:bCs/>
                <w:sz w:val="24"/>
                <w:szCs w:val="24"/>
                <w:highlight w:val="yellow"/>
              </w:rPr>
            </w:pPr>
            <w:r>
              <w:rPr>
                <w:rFonts w:ascii="Verdana" w:hAnsi="Verdana" w:cs="Arial"/>
                <w:bCs/>
                <w:sz w:val="24"/>
                <w:szCs w:val="24"/>
              </w:rPr>
              <w:t xml:space="preserve">anno 2020: 10.000,00 euro; </w:t>
            </w:r>
          </w:p>
          <w:p w:rsidR="00FB3A8D" w:rsidRDefault="00250DD9">
            <w:pPr>
              <w:pStyle w:val="Paragrafoelenco"/>
              <w:numPr>
                <w:ilvl w:val="0"/>
                <w:numId w:val="2"/>
              </w:numPr>
              <w:spacing w:after="0" w:line="240" w:lineRule="auto"/>
              <w:jc w:val="both"/>
              <w:rPr>
                <w:rFonts w:ascii="Verdana" w:hAnsi="Verdana" w:cs="Arial"/>
                <w:bCs/>
                <w:sz w:val="24"/>
                <w:szCs w:val="24"/>
                <w:highlight w:val="yellow"/>
              </w:rPr>
            </w:pPr>
            <w:r>
              <w:rPr>
                <w:rFonts w:ascii="Verdana" w:hAnsi="Verdana" w:cs="Arial"/>
                <w:bCs/>
                <w:sz w:val="24"/>
                <w:szCs w:val="24"/>
              </w:rPr>
              <w:t>anno 2021: 10.000,00 euro;</w:t>
            </w:r>
          </w:p>
          <w:p w:rsidR="00FB3A8D" w:rsidRDefault="00250DD9">
            <w:pPr>
              <w:spacing w:after="0" w:line="240" w:lineRule="auto"/>
              <w:jc w:val="both"/>
            </w:pPr>
            <w:r>
              <w:rPr>
                <w:rFonts w:ascii="Verdana" w:hAnsi="Verdana" w:cs="Arial"/>
                <w:bCs/>
                <w:sz w:val="24"/>
                <w:szCs w:val="24"/>
              </w:rPr>
              <w:t xml:space="preserve">L’amministrazione comunale si riserva di valutare il bilancio della Società Funivia Boario-Borno dell’esercizio 2018 prima di adeguare lo stanziamento previsto nel fondo rischi. </w:t>
            </w:r>
          </w:p>
          <w:p w:rsidR="00FB3A8D" w:rsidRDefault="00FB3A8D">
            <w:pPr>
              <w:pStyle w:val="Paragrafoelenco"/>
              <w:spacing w:after="0" w:line="240" w:lineRule="auto"/>
              <w:ind w:left="360"/>
              <w:jc w:val="both"/>
              <w:rPr>
                <w:rFonts w:ascii="Verdana" w:hAnsi="Verdana" w:cs="Arial"/>
                <w:bCs/>
                <w:sz w:val="24"/>
                <w:szCs w:val="24"/>
              </w:rPr>
            </w:pPr>
          </w:p>
          <w:p w:rsidR="00FB3A8D" w:rsidRDefault="00250DD9">
            <w:pPr>
              <w:jc w:val="both"/>
              <w:rPr>
                <w:rFonts w:ascii="Verdana" w:hAnsi="Verdana" w:cs="Arial"/>
                <w:bCs/>
                <w:sz w:val="24"/>
                <w:szCs w:val="24"/>
              </w:rPr>
            </w:pPr>
            <w:r>
              <w:rPr>
                <w:rFonts w:ascii="Verdana" w:hAnsi="Verdana" w:cs="Arial"/>
                <w:bCs/>
                <w:sz w:val="24"/>
                <w:szCs w:val="24"/>
              </w:rPr>
              <w:t xml:space="preserve">A fine esercizio come disposto dall’art. 167, comma 3 del Tuel le economie di bilancio dovranno confluire nella quota accantonata del risultato di amministrazione. </w:t>
            </w:r>
          </w:p>
          <w:p w:rsidR="00FB3A8D" w:rsidRDefault="00FB3A8D">
            <w:pPr>
              <w:spacing w:after="0" w:line="240" w:lineRule="auto"/>
              <w:jc w:val="both"/>
              <w:rPr>
                <w:rFonts w:ascii="Verdana" w:eastAsia="Times New Roman" w:hAnsi="Verdana" w:cs="Arial"/>
                <w:sz w:val="24"/>
                <w:szCs w:val="24"/>
                <w:lang w:eastAsia="it-IT"/>
              </w:rPr>
            </w:pPr>
          </w:p>
          <w:p w:rsidR="00FB3A8D" w:rsidRDefault="00FB3A8D">
            <w:pPr>
              <w:spacing w:after="0" w:line="240" w:lineRule="auto"/>
              <w:jc w:val="both"/>
              <w:rPr>
                <w:rFonts w:ascii="Verdana" w:eastAsia="Times New Roman" w:hAnsi="Verdana" w:cs="Arial"/>
                <w:sz w:val="24"/>
                <w:szCs w:val="24"/>
                <w:lang w:eastAsia="it-IT"/>
              </w:rPr>
            </w:pPr>
          </w:p>
          <w:p w:rsidR="00FB3A8D" w:rsidRDefault="00FB3A8D">
            <w:pPr>
              <w:spacing w:after="0" w:line="240" w:lineRule="auto"/>
              <w:jc w:val="both"/>
              <w:rPr>
                <w:rFonts w:ascii="Verdana" w:eastAsia="Times New Roman" w:hAnsi="Verdana" w:cs="Arial"/>
                <w:sz w:val="24"/>
                <w:szCs w:val="24"/>
                <w:lang w:eastAsia="it-IT"/>
              </w:rPr>
            </w:pPr>
          </w:p>
        </w:tc>
      </w:tr>
    </w:tbl>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lastRenderedPageBreak/>
        <w:t>Per quanto concerne invece le altre previsioni di bilancio, di seguito si riportano i criteri di valutazione delle principali voci di entrata e di spesa.</w:t>
      </w:r>
    </w:p>
    <w:p w:rsidR="00FB3A8D" w:rsidRDefault="00FB3A8D">
      <w:pPr>
        <w:spacing w:after="0" w:line="240" w:lineRule="auto"/>
        <w:jc w:val="both"/>
        <w:rPr>
          <w:rFonts w:ascii="Verdana" w:eastAsia="Times New Roman" w:hAnsi="Verdana" w:cs="Times New Roman"/>
          <w:b/>
          <w:sz w:val="24"/>
          <w:szCs w:val="24"/>
          <w:u w:val="single"/>
          <w:lang w:eastAsia="it-IT"/>
        </w:rPr>
      </w:pPr>
    </w:p>
    <w:p w:rsidR="00FB3A8D" w:rsidRDefault="00250DD9">
      <w:pPr>
        <w:spacing w:after="0" w:line="240" w:lineRule="auto"/>
        <w:jc w:val="both"/>
        <w:rPr>
          <w:rFonts w:ascii="Verdana" w:eastAsia="Times New Roman" w:hAnsi="Verdana" w:cs="Times New Roman"/>
          <w:b/>
          <w:sz w:val="24"/>
          <w:szCs w:val="24"/>
          <w:u w:val="single"/>
          <w:lang w:eastAsia="it-IT"/>
        </w:rPr>
      </w:pPr>
      <w:r>
        <w:rPr>
          <w:rFonts w:ascii="Verdana" w:eastAsia="Times New Roman" w:hAnsi="Verdana" w:cs="Times New Roman"/>
          <w:b/>
          <w:sz w:val="24"/>
          <w:szCs w:val="24"/>
          <w:u w:val="single"/>
          <w:lang w:eastAsia="it-IT"/>
        </w:rPr>
        <w:t>Criteri previsioni entrate:</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tributi:</w:t>
      </w:r>
      <w:r>
        <w:rPr>
          <w:rFonts w:ascii="Verdana" w:eastAsia="Times New Roman" w:hAnsi="Verdana" w:cs="Times New Roman"/>
          <w:sz w:val="24"/>
          <w:szCs w:val="24"/>
          <w:lang w:eastAsia="it-IT"/>
        </w:rPr>
        <w:t xml:space="preserve"> in base ad aliquote e detrazioni previste per il 2019 ed in base alla stima della base imponibile;</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addizionale comunale IRPEF:</w:t>
      </w:r>
      <w:r>
        <w:rPr>
          <w:rFonts w:ascii="Verdana" w:eastAsia="Times New Roman" w:hAnsi="Verdana" w:cs="Times New Roman"/>
          <w:sz w:val="24"/>
          <w:szCs w:val="24"/>
          <w:lang w:eastAsia="it-IT"/>
        </w:rPr>
        <w:t xml:space="preserve"> in base al nuovo principio contabile, come scritto sopra si è ritenuto opportuno aumentare l’addizionale dallo 0,5% allo 0,8% in modo da stanziare gli importi relativi l fondo rischi contenzioso e fondo rischi perdite partecipate;</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TARI:</w:t>
      </w:r>
      <w:r>
        <w:rPr>
          <w:rFonts w:ascii="Verdana" w:eastAsia="Times New Roman" w:hAnsi="Verdana" w:cs="Times New Roman"/>
          <w:sz w:val="24"/>
          <w:szCs w:val="24"/>
          <w:lang w:eastAsia="it-IT"/>
        </w:rPr>
        <w:t xml:space="preserve"> in base al costo del servizio di nettezza urbana previsto nel piano finanziario 2019;</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proofErr w:type="spellStart"/>
      <w:r>
        <w:rPr>
          <w:rFonts w:ascii="Verdana" w:eastAsia="Times New Roman" w:hAnsi="Verdana" w:cs="Times New Roman"/>
          <w:sz w:val="24"/>
          <w:szCs w:val="24"/>
          <w:u w:val="single"/>
          <w:lang w:eastAsia="it-IT"/>
        </w:rPr>
        <w:t>TASI:</w:t>
      </w:r>
      <w:r>
        <w:rPr>
          <w:rFonts w:ascii="Verdana" w:eastAsia="Times New Roman" w:hAnsi="Verdana" w:cs="Times New Roman"/>
          <w:sz w:val="24"/>
          <w:szCs w:val="24"/>
          <w:lang w:eastAsia="it-IT"/>
        </w:rPr>
        <w:t>in</w:t>
      </w:r>
      <w:proofErr w:type="spellEnd"/>
      <w:r>
        <w:rPr>
          <w:rFonts w:ascii="Verdana" w:eastAsia="Times New Roman" w:hAnsi="Verdana" w:cs="Times New Roman"/>
          <w:sz w:val="24"/>
          <w:szCs w:val="24"/>
          <w:lang w:eastAsia="it-IT"/>
        </w:rPr>
        <w:t xml:space="preserve"> base ad aliquote e detrazioni previste per il 2019 (confermate quelle del 2018) ed in base alla stima della base imponibile. </w:t>
      </w:r>
    </w:p>
    <w:p w:rsidR="00636407" w:rsidRDefault="00250DD9" w:rsidP="00636407">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sidRPr="00636407">
        <w:rPr>
          <w:rFonts w:ascii="Verdana" w:eastAsia="Times New Roman" w:hAnsi="Verdana" w:cs="Times New Roman"/>
          <w:sz w:val="24"/>
          <w:szCs w:val="24"/>
          <w:u w:val="single"/>
          <w:lang w:eastAsia="it-IT"/>
        </w:rPr>
        <w:t>accertamenti tributari:</w:t>
      </w:r>
      <w:r w:rsidRPr="00636407">
        <w:rPr>
          <w:rFonts w:ascii="Verdana" w:eastAsia="Times New Roman" w:hAnsi="Verdana" w:cs="Times New Roman"/>
          <w:sz w:val="24"/>
          <w:szCs w:val="24"/>
          <w:lang w:eastAsia="it-IT"/>
        </w:rPr>
        <w:t xml:space="preserve"> in base a stime avvisi da notificare entro il 31/12</w:t>
      </w:r>
      <w:r w:rsidR="00636407">
        <w:rPr>
          <w:rFonts w:ascii="Verdana" w:eastAsia="Times New Roman" w:hAnsi="Verdana" w:cs="Times New Roman"/>
          <w:sz w:val="24"/>
          <w:szCs w:val="24"/>
          <w:lang w:eastAsia="it-IT"/>
        </w:rPr>
        <w:t>;</w:t>
      </w:r>
    </w:p>
    <w:p w:rsidR="00FB3A8D" w:rsidRPr="00636407" w:rsidRDefault="00250DD9" w:rsidP="00636407">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sidRPr="00636407">
        <w:rPr>
          <w:rFonts w:ascii="Verdana" w:eastAsia="Times New Roman" w:hAnsi="Verdana" w:cs="Times New Roman"/>
          <w:sz w:val="24"/>
          <w:szCs w:val="24"/>
          <w:u w:val="single"/>
          <w:lang w:eastAsia="it-IT"/>
        </w:rPr>
        <w:t>trasferimenti statali:</w:t>
      </w:r>
      <w:r w:rsidRPr="00636407">
        <w:rPr>
          <w:rFonts w:ascii="Verdana" w:eastAsia="Times New Roman" w:hAnsi="Verdana" w:cs="Times New Roman"/>
          <w:sz w:val="24"/>
          <w:szCs w:val="24"/>
          <w:lang w:eastAsia="it-IT"/>
        </w:rPr>
        <w:t xml:space="preserve"> in base al 2018;</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altri trasferimenti:</w:t>
      </w:r>
      <w:r>
        <w:rPr>
          <w:rFonts w:ascii="Verdana" w:eastAsia="Times New Roman" w:hAnsi="Verdana" w:cs="Times New Roman"/>
          <w:sz w:val="24"/>
          <w:szCs w:val="24"/>
          <w:lang w:eastAsia="it-IT"/>
        </w:rPr>
        <w:t xml:space="preserve"> in base a leggi e stime;</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 xml:space="preserve">diritti di segreteria per pratiche edilizie: </w:t>
      </w:r>
      <w:r>
        <w:rPr>
          <w:rFonts w:ascii="Verdana" w:eastAsia="Times New Roman" w:hAnsi="Verdana" w:cs="Times New Roman"/>
          <w:sz w:val="24"/>
          <w:szCs w:val="24"/>
          <w:lang w:eastAsia="it-IT"/>
        </w:rPr>
        <w:t>previsione in base ad incassi 2018;</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proventi dei servizi:</w:t>
      </w:r>
      <w:r>
        <w:rPr>
          <w:rFonts w:ascii="Verdana" w:eastAsia="Times New Roman" w:hAnsi="Verdana" w:cs="Times New Roman"/>
          <w:sz w:val="24"/>
          <w:szCs w:val="24"/>
          <w:lang w:eastAsia="it-IT"/>
        </w:rPr>
        <w:t xml:space="preserve"> in base al trend storico, al numero di iscritti ai servizi e ai criteri di compartecipazione al costo da parte degli utenti;</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proventi servizi cimiteriali:</w:t>
      </w:r>
      <w:r>
        <w:rPr>
          <w:rFonts w:ascii="Verdana" w:eastAsia="Times New Roman" w:hAnsi="Verdana" w:cs="Times New Roman"/>
          <w:sz w:val="24"/>
          <w:szCs w:val="24"/>
          <w:lang w:eastAsia="it-IT"/>
        </w:rPr>
        <w:t xml:space="preserve"> in base a trend storico decessi e dei proventi 2018, è stato aumentato lo stanziamento per la quota relativa alle estumulazioni che si prevede di effettuare nel 2019;</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sanzioni CDS:</w:t>
      </w:r>
      <w:r>
        <w:rPr>
          <w:rFonts w:ascii="Verdana" w:eastAsia="Times New Roman" w:hAnsi="Verdana" w:cs="Times New Roman"/>
          <w:sz w:val="24"/>
          <w:szCs w:val="24"/>
          <w:lang w:eastAsia="it-IT"/>
        </w:rPr>
        <w:t xml:space="preserve"> in base a dati comunicati dalla Polizia Locale dell’Unione Antichi Borghi di Vallecamonica;</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proventi servizio idrico:</w:t>
      </w:r>
      <w:r>
        <w:rPr>
          <w:rFonts w:ascii="Verdana" w:eastAsia="Times New Roman" w:hAnsi="Verdana" w:cs="Times New Roman"/>
          <w:sz w:val="24"/>
          <w:szCs w:val="24"/>
          <w:lang w:eastAsia="it-IT"/>
        </w:rPr>
        <w:t xml:space="preserve"> uguale alla competenza 2018;</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rimborso spese personale:</w:t>
      </w:r>
      <w:r>
        <w:rPr>
          <w:rFonts w:ascii="Verdana" w:eastAsia="Times New Roman" w:hAnsi="Verdana" w:cs="Times New Roman"/>
          <w:sz w:val="24"/>
          <w:szCs w:val="24"/>
          <w:lang w:eastAsia="it-IT"/>
        </w:rPr>
        <w:t xml:space="preserve"> in base ad attuali convenzioni e ai contratti individuali e collettivi;</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canoni affitto:</w:t>
      </w:r>
      <w:r>
        <w:rPr>
          <w:rFonts w:ascii="Verdana" w:eastAsia="Times New Roman" w:hAnsi="Verdana" w:cs="Times New Roman"/>
          <w:sz w:val="24"/>
          <w:szCs w:val="24"/>
          <w:lang w:eastAsia="it-IT"/>
        </w:rPr>
        <w:t xml:space="preserve"> in base ai contratti;</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altri proventi servizi</w:t>
      </w:r>
      <w:r>
        <w:rPr>
          <w:rFonts w:ascii="Verdana" w:eastAsia="Times New Roman" w:hAnsi="Verdana" w:cs="Times New Roman"/>
          <w:sz w:val="24"/>
          <w:szCs w:val="24"/>
          <w:lang w:eastAsia="it-IT"/>
        </w:rPr>
        <w:t>: in base a normativa, convenzioni e stime, anche sulla base del trend storico;</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 xml:space="preserve">proventi pannelli fotovoltaici e centralina idroelettrica di </w:t>
      </w:r>
      <w:proofErr w:type="spellStart"/>
      <w:r>
        <w:rPr>
          <w:rFonts w:ascii="Verdana" w:eastAsia="Times New Roman" w:hAnsi="Verdana" w:cs="Times New Roman"/>
          <w:sz w:val="24"/>
          <w:szCs w:val="24"/>
          <w:u w:val="single"/>
          <w:lang w:eastAsia="it-IT"/>
        </w:rPr>
        <w:t>Navertino</w:t>
      </w:r>
      <w:proofErr w:type="spellEnd"/>
      <w:r>
        <w:rPr>
          <w:rFonts w:ascii="Verdana" w:eastAsia="Times New Roman" w:hAnsi="Verdana" w:cs="Times New Roman"/>
          <w:sz w:val="24"/>
          <w:szCs w:val="24"/>
          <w:lang w:eastAsia="it-IT"/>
        </w:rPr>
        <w:t>: in base a quanto accertato nel 2018;</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alienazioni:</w:t>
      </w:r>
      <w:r>
        <w:rPr>
          <w:rFonts w:ascii="Verdana" w:eastAsia="Times New Roman" w:hAnsi="Verdana" w:cs="Times New Roman"/>
          <w:sz w:val="24"/>
          <w:szCs w:val="24"/>
          <w:lang w:eastAsia="it-IT"/>
        </w:rPr>
        <w:t xml:space="preserve"> in base al piano delle alienazioni e alla stima dei beni patrimoniali;</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IVA a credito:</w:t>
      </w:r>
      <w:r>
        <w:rPr>
          <w:rFonts w:ascii="Verdana" w:eastAsia="Times New Roman" w:hAnsi="Verdana" w:cs="Times New Roman"/>
          <w:sz w:val="24"/>
          <w:szCs w:val="24"/>
          <w:lang w:eastAsia="it-IT"/>
        </w:rPr>
        <w:t xml:space="preserve"> in relazione a stima operazioni soggette a giroconto in base alla legge;</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mutui:</w:t>
      </w:r>
      <w:r>
        <w:rPr>
          <w:rFonts w:ascii="Verdana" w:eastAsia="Times New Roman" w:hAnsi="Verdana" w:cs="Times New Roman"/>
          <w:sz w:val="24"/>
          <w:szCs w:val="24"/>
          <w:lang w:eastAsia="it-IT"/>
        </w:rPr>
        <w:t xml:space="preserve"> è stata inserita l</w:t>
      </w:r>
      <w:r w:rsidR="00636407">
        <w:rPr>
          <w:rFonts w:ascii="Verdana" w:eastAsia="Times New Roman" w:hAnsi="Verdana" w:cs="Times New Roman"/>
          <w:sz w:val="24"/>
          <w:szCs w:val="24"/>
          <w:lang w:eastAsia="it-IT"/>
        </w:rPr>
        <w:t xml:space="preserve">a </w:t>
      </w:r>
      <w:r>
        <w:rPr>
          <w:rFonts w:ascii="Verdana" w:eastAsia="Times New Roman" w:hAnsi="Verdana" w:cs="Times New Roman"/>
          <w:sz w:val="24"/>
          <w:szCs w:val="24"/>
          <w:lang w:eastAsia="it-IT"/>
        </w:rPr>
        <w:t>previsione per il mutuo da contrarre per il completamento dell’opera “passerella ciclopedonale Borno-Funivia”;</w:t>
      </w:r>
    </w:p>
    <w:p w:rsidR="00FB3A8D" w:rsidRDefault="00250DD9">
      <w:pPr>
        <w:pStyle w:val="Paragrafoelenco"/>
        <w:numPr>
          <w:ilvl w:val="0"/>
          <w:numId w:val="3"/>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permessi di costruire:</w:t>
      </w:r>
      <w:r>
        <w:rPr>
          <w:rFonts w:ascii="Verdana" w:eastAsia="Times New Roman" w:hAnsi="Verdana" w:cs="Times New Roman"/>
          <w:sz w:val="24"/>
          <w:szCs w:val="24"/>
          <w:lang w:eastAsia="it-IT"/>
        </w:rPr>
        <w:t xml:space="preserve"> in base allo strumento urbanistico e in base alle stime dell’Ufficio Tecnico; sono destinati esclusivamente al finanziamento delle spese in c/capitale.</w:t>
      </w:r>
    </w:p>
    <w:p w:rsidR="00FB3A8D" w:rsidRDefault="00250DD9">
      <w:pPr>
        <w:pStyle w:val="Paragrafoelenco"/>
        <w:numPr>
          <w:ilvl w:val="0"/>
          <w:numId w:val="3"/>
        </w:numPr>
        <w:tabs>
          <w:tab w:val="left" w:pos="851"/>
        </w:tabs>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FPV</w:t>
      </w:r>
      <w:r>
        <w:rPr>
          <w:rFonts w:ascii="Verdana" w:eastAsia="Times New Roman" w:hAnsi="Verdana" w:cs="Times New Roman"/>
          <w:sz w:val="24"/>
          <w:szCs w:val="24"/>
          <w:lang w:eastAsia="it-IT"/>
        </w:rPr>
        <w:t>: in base a FPV di spesa dell’anno precedente.</w:t>
      </w:r>
    </w:p>
    <w:p w:rsidR="00FB3A8D" w:rsidRDefault="00FB3A8D">
      <w:pPr>
        <w:pStyle w:val="Paragrafoelenco"/>
        <w:tabs>
          <w:tab w:val="left" w:pos="851"/>
        </w:tabs>
        <w:spacing w:after="0" w:line="240" w:lineRule="auto"/>
        <w:ind w:left="851"/>
        <w:jc w:val="both"/>
        <w:rPr>
          <w:rFonts w:ascii="Verdana" w:eastAsia="Times New Roman" w:hAnsi="Verdana" w:cs="Times New Roman"/>
          <w:sz w:val="24"/>
          <w:szCs w:val="24"/>
          <w:lang w:eastAsia="it-IT"/>
        </w:rPr>
      </w:pPr>
    </w:p>
    <w:p w:rsidR="00FB3A8D" w:rsidRDefault="00250DD9">
      <w:pPr>
        <w:spacing w:after="0" w:line="240" w:lineRule="auto"/>
        <w:jc w:val="both"/>
        <w:rPr>
          <w:rFonts w:ascii="Verdana" w:eastAsia="Times New Roman" w:hAnsi="Verdana" w:cs="Times New Roman"/>
          <w:b/>
          <w:sz w:val="24"/>
          <w:szCs w:val="24"/>
          <w:u w:val="single"/>
          <w:lang w:eastAsia="it-IT"/>
        </w:rPr>
      </w:pPr>
      <w:r>
        <w:rPr>
          <w:rFonts w:ascii="Verdana" w:eastAsia="Times New Roman" w:hAnsi="Verdana" w:cs="Times New Roman"/>
          <w:b/>
          <w:sz w:val="24"/>
          <w:szCs w:val="24"/>
          <w:u w:val="single"/>
          <w:lang w:eastAsia="it-IT"/>
        </w:rPr>
        <w:t>Criteri previsioni spese:</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personale</w:t>
      </w:r>
      <w:r>
        <w:rPr>
          <w:rFonts w:ascii="Verdana" w:eastAsia="Times New Roman" w:hAnsi="Verdana" w:cs="Times New Roman"/>
          <w:sz w:val="24"/>
          <w:szCs w:val="24"/>
          <w:lang w:eastAsia="it-IT"/>
        </w:rPr>
        <w:t>: in base ai CCNL e alle indennità attualmente in godimento, tenuto conto delle assunzioni programmate;</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lastRenderedPageBreak/>
        <w:t>produttività personale</w:t>
      </w:r>
      <w:r>
        <w:rPr>
          <w:rFonts w:ascii="Verdana" w:eastAsia="Times New Roman" w:hAnsi="Verdana" w:cs="Times New Roman"/>
          <w:sz w:val="24"/>
          <w:szCs w:val="24"/>
          <w:lang w:eastAsia="it-IT"/>
        </w:rPr>
        <w:t>: uguale alla costituzione del fondo per le risorse decentrate per l’anno 2018;</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indennità amministratori</w:t>
      </w:r>
      <w:r>
        <w:rPr>
          <w:rFonts w:ascii="Verdana" w:eastAsia="Times New Roman" w:hAnsi="Verdana" w:cs="Times New Roman"/>
          <w:sz w:val="24"/>
          <w:szCs w:val="24"/>
          <w:lang w:eastAsia="it-IT"/>
        </w:rPr>
        <w:t>: in base alle indennità attualmente in godimento;</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rate mutui</w:t>
      </w:r>
      <w:r>
        <w:rPr>
          <w:rFonts w:ascii="Verdana" w:eastAsia="Times New Roman" w:hAnsi="Verdana" w:cs="Times New Roman"/>
          <w:sz w:val="24"/>
          <w:szCs w:val="24"/>
          <w:lang w:eastAsia="it-IT"/>
        </w:rPr>
        <w:t>: in base ai mutui in essere ai quali, dal 2020, si aggiunge la previsione sugli interessi per il nuovo mutuo della passerella ciclo pedonale;</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compensi per riscossione tributi</w:t>
      </w:r>
      <w:r>
        <w:rPr>
          <w:rFonts w:ascii="Verdana" w:eastAsia="Times New Roman" w:hAnsi="Verdana" w:cs="Times New Roman"/>
          <w:sz w:val="24"/>
          <w:szCs w:val="24"/>
          <w:lang w:eastAsia="it-IT"/>
        </w:rPr>
        <w:t>: in base all’aggio previsto dai contratti;</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utenze e gestione calore</w:t>
      </w:r>
      <w:r>
        <w:rPr>
          <w:rFonts w:ascii="Verdana" w:eastAsia="Times New Roman" w:hAnsi="Verdana" w:cs="Times New Roman"/>
          <w:sz w:val="24"/>
          <w:szCs w:val="24"/>
          <w:lang w:eastAsia="it-IT"/>
        </w:rPr>
        <w:t>: in base al costo del 2018;</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affitti passivi</w:t>
      </w:r>
      <w:r>
        <w:rPr>
          <w:rFonts w:ascii="Verdana" w:eastAsia="Times New Roman" w:hAnsi="Verdana" w:cs="Times New Roman"/>
          <w:sz w:val="24"/>
          <w:szCs w:val="24"/>
          <w:lang w:eastAsia="it-IT"/>
        </w:rPr>
        <w:t>: in base ai contratti in essere;</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fondo di riserva</w:t>
      </w:r>
      <w:r>
        <w:rPr>
          <w:rFonts w:ascii="Verdana" w:eastAsia="Times New Roman" w:hAnsi="Verdana" w:cs="Times New Roman"/>
          <w:sz w:val="24"/>
          <w:szCs w:val="24"/>
          <w:lang w:eastAsia="it-IT"/>
        </w:rPr>
        <w:t xml:space="preserve">: in base alla % di legge, alle risorse disponibili e stima necessità sulla base del trend storico; </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manutenzioni ordinarie patrimonio</w:t>
      </w:r>
      <w:r>
        <w:rPr>
          <w:rFonts w:ascii="Verdana" w:eastAsia="Times New Roman" w:hAnsi="Verdana" w:cs="Times New Roman"/>
          <w:sz w:val="24"/>
          <w:szCs w:val="24"/>
          <w:lang w:eastAsia="it-IT"/>
        </w:rPr>
        <w:t>: in base a risorse disponibili, alle necessità, trend storico e al costo degli interventi;</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spese elezioni</w:t>
      </w:r>
      <w:r>
        <w:rPr>
          <w:rFonts w:ascii="Verdana" w:eastAsia="Times New Roman" w:hAnsi="Verdana" w:cs="Times New Roman"/>
          <w:sz w:val="24"/>
          <w:szCs w:val="24"/>
          <w:lang w:eastAsia="it-IT"/>
        </w:rPr>
        <w:t>: in base a spesa dell’ultima consultazione europea prevista per l’anno 2019;</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opere pubbliche e manutenzioni straordinarie patrimonio</w:t>
      </w:r>
      <w:r>
        <w:rPr>
          <w:rFonts w:ascii="Verdana" w:eastAsia="Times New Roman" w:hAnsi="Verdana" w:cs="Times New Roman"/>
          <w:sz w:val="24"/>
          <w:szCs w:val="24"/>
          <w:lang w:eastAsia="it-IT"/>
        </w:rPr>
        <w:t>: in base alle necessità, al costo degli interventi e al programma delle opere pubbliche;</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assicurazioni</w:t>
      </w:r>
      <w:r>
        <w:rPr>
          <w:rFonts w:ascii="Verdana" w:eastAsia="Times New Roman" w:hAnsi="Verdana" w:cs="Times New Roman"/>
          <w:sz w:val="24"/>
          <w:szCs w:val="24"/>
          <w:lang w:eastAsia="it-IT"/>
        </w:rPr>
        <w:t>: in base alle polizze in essere prevedendo un aumento in quanto le polizze attuali sono state contratte nel 2014 e nel primo semestre 2019 si deve procedere ad un nuovo affidamento;</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 xml:space="preserve">nettezza </w:t>
      </w:r>
      <w:proofErr w:type="spellStart"/>
      <w:r>
        <w:rPr>
          <w:rFonts w:ascii="Verdana" w:eastAsia="Times New Roman" w:hAnsi="Verdana" w:cs="Times New Roman"/>
          <w:sz w:val="24"/>
          <w:szCs w:val="24"/>
          <w:u w:val="single"/>
          <w:lang w:eastAsia="it-IT"/>
        </w:rPr>
        <w:t>urbana</w:t>
      </w:r>
      <w:r>
        <w:rPr>
          <w:rFonts w:ascii="Verdana" w:eastAsia="Times New Roman" w:hAnsi="Verdana" w:cs="Times New Roman"/>
          <w:sz w:val="24"/>
          <w:szCs w:val="24"/>
          <w:lang w:eastAsia="it-IT"/>
        </w:rPr>
        <w:t>:in</w:t>
      </w:r>
      <w:proofErr w:type="spellEnd"/>
      <w:r>
        <w:rPr>
          <w:rFonts w:ascii="Verdana" w:eastAsia="Times New Roman" w:hAnsi="Verdana" w:cs="Times New Roman"/>
          <w:sz w:val="24"/>
          <w:szCs w:val="24"/>
          <w:lang w:eastAsia="it-IT"/>
        </w:rPr>
        <w:t xml:space="preserve"> base al piano finanziario 2019 (tenuto conto delle quantità dei rifiuti conferiti e dei servizi svolti);</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manifestazioni</w:t>
      </w:r>
      <w:r>
        <w:rPr>
          <w:rFonts w:ascii="Verdana" w:eastAsia="Times New Roman" w:hAnsi="Verdana" w:cs="Times New Roman"/>
          <w:sz w:val="24"/>
          <w:szCs w:val="24"/>
          <w:lang w:eastAsia="it-IT"/>
        </w:rPr>
        <w:t>: in base a stima degli oneri necessari per realizzare il calendario degli eventi programmati;</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spese per gestione amministrativa uffici</w:t>
      </w:r>
      <w:r>
        <w:rPr>
          <w:rFonts w:ascii="Verdana" w:eastAsia="Times New Roman" w:hAnsi="Verdana" w:cs="Times New Roman"/>
          <w:sz w:val="24"/>
          <w:szCs w:val="24"/>
          <w:lang w:eastAsia="it-IT"/>
        </w:rPr>
        <w:t>: in base a stima costi e necessità uffici ed in base ai contratti in essere;</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IRAP e tasse</w:t>
      </w:r>
      <w:r>
        <w:rPr>
          <w:rFonts w:ascii="Verdana" w:eastAsia="Times New Roman" w:hAnsi="Verdana" w:cs="Times New Roman"/>
          <w:sz w:val="24"/>
          <w:szCs w:val="24"/>
          <w:lang w:eastAsia="it-IT"/>
        </w:rPr>
        <w:t>: in base alla normativa vigente e alla base imponibile;</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u w:val="single"/>
          <w:lang w:eastAsia="it-IT"/>
        </w:rPr>
      </w:pPr>
      <w:r>
        <w:rPr>
          <w:rFonts w:ascii="Verdana" w:eastAsia="Times New Roman" w:hAnsi="Verdana" w:cs="Times New Roman"/>
          <w:sz w:val="24"/>
          <w:szCs w:val="24"/>
          <w:u w:val="single"/>
          <w:lang w:eastAsia="it-IT"/>
        </w:rPr>
        <w:t>servizi sociali e servizi alla persona</w:t>
      </w:r>
      <w:r>
        <w:rPr>
          <w:rFonts w:ascii="Verdana" w:eastAsia="Times New Roman" w:hAnsi="Verdana" w:cs="Times New Roman"/>
          <w:sz w:val="24"/>
          <w:szCs w:val="24"/>
          <w:lang w:eastAsia="it-IT"/>
        </w:rPr>
        <w:t>: in base a risorse disponibili, iscritti ai servizi, alla stima delle necessità e al costo dei servizi e, per i servizi gestiti dall’Azienda Territoriale per i servizi alla Persona, in base al preventivo dalla stessa predisposto;</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contributi</w:t>
      </w:r>
      <w:r>
        <w:rPr>
          <w:rFonts w:ascii="Verdana" w:eastAsia="Times New Roman" w:hAnsi="Verdana" w:cs="Times New Roman"/>
          <w:sz w:val="24"/>
          <w:szCs w:val="24"/>
          <w:lang w:eastAsia="it-IT"/>
        </w:rPr>
        <w:t>: in base a risorse disponibili, al trend storico e stima necessità;</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IVA a debito</w:t>
      </w:r>
      <w:r>
        <w:rPr>
          <w:rFonts w:ascii="Verdana" w:eastAsia="Times New Roman" w:hAnsi="Verdana" w:cs="Times New Roman"/>
          <w:sz w:val="24"/>
          <w:szCs w:val="24"/>
          <w:lang w:eastAsia="it-IT"/>
        </w:rPr>
        <w:t>: in relazione alla stima operazioni soggette a giroconto in base alla legge;</w:t>
      </w:r>
    </w:p>
    <w:p w:rsidR="00FB3A8D" w:rsidRDefault="00250DD9">
      <w:pPr>
        <w:pStyle w:val="Paragrafoelenco"/>
        <w:numPr>
          <w:ilvl w:val="0"/>
          <w:numId w:val="4"/>
        </w:numPr>
        <w:spacing w:after="0" w:line="240" w:lineRule="auto"/>
        <w:ind w:left="426" w:hanging="426"/>
        <w:jc w:val="both"/>
        <w:rPr>
          <w:rFonts w:ascii="Verdana" w:eastAsia="Times New Roman" w:hAnsi="Verdana" w:cs="Times New Roman"/>
          <w:sz w:val="24"/>
          <w:szCs w:val="24"/>
          <w:lang w:eastAsia="it-IT"/>
        </w:rPr>
      </w:pPr>
      <w:r>
        <w:rPr>
          <w:rFonts w:ascii="Verdana" w:eastAsia="Times New Roman" w:hAnsi="Verdana" w:cs="Times New Roman"/>
          <w:sz w:val="24"/>
          <w:szCs w:val="24"/>
          <w:u w:val="single"/>
          <w:lang w:eastAsia="it-IT"/>
        </w:rPr>
        <w:t>FPV</w:t>
      </w:r>
      <w:r>
        <w:rPr>
          <w:rFonts w:ascii="Verdana" w:eastAsia="Times New Roman" w:hAnsi="Verdana" w:cs="Times New Roman"/>
          <w:sz w:val="24"/>
          <w:szCs w:val="24"/>
          <w:lang w:eastAsia="it-IT"/>
        </w:rPr>
        <w:t>: in base a stima costi che verranno imputati negli anni successivi a quello di competenza a fronte di gare avviate entro il 31/12, per il momento pari a 0.</w:t>
      </w: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Avanzo di amministrazione presunto al 31/12/2018:</w:t>
      </w: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b/>
          <w:sz w:val="24"/>
          <w:szCs w:val="24"/>
          <w:lang w:eastAsia="it-IT"/>
        </w:rPr>
      </w:pPr>
    </w:p>
    <w:tbl>
      <w:tblPr>
        <w:tblW w:w="10491" w:type="dxa"/>
        <w:tblInd w:w="-356" w:type="dxa"/>
        <w:tblCellMar>
          <w:left w:w="70" w:type="dxa"/>
          <w:right w:w="70" w:type="dxa"/>
        </w:tblCellMar>
        <w:tblLook w:val="04A0" w:firstRow="1" w:lastRow="0" w:firstColumn="1" w:lastColumn="0" w:noHBand="0" w:noVBand="1"/>
      </w:tblPr>
      <w:tblGrid>
        <w:gridCol w:w="8507"/>
        <w:gridCol w:w="1984"/>
      </w:tblGrid>
      <w:tr w:rsidR="00FB3A8D">
        <w:trPr>
          <w:trHeight w:val="499"/>
        </w:trPr>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Arial" w:eastAsia="Times New Roman" w:hAnsi="Arial" w:cs="Arial"/>
                <w:b/>
                <w:bCs/>
                <w:sz w:val="24"/>
                <w:szCs w:val="24"/>
                <w:lang w:eastAsia="it-IT"/>
              </w:rPr>
            </w:pPr>
            <w:r>
              <w:rPr>
                <w:rFonts w:ascii="Arial" w:eastAsia="Times New Roman" w:hAnsi="Arial" w:cs="Arial"/>
                <w:b/>
                <w:bCs/>
                <w:sz w:val="24"/>
                <w:szCs w:val="24"/>
                <w:lang w:eastAsia="it-IT"/>
              </w:rPr>
              <w:t>Descrizione</w:t>
            </w:r>
          </w:p>
        </w:tc>
        <w:tc>
          <w:tcPr>
            <w:tcW w:w="1984"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Arial" w:eastAsia="Times New Roman" w:hAnsi="Arial" w:cs="Arial"/>
                <w:b/>
                <w:bCs/>
                <w:sz w:val="24"/>
                <w:szCs w:val="24"/>
                <w:lang w:eastAsia="it-IT"/>
              </w:rPr>
            </w:pPr>
            <w:r>
              <w:rPr>
                <w:rFonts w:ascii="Arial" w:eastAsia="Times New Roman" w:hAnsi="Arial" w:cs="Arial"/>
                <w:b/>
                <w:bCs/>
                <w:sz w:val="24"/>
                <w:szCs w:val="24"/>
                <w:lang w:eastAsia="it-IT"/>
              </w:rPr>
              <w:t>Importi</w:t>
            </w:r>
          </w:p>
        </w:tc>
      </w:tr>
      <w:tr w:rsidR="00FB3A8D">
        <w:trPr>
          <w:trHeight w:hRule="exact" w:val="405"/>
        </w:trPr>
        <w:tc>
          <w:tcPr>
            <w:tcW w:w="8506" w:type="dxa"/>
            <w:shd w:val="clear" w:color="auto" w:fill="auto"/>
            <w:vAlign w:val="center"/>
          </w:tcPr>
          <w:p w:rsidR="00FB3A8D" w:rsidRDefault="00FB3A8D">
            <w:pPr>
              <w:spacing w:after="0" w:line="240" w:lineRule="auto"/>
              <w:jc w:val="center"/>
              <w:rPr>
                <w:rFonts w:ascii="Arial" w:eastAsia="Times New Roman" w:hAnsi="Arial" w:cs="Arial"/>
                <w:b/>
                <w:bCs/>
                <w:sz w:val="24"/>
                <w:szCs w:val="24"/>
                <w:lang w:eastAsia="it-IT"/>
              </w:rPr>
            </w:pPr>
          </w:p>
        </w:tc>
        <w:tc>
          <w:tcPr>
            <w:tcW w:w="1984" w:type="dxa"/>
            <w:shd w:val="clear" w:color="auto" w:fill="auto"/>
            <w:vAlign w:val="center"/>
          </w:tcPr>
          <w:p w:rsidR="00FB3A8D" w:rsidRDefault="00FB3A8D">
            <w:pPr>
              <w:spacing w:after="0" w:line="240" w:lineRule="auto"/>
              <w:rPr>
                <w:rFonts w:ascii="Times New Roman" w:eastAsia="Times New Roman" w:hAnsi="Times New Roman" w:cs="Times New Roman"/>
                <w:sz w:val="24"/>
                <w:szCs w:val="24"/>
                <w:lang w:eastAsia="it-IT"/>
              </w:rPr>
            </w:pPr>
          </w:p>
        </w:tc>
      </w:tr>
      <w:tr w:rsidR="00FB3A8D">
        <w:trPr>
          <w:trHeight w:val="405"/>
        </w:trPr>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FONDO CREDITI DUBBIA ESIGIBILITA' AL 31/12/2018</w:t>
            </w:r>
          </w:p>
        </w:tc>
        <w:tc>
          <w:tcPr>
            <w:tcW w:w="1984"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Arial" w:eastAsia="Times New Roman" w:hAnsi="Arial" w:cs="Arial"/>
                <w:sz w:val="24"/>
                <w:szCs w:val="24"/>
                <w:lang w:eastAsia="it-IT"/>
              </w:rPr>
            </w:pPr>
            <w:r>
              <w:rPr>
                <w:rFonts w:ascii="Arial" w:eastAsia="Times New Roman" w:hAnsi="Arial" w:cs="Arial"/>
                <w:sz w:val="24"/>
                <w:szCs w:val="24"/>
                <w:lang w:eastAsia="it-IT"/>
              </w:rPr>
              <w:t>92.000,00</w:t>
            </w:r>
          </w:p>
        </w:tc>
      </w:tr>
      <w:tr w:rsidR="00FB3A8D">
        <w:trPr>
          <w:trHeight w:val="405"/>
        </w:trPr>
        <w:tc>
          <w:tcPr>
            <w:tcW w:w="8506" w:type="dxa"/>
            <w:tcBorders>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Arial" w:eastAsia="Times New Roman" w:hAnsi="Arial" w:cs="Arial"/>
                <w:b/>
                <w:bCs/>
                <w:sz w:val="24"/>
                <w:szCs w:val="24"/>
                <w:lang w:eastAsia="it-IT"/>
              </w:rPr>
            </w:pPr>
            <w:r>
              <w:rPr>
                <w:rFonts w:ascii="Arial" w:eastAsia="Times New Roman" w:hAnsi="Arial" w:cs="Arial"/>
                <w:b/>
                <w:bCs/>
                <w:sz w:val="24"/>
                <w:szCs w:val="24"/>
                <w:lang w:eastAsia="it-IT"/>
              </w:rPr>
              <w:t>AVANZO ACCANTONATO</w:t>
            </w:r>
          </w:p>
        </w:tc>
        <w:tc>
          <w:tcPr>
            <w:tcW w:w="1984"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Arial" w:eastAsia="Times New Roman" w:hAnsi="Arial" w:cs="Arial"/>
                <w:b/>
                <w:bCs/>
                <w:sz w:val="24"/>
                <w:szCs w:val="24"/>
                <w:lang w:eastAsia="it-IT"/>
              </w:rPr>
            </w:pPr>
            <w:r>
              <w:rPr>
                <w:rFonts w:ascii="Arial" w:eastAsia="Times New Roman" w:hAnsi="Arial" w:cs="Arial"/>
                <w:b/>
                <w:bCs/>
                <w:sz w:val="24"/>
                <w:szCs w:val="24"/>
                <w:lang w:eastAsia="it-IT"/>
              </w:rPr>
              <w:t>92.000,000</w:t>
            </w:r>
          </w:p>
        </w:tc>
      </w:tr>
      <w:tr w:rsidR="00FB3A8D">
        <w:trPr>
          <w:trHeight w:hRule="exact" w:val="405"/>
        </w:trPr>
        <w:tc>
          <w:tcPr>
            <w:tcW w:w="8506" w:type="dxa"/>
            <w:shd w:val="clear" w:color="auto" w:fill="auto"/>
            <w:vAlign w:val="center"/>
          </w:tcPr>
          <w:p w:rsidR="00FB3A8D" w:rsidRDefault="00FB3A8D">
            <w:pPr>
              <w:spacing w:after="0" w:line="240" w:lineRule="auto"/>
              <w:rPr>
                <w:rFonts w:ascii="Arial" w:eastAsia="Times New Roman" w:hAnsi="Arial" w:cs="Arial"/>
                <w:b/>
                <w:bCs/>
                <w:sz w:val="24"/>
                <w:szCs w:val="24"/>
                <w:lang w:eastAsia="it-IT"/>
              </w:rPr>
            </w:pPr>
          </w:p>
        </w:tc>
        <w:tc>
          <w:tcPr>
            <w:tcW w:w="1984" w:type="dxa"/>
            <w:shd w:val="clear" w:color="auto" w:fill="auto"/>
            <w:vAlign w:val="center"/>
          </w:tcPr>
          <w:p w:rsidR="00FB3A8D" w:rsidRDefault="00FB3A8D">
            <w:pPr>
              <w:spacing w:after="0" w:line="240" w:lineRule="auto"/>
              <w:jc w:val="right"/>
              <w:rPr>
                <w:rFonts w:ascii="Times New Roman" w:eastAsia="Times New Roman" w:hAnsi="Times New Roman" w:cs="Times New Roman"/>
                <w:sz w:val="24"/>
                <w:szCs w:val="24"/>
                <w:lang w:eastAsia="it-IT"/>
              </w:rPr>
            </w:pPr>
          </w:p>
        </w:tc>
      </w:tr>
      <w:tr w:rsidR="00FB3A8D">
        <w:trPr>
          <w:trHeight w:val="405"/>
        </w:trPr>
        <w:tc>
          <w:tcPr>
            <w:tcW w:w="8506" w:type="dxa"/>
            <w:shd w:val="clear" w:color="auto" w:fill="auto"/>
            <w:vAlign w:val="center"/>
          </w:tcPr>
          <w:p w:rsidR="00FB3A8D" w:rsidRDefault="00FB3A8D">
            <w:pPr>
              <w:spacing w:after="0" w:line="240" w:lineRule="auto"/>
              <w:rPr>
                <w:rFonts w:ascii="Arial" w:eastAsia="Times New Roman" w:hAnsi="Arial" w:cs="Arial"/>
                <w:b/>
                <w:bCs/>
                <w:sz w:val="24"/>
                <w:szCs w:val="24"/>
                <w:lang w:eastAsia="it-IT"/>
              </w:rPr>
            </w:pPr>
          </w:p>
        </w:tc>
        <w:tc>
          <w:tcPr>
            <w:tcW w:w="1984" w:type="dxa"/>
            <w:shd w:val="clear" w:color="auto" w:fill="auto"/>
            <w:vAlign w:val="center"/>
          </w:tcPr>
          <w:p w:rsidR="00FB3A8D" w:rsidRDefault="00FB3A8D">
            <w:pPr>
              <w:spacing w:after="0" w:line="240" w:lineRule="auto"/>
              <w:rPr>
                <w:rFonts w:ascii="Times New Roman" w:eastAsia="Times New Roman" w:hAnsi="Times New Roman" w:cs="Times New Roman"/>
                <w:sz w:val="24"/>
                <w:szCs w:val="24"/>
                <w:lang w:eastAsia="it-IT"/>
              </w:rPr>
            </w:pPr>
          </w:p>
        </w:tc>
      </w:tr>
      <w:tr w:rsidR="00FB3A8D">
        <w:trPr>
          <w:trHeight w:val="405"/>
        </w:trPr>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Arial" w:eastAsia="Times New Roman" w:hAnsi="Arial" w:cs="Arial"/>
                <w:b/>
                <w:bCs/>
                <w:sz w:val="24"/>
                <w:szCs w:val="24"/>
                <w:lang w:eastAsia="it-IT"/>
              </w:rPr>
            </w:pPr>
            <w:r>
              <w:rPr>
                <w:rFonts w:ascii="Arial" w:eastAsia="Times New Roman" w:hAnsi="Arial" w:cs="Arial"/>
                <w:b/>
                <w:bCs/>
                <w:sz w:val="24"/>
                <w:szCs w:val="24"/>
                <w:lang w:eastAsia="it-IT"/>
              </w:rPr>
              <w:t>AVANZO DESTINATO AGLI INVESTIMENTI</w:t>
            </w:r>
          </w:p>
        </w:tc>
        <w:tc>
          <w:tcPr>
            <w:tcW w:w="1984"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Arial" w:eastAsia="Times New Roman" w:hAnsi="Arial" w:cs="Arial"/>
                <w:sz w:val="24"/>
                <w:szCs w:val="24"/>
                <w:lang w:eastAsia="it-IT"/>
              </w:rPr>
            </w:pPr>
            <w:r>
              <w:rPr>
                <w:rFonts w:ascii="Arial" w:eastAsia="Times New Roman" w:hAnsi="Arial" w:cs="Arial"/>
                <w:sz w:val="24"/>
                <w:szCs w:val="24"/>
                <w:lang w:eastAsia="it-IT"/>
              </w:rPr>
              <w:t>0,00</w:t>
            </w:r>
          </w:p>
        </w:tc>
      </w:tr>
      <w:tr w:rsidR="00FB3A8D">
        <w:trPr>
          <w:trHeight w:val="405"/>
        </w:trPr>
        <w:tc>
          <w:tcPr>
            <w:tcW w:w="8506" w:type="dxa"/>
            <w:shd w:val="clear" w:color="auto" w:fill="auto"/>
            <w:vAlign w:val="center"/>
          </w:tcPr>
          <w:p w:rsidR="00FB3A8D" w:rsidRDefault="00FB3A8D">
            <w:pPr>
              <w:spacing w:after="0" w:line="240" w:lineRule="auto"/>
              <w:rPr>
                <w:rFonts w:ascii="Arial" w:eastAsia="Times New Roman" w:hAnsi="Arial" w:cs="Arial"/>
                <w:sz w:val="24"/>
                <w:szCs w:val="24"/>
                <w:lang w:eastAsia="it-IT"/>
              </w:rPr>
            </w:pPr>
          </w:p>
        </w:tc>
        <w:tc>
          <w:tcPr>
            <w:tcW w:w="1984" w:type="dxa"/>
            <w:shd w:val="clear" w:color="auto" w:fill="auto"/>
            <w:vAlign w:val="center"/>
          </w:tcPr>
          <w:p w:rsidR="00FB3A8D" w:rsidRDefault="00FB3A8D">
            <w:pPr>
              <w:spacing w:after="0" w:line="240" w:lineRule="auto"/>
              <w:jc w:val="right"/>
              <w:rPr>
                <w:rFonts w:ascii="Times New Roman" w:eastAsia="Times New Roman" w:hAnsi="Times New Roman" w:cs="Times New Roman"/>
                <w:sz w:val="24"/>
                <w:szCs w:val="24"/>
                <w:lang w:eastAsia="it-IT"/>
              </w:rPr>
            </w:pPr>
          </w:p>
        </w:tc>
      </w:tr>
      <w:tr w:rsidR="00FB3A8D">
        <w:trPr>
          <w:trHeight w:val="405"/>
        </w:trPr>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Arial" w:eastAsia="Times New Roman" w:hAnsi="Arial" w:cs="Arial"/>
                <w:b/>
                <w:bCs/>
                <w:sz w:val="24"/>
                <w:szCs w:val="24"/>
                <w:lang w:eastAsia="it-IT"/>
              </w:rPr>
            </w:pPr>
            <w:r>
              <w:rPr>
                <w:rFonts w:ascii="Arial" w:eastAsia="Times New Roman" w:hAnsi="Arial" w:cs="Arial"/>
                <w:b/>
                <w:bCs/>
                <w:sz w:val="24"/>
                <w:szCs w:val="24"/>
                <w:lang w:eastAsia="it-IT"/>
              </w:rPr>
              <w:t>AVANZO DISPONIBILE</w:t>
            </w:r>
          </w:p>
        </w:tc>
        <w:tc>
          <w:tcPr>
            <w:tcW w:w="1984"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Arial" w:eastAsia="Times New Roman" w:hAnsi="Arial" w:cs="Arial"/>
                <w:sz w:val="24"/>
                <w:szCs w:val="24"/>
                <w:lang w:eastAsia="it-IT"/>
              </w:rPr>
            </w:pPr>
            <w:r>
              <w:rPr>
                <w:rFonts w:ascii="Arial" w:eastAsia="Times New Roman" w:hAnsi="Arial" w:cs="Arial"/>
                <w:sz w:val="24"/>
                <w:szCs w:val="24"/>
                <w:lang w:eastAsia="it-IT"/>
              </w:rPr>
              <w:t>264.530,86</w:t>
            </w:r>
          </w:p>
        </w:tc>
      </w:tr>
      <w:tr w:rsidR="00FB3A8D">
        <w:trPr>
          <w:trHeight w:hRule="exact" w:val="405"/>
        </w:trPr>
        <w:tc>
          <w:tcPr>
            <w:tcW w:w="8506" w:type="dxa"/>
            <w:tcBorders>
              <w:bottom w:val="single" w:sz="4" w:space="0" w:color="000000"/>
            </w:tcBorders>
            <w:shd w:val="clear" w:color="auto" w:fill="auto"/>
            <w:vAlign w:val="center"/>
          </w:tcPr>
          <w:p w:rsidR="00FB3A8D" w:rsidRDefault="00FB3A8D">
            <w:pPr>
              <w:spacing w:after="0" w:line="240" w:lineRule="auto"/>
              <w:rPr>
                <w:rFonts w:ascii="Arial" w:eastAsia="Times New Roman" w:hAnsi="Arial" w:cs="Arial"/>
                <w:sz w:val="24"/>
                <w:szCs w:val="24"/>
                <w:lang w:eastAsia="it-IT"/>
              </w:rPr>
            </w:pPr>
          </w:p>
        </w:tc>
        <w:tc>
          <w:tcPr>
            <w:tcW w:w="1984" w:type="dxa"/>
            <w:tcBorders>
              <w:bottom w:val="single" w:sz="4" w:space="0" w:color="000000"/>
            </w:tcBorders>
            <w:shd w:val="clear" w:color="auto" w:fill="auto"/>
            <w:vAlign w:val="center"/>
          </w:tcPr>
          <w:p w:rsidR="00FB3A8D" w:rsidRDefault="00FB3A8D">
            <w:pPr>
              <w:spacing w:after="0" w:line="240" w:lineRule="auto"/>
              <w:jc w:val="right"/>
              <w:rPr>
                <w:rFonts w:ascii="Times New Roman" w:eastAsia="Times New Roman" w:hAnsi="Times New Roman" w:cs="Times New Roman"/>
                <w:sz w:val="24"/>
                <w:szCs w:val="24"/>
                <w:lang w:eastAsia="it-IT"/>
              </w:rPr>
            </w:pPr>
          </w:p>
        </w:tc>
      </w:tr>
      <w:tr w:rsidR="00FB3A8D">
        <w:trPr>
          <w:trHeight w:val="420"/>
        </w:trPr>
        <w:tc>
          <w:tcPr>
            <w:tcW w:w="85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Arial" w:eastAsia="Times New Roman" w:hAnsi="Arial" w:cs="Arial"/>
                <w:b/>
                <w:bCs/>
                <w:sz w:val="24"/>
                <w:szCs w:val="24"/>
                <w:lang w:eastAsia="it-IT"/>
              </w:rPr>
            </w:pPr>
            <w:r>
              <w:rPr>
                <w:rFonts w:ascii="Arial" w:eastAsia="Times New Roman" w:hAnsi="Arial" w:cs="Arial"/>
                <w:b/>
                <w:bCs/>
                <w:sz w:val="24"/>
                <w:szCs w:val="24"/>
                <w:lang w:eastAsia="it-IT"/>
              </w:rPr>
              <w:t xml:space="preserve">TOTALE AVANZO DI AMMINISTRAZIONE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Arial" w:eastAsia="Times New Roman" w:hAnsi="Arial" w:cs="Arial"/>
                <w:b/>
                <w:bCs/>
                <w:sz w:val="24"/>
                <w:szCs w:val="24"/>
                <w:lang w:eastAsia="it-IT"/>
              </w:rPr>
            </w:pPr>
            <w:r>
              <w:rPr>
                <w:rFonts w:ascii="Arial" w:eastAsia="Times New Roman" w:hAnsi="Arial" w:cs="Arial"/>
                <w:b/>
                <w:bCs/>
                <w:sz w:val="24"/>
                <w:szCs w:val="24"/>
                <w:lang w:eastAsia="it-IT"/>
              </w:rPr>
              <w:t>356.530,86</w:t>
            </w:r>
          </w:p>
        </w:tc>
      </w:tr>
    </w:tbl>
    <w:p w:rsidR="00FB3A8D" w:rsidRDefault="00FB3A8D">
      <w:pPr>
        <w:spacing w:after="0" w:line="240" w:lineRule="auto"/>
        <w:ind w:firstLine="400"/>
        <w:jc w:val="both"/>
        <w:rPr>
          <w:rFonts w:ascii="Verdana" w:eastAsia="Times New Roman" w:hAnsi="Verdana" w:cs="Times New Roman"/>
          <w:b/>
          <w:color w:val="FF0000"/>
          <w:sz w:val="24"/>
          <w:szCs w:val="24"/>
          <w:lang w:eastAsia="it-IT"/>
        </w:rPr>
      </w:pP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Non viene applicato al bilancio 2019 alcuna quota di avanzo di amministrazione presunto 2018.</w:t>
      </w: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250DD9">
      <w:pPr>
        <w:spacing w:after="0" w:line="240" w:lineRule="auto"/>
        <w:jc w:val="both"/>
        <w:rPr>
          <w:rFonts w:ascii="Verdana" w:eastAsia="Times New Roman" w:hAnsi="Verdana" w:cs="Times New Roman"/>
          <w:sz w:val="24"/>
          <w:szCs w:val="24"/>
          <w:lang w:eastAsia="it-IT"/>
        </w:rPr>
        <w:sectPr w:rsidR="00FB3A8D">
          <w:pgSz w:w="11906" w:h="16838"/>
          <w:pgMar w:top="851" w:right="851" w:bottom="851" w:left="851" w:header="720" w:footer="720" w:gutter="0"/>
          <w:cols w:space="720"/>
          <w:formProt w:val="0"/>
          <w:docGrid w:linePitch="360" w:charSpace="4096"/>
        </w:sectPr>
      </w:pPr>
      <w:r>
        <w:rPr>
          <w:rFonts w:ascii="Verdana" w:eastAsia="Times New Roman" w:hAnsi="Verdana" w:cs="Times New Roman"/>
          <w:sz w:val="24"/>
          <w:szCs w:val="24"/>
          <w:lang w:eastAsia="it-IT"/>
        </w:rPr>
        <w:t>Gli interventi programmati per spese di investimento finanziati con le risorse disponibili e con la stipula di un nuovo mutuo di € 200.000,00 sono:</w:t>
      </w:r>
    </w:p>
    <w:tbl>
      <w:tblPr>
        <w:tblW w:w="15735" w:type="dxa"/>
        <w:jc w:val="right"/>
        <w:tblCellMar>
          <w:left w:w="70" w:type="dxa"/>
          <w:right w:w="70" w:type="dxa"/>
        </w:tblCellMar>
        <w:tblLook w:val="04A0" w:firstRow="1" w:lastRow="0" w:firstColumn="1" w:lastColumn="0" w:noHBand="0" w:noVBand="1"/>
      </w:tblPr>
      <w:tblGrid>
        <w:gridCol w:w="410"/>
        <w:gridCol w:w="737"/>
        <w:gridCol w:w="3918"/>
        <w:gridCol w:w="1188"/>
        <w:gridCol w:w="1215"/>
        <w:gridCol w:w="1160"/>
        <w:gridCol w:w="1038"/>
        <w:gridCol w:w="66"/>
        <w:gridCol w:w="1025"/>
        <w:gridCol w:w="1468"/>
        <w:gridCol w:w="1035"/>
        <w:gridCol w:w="1297"/>
        <w:gridCol w:w="1178"/>
      </w:tblGrid>
      <w:tr w:rsidR="00FB3A8D">
        <w:trPr>
          <w:trHeight w:val="276"/>
          <w:jc w:val="right"/>
        </w:trPr>
        <w:tc>
          <w:tcPr>
            <w:tcW w:w="15734" w:type="dxa"/>
            <w:gridSpan w:val="13"/>
            <w:tcBorders>
              <w:top w:val="single" w:sz="4" w:space="0" w:color="000000"/>
              <w:left w:val="single" w:sz="4" w:space="0" w:color="000000"/>
              <w:bottom w:val="single" w:sz="4" w:space="0" w:color="000000"/>
              <w:right w:val="single" w:sz="4" w:space="0" w:color="000000"/>
            </w:tcBorders>
            <w:shd w:val="clear" w:color="000000" w:fill="D9D9D9"/>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lastRenderedPageBreak/>
              <w:t>PROGRAMMA OPERE PUBBLICHE E SPESE IN C/CAPITALE ANNO 2019</w:t>
            </w:r>
          </w:p>
        </w:tc>
      </w:tr>
      <w:tr w:rsidR="00FB3A8D">
        <w:trPr>
          <w:trHeight w:val="129"/>
          <w:jc w:val="right"/>
        </w:trPr>
        <w:tc>
          <w:tcPr>
            <w:tcW w:w="410"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N.</w:t>
            </w:r>
          </w:p>
        </w:tc>
        <w:tc>
          <w:tcPr>
            <w:tcW w:w="737"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Capitoli</w:t>
            </w:r>
          </w:p>
        </w:tc>
        <w:tc>
          <w:tcPr>
            <w:tcW w:w="3919"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b/>
                <w:bCs/>
                <w:sz w:val="14"/>
                <w:szCs w:val="14"/>
                <w:lang w:eastAsia="it-IT"/>
              </w:rPr>
            </w:pPr>
            <w:r>
              <w:rPr>
                <w:rFonts w:ascii="Verdana" w:eastAsia="Times New Roman" w:hAnsi="Verdana" w:cs="Calibri"/>
                <w:b/>
                <w:bCs/>
                <w:sz w:val="14"/>
                <w:szCs w:val="14"/>
                <w:lang w:eastAsia="it-IT"/>
              </w:rPr>
              <w:t>Descrizione spesa</w:t>
            </w:r>
          </w:p>
        </w:tc>
        <w:tc>
          <w:tcPr>
            <w:tcW w:w="1188"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Totale spesa </w:t>
            </w:r>
          </w:p>
        </w:tc>
        <w:tc>
          <w:tcPr>
            <w:tcW w:w="9480" w:type="dxa"/>
            <w:gridSpan w:val="9"/>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Fonti di finanziamento </w:t>
            </w:r>
          </w:p>
        </w:tc>
      </w:tr>
      <w:tr w:rsidR="00FB3A8D">
        <w:trPr>
          <w:trHeight w:val="630"/>
          <w:jc w:val="right"/>
        </w:trPr>
        <w:tc>
          <w:tcPr>
            <w:tcW w:w="410"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737"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3919"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188"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215"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FPV entrata per spese conto capitale </w:t>
            </w:r>
          </w:p>
        </w:tc>
        <w:tc>
          <w:tcPr>
            <w:tcW w:w="1160"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Conferimenti da privati</w:t>
            </w:r>
          </w:p>
        </w:tc>
        <w:tc>
          <w:tcPr>
            <w:tcW w:w="1104" w:type="dxa"/>
            <w:gridSpan w:val="2"/>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Contributi regionali </w:t>
            </w:r>
          </w:p>
        </w:tc>
        <w:tc>
          <w:tcPr>
            <w:tcW w:w="1023"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Contributi altri Enti (CMVC – Unione)</w:t>
            </w:r>
          </w:p>
          <w:p w:rsidR="00FB3A8D" w:rsidRDefault="00FB3A8D">
            <w:pPr>
              <w:spacing w:after="0" w:line="240" w:lineRule="auto"/>
              <w:jc w:val="center"/>
              <w:rPr>
                <w:rFonts w:ascii="Verdana" w:eastAsia="Times New Roman" w:hAnsi="Verdana" w:cs="Calibri"/>
                <w:b/>
                <w:bCs/>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Contributi ministeriali</w:t>
            </w: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Permessi di costruire </w:t>
            </w:r>
          </w:p>
        </w:tc>
        <w:tc>
          <w:tcPr>
            <w:tcW w:w="129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Alienazioni beni  </w:t>
            </w:r>
          </w:p>
        </w:tc>
        <w:tc>
          <w:tcPr>
            <w:tcW w:w="1178"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Mutuo </w:t>
            </w:r>
          </w:p>
        </w:tc>
      </w:tr>
      <w:tr w:rsidR="00FB3A8D">
        <w:trPr>
          <w:trHeight w:val="88"/>
          <w:jc w:val="right"/>
        </w:trPr>
        <w:tc>
          <w:tcPr>
            <w:tcW w:w="410"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737"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3919"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188"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9480" w:type="dxa"/>
            <w:gridSpan w:val="9"/>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Capitoli entrata </w:t>
            </w:r>
          </w:p>
        </w:tc>
      </w:tr>
      <w:tr w:rsidR="00FB3A8D">
        <w:trPr>
          <w:trHeight w:val="315"/>
          <w:jc w:val="right"/>
        </w:trPr>
        <w:tc>
          <w:tcPr>
            <w:tcW w:w="410"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737"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3919"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188"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215" w:type="dxa"/>
            <w:tcBorders>
              <w:bottom w:val="single" w:sz="8" w:space="0" w:color="000000"/>
              <w:right w:val="single" w:sz="4" w:space="0" w:color="000000"/>
            </w:tcBorders>
            <w:shd w:val="clear" w:color="auto" w:fill="auto"/>
            <w:vAlign w:val="center"/>
          </w:tcPr>
          <w:p w:rsidR="00FB3A8D" w:rsidRDefault="00FB3A8D">
            <w:pPr>
              <w:spacing w:after="0" w:line="240" w:lineRule="auto"/>
              <w:jc w:val="center"/>
              <w:rPr>
                <w:rFonts w:ascii="Verdana" w:eastAsia="Times New Roman" w:hAnsi="Verdana" w:cs="Calibri"/>
                <w:b/>
                <w:bCs/>
                <w:sz w:val="14"/>
                <w:szCs w:val="14"/>
                <w:lang w:eastAsia="it-IT"/>
              </w:rPr>
            </w:pPr>
          </w:p>
        </w:tc>
        <w:tc>
          <w:tcPr>
            <w:tcW w:w="1160"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404901-404902</w:t>
            </w:r>
          </w:p>
        </w:tc>
        <w:tc>
          <w:tcPr>
            <w:tcW w:w="1038"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410701- 410000</w:t>
            </w:r>
          </w:p>
        </w:tc>
        <w:tc>
          <w:tcPr>
            <w:tcW w:w="1091" w:type="dxa"/>
            <w:gridSpan w:val="2"/>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5502-403302</w:t>
            </w:r>
          </w:p>
        </w:tc>
        <w:tc>
          <w:tcPr>
            <w:tcW w:w="1468"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4053 e segg.</w:t>
            </w:r>
          </w:p>
        </w:tc>
        <w:tc>
          <w:tcPr>
            <w:tcW w:w="1035"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403500</w:t>
            </w:r>
          </w:p>
        </w:tc>
        <w:tc>
          <w:tcPr>
            <w:tcW w:w="1297"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400100</w:t>
            </w:r>
          </w:p>
        </w:tc>
        <w:tc>
          <w:tcPr>
            <w:tcW w:w="1176"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505000</w:t>
            </w:r>
          </w:p>
        </w:tc>
      </w:tr>
      <w:tr w:rsidR="00FB3A8D">
        <w:trPr>
          <w:trHeight w:val="227"/>
          <w:jc w:val="right"/>
        </w:trPr>
        <w:tc>
          <w:tcPr>
            <w:tcW w:w="410" w:type="dxa"/>
            <w:tcBorders>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313300</w:t>
            </w:r>
          </w:p>
        </w:tc>
        <w:tc>
          <w:tcPr>
            <w:tcW w:w="3919" w:type="dxa"/>
            <w:tcBorders>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Intervento di messa in sicurezza palazzo municipale</w:t>
            </w:r>
          </w:p>
        </w:tc>
        <w:tc>
          <w:tcPr>
            <w:tcW w:w="1188" w:type="dxa"/>
            <w:tcBorders>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1.380.000,00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1.380.000,00</w:t>
            </w: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2</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313400</w:t>
            </w:r>
          </w:p>
        </w:tc>
        <w:tc>
          <w:tcPr>
            <w:tcW w:w="3919" w:type="dxa"/>
            <w:tcBorders>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Intervento di messa in sicurezza immobile ex scuola elementare</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520.000,00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520.000,00</w:t>
            </w: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313500</w:t>
            </w:r>
          </w:p>
        </w:tc>
        <w:tc>
          <w:tcPr>
            <w:tcW w:w="3919" w:type="dxa"/>
            <w:tcBorders>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Intervento di messa in sicurezza villa Guidetti</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520.000,00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520.000,00</w:t>
            </w: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4</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313600</w:t>
            </w:r>
          </w:p>
        </w:tc>
        <w:tc>
          <w:tcPr>
            <w:tcW w:w="3919" w:type="dxa"/>
            <w:tcBorders>
              <w:top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Intervento di messa in sicurezza ex albergo Trieste</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585.000,00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585.000,00</w:t>
            </w: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5</w:t>
            </w:r>
          </w:p>
        </w:tc>
        <w:tc>
          <w:tcPr>
            <w:tcW w:w="737" w:type="dxa"/>
            <w:tcBorders>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312401</w:t>
            </w:r>
          </w:p>
        </w:tc>
        <w:tc>
          <w:tcPr>
            <w:tcW w:w="3919" w:type="dxa"/>
            <w:tcBorders>
              <w:top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Intervento di messa in sicurezza scuola infanzia statale</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525.000,00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525.000,00</w:t>
            </w: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6</w:t>
            </w:r>
          </w:p>
        </w:tc>
        <w:tc>
          <w:tcPr>
            <w:tcW w:w="737"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315501</w:t>
            </w:r>
          </w:p>
        </w:tc>
        <w:tc>
          <w:tcPr>
            <w:tcW w:w="3919" w:type="dxa"/>
            <w:tcBorders>
              <w:top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Intervento di messa in sicurezza scuola primaria e secondaria di primo grado</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410.000,00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410.000,00</w:t>
            </w: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7</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313700</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Intervento di messa in sicurezza centro sportivo di viale Pineta</w:t>
            </w:r>
          </w:p>
        </w:tc>
        <w:tc>
          <w:tcPr>
            <w:tcW w:w="1188"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500.000,00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500.000,00</w:t>
            </w: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8</w:t>
            </w:r>
          </w:p>
        </w:tc>
        <w:tc>
          <w:tcPr>
            <w:tcW w:w="737"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313900</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 xml:space="preserve">Intervento di messa in sicurezza versante franoso </w:t>
            </w:r>
            <w:proofErr w:type="spellStart"/>
            <w:r>
              <w:rPr>
                <w:rFonts w:ascii="Verdana" w:eastAsia="Times New Roman" w:hAnsi="Verdana" w:cs="Calibri"/>
                <w:sz w:val="14"/>
                <w:szCs w:val="14"/>
                <w:lang w:eastAsia="it-IT"/>
              </w:rPr>
              <w:t>loc</w:t>
            </w:r>
            <w:proofErr w:type="spellEnd"/>
            <w:r>
              <w:rPr>
                <w:rFonts w:ascii="Verdana" w:eastAsia="Times New Roman" w:hAnsi="Verdana" w:cs="Calibri"/>
                <w:sz w:val="14"/>
                <w:szCs w:val="14"/>
                <w:lang w:eastAsia="it-IT"/>
              </w:rPr>
              <w:t>. put de Paci-</w:t>
            </w:r>
            <w:proofErr w:type="spellStart"/>
            <w:r>
              <w:rPr>
                <w:rFonts w:ascii="Verdana" w:eastAsia="Times New Roman" w:hAnsi="Verdana" w:cs="Calibri"/>
                <w:sz w:val="14"/>
                <w:szCs w:val="14"/>
                <w:lang w:eastAsia="it-IT"/>
              </w:rPr>
              <w:t>Lovareno</w:t>
            </w:r>
            <w:proofErr w:type="spellEnd"/>
          </w:p>
        </w:tc>
        <w:tc>
          <w:tcPr>
            <w:tcW w:w="1188"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480.000,00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480.000,00</w:t>
            </w: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9</w:t>
            </w:r>
          </w:p>
        </w:tc>
        <w:tc>
          <w:tcPr>
            <w:tcW w:w="737"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341402</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Intervento di messa in sicurezza fabbricato Pattinaggio</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280.000,00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280.000,00</w:t>
            </w: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10</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313701</w:t>
            </w:r>
          </w:p>
        </w:tc>
        <w:tc>
          <w:tcPr>
            <w:tcW w:w="3919" w:type="dxa"/>
            <w:tcBorders>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Mobili e arredi per uffici</w:t>
            </w:r>
          </w:p>
        </w:tc>
        <w:tc>
          <w:tcPr>
            <w:tcW w:w="1188"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1300,00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1.300,00</w:t>
            </w: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11</w:t>
            </w:r>
          </w:p>
        </w:tc>
        <w:tc>
          <w:tcPr>
            <w:tcW w:w="737"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313702</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Attrezzature informatiche per uffici comunali</w:t>
            </w:r>
          </w:p>
        </w:tc>
        <w:tc>
          <w:tcPr>
            <w:tcW w:w="1188"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color w:val="000000"/>
                <w:sz w:val="14"/>
                <w:szCs w:val="14"/>
                <w:lang w:eastAsia="it-IT"/>
              </w:rPr>
            </w:pPr>
            <w:r>
              <w:rPr>
                <w:rFonts w:ascii="Verdana" w:eastAsia="Times New Roman" w:hAnsi="Verdana" w:cs="Calibri"/>
                <w:b/>
                <w:color w:val="000000"/>
                <w:sz w:val="14"/>
                <w:szCs w:val="14"/>
                <w:lang w:eastAsia="it-IT"/>
              </w:rPr>
              <w:t>5.000,00</w:t>
            </w: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r>
      <w:tr w:rsidR="00FB3A8D">
        <w:trPr>
          <w:trHeight w:val="227"/>
          <w:jc w:val="right"/>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12</w:t>
            </w:r>
          </w:p>
        </w:tc>
        <w:tc>
          <w:tcPr>
            <w:tcW w:w="737"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305500</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Intervento di arredo urbano e parco giochi</w:t>
            </w:r>
          </w:p>
        </w:tc>
        <w:tc>
          <w:tcPr>
            <w:tcW w:w="1188"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23.531,87</w:t>
            </w:r>
          </w:p>
        </w:tc>
        <w:tc>
          <w:tcPr>
            <w:tcW w:w="121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23.531,87</w:t>
            </w: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13</w:t>
            </w:r>
          </w:p>
        </w:tc>
        <w:tc>
          <w:tcPr>
            <w:tcW w:w="737"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359600</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 xml:space="preserve">Intervento di miglioramento malga </w:t>
            </w:r>
            <w:proofErr w:type="spellStart"/>
            <w:r>
              <w:rPr>
                <w:rFonts w:ascii="Verdana" w:eastAsia="Times New Roman" w:hAnsi="Verdana" w:cs="Calibri"/>
                <w:sz w:val="14"/>
                <w:szCs w:val="14"/>
                <w:lang w:eastAsia="it-IT"/>
              </w:rPr>
              <w:t>Creisa</w:t>
            </w:r>
            <w:proofErr w:type="spellEnd"/>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47.707,36</w:t>
            </w:r>
          </w:p>
        </w:tc>
        <w:tc>
          <w:tcPr>
            <w:tcW w:w="121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47.707,36</w:t>
            </w: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14</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300100</w:t>
            </w:r>
          </w:p>
        </w:tc>
        <w:tc>
          <w:tcPr>
            <w:tcW w:w="3919" w:type="dxa"/>
            <w:tcBorders>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Acquisto di automezzi e mezzi d’opera</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37.000,00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sz w:val="14"/>
                <w:szCs w:val="14"/>
                <w:lang w:eastAsia="it-IT"/>
              </w:rPr>
              <w:t>17.600,00</w:t>
            </w: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color w:val="000000"/>
                <w:sz w:val="14"/>
                <w:szCs w:val="14"/>
                <w:lang w:eastAsia="it-IT"/>
              </w:rPr>
            </w:pPr>
            <w:r>
              <w:rPr>
                <w:rFonts w:ascii="Verdana" w:eastAsia="Times New Roman" w:hAnsi="Verdana" w:cs="Calibri"/>
                <w:b/>
                <w:color w:val="000000"/>
                <w:sz w:val="14"/>
                <w:szCs w:val="14"/>
                <w:lang w:eastAsia="it-IT"/>
              </w:rPr>
              <w:t>19.400,00</w:t>
            </w: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15</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347800</w:t>
            </w:r>
          </w:p>
        </w:tc>
        <w:tc>
          <w:tcPr>
            <w:tcW w:w="3919" w:type="dxa"/>
            <w:tcBorders>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Asfaltatura strade comunali</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75.000,00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50.000,00</w:t>
            </w: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color w:val="000000"/>
                <w:sz w:val="14"/>
                <w:szCs w:val="14"/>
                <w:lang w:eastAsia="it-IT"/>
              </w:rPr>
            </w:pPr>
            <w:r>
              <w:rPr>
                <w:rFonts w:ascii="Verdana" w:eastAsia="Times New Roman" w:hAnsi="Verdana" w:cs="Calibri"/>
                <w:b/>
                <w:color w:val="000000"/>
                <w:sz w:val="14"/>
                <w:szCs w:val="14"/>
                <w:lang w:eastAsia="it-IT"/>
              </w:rPr>
              <w:t>11.750,00</w:t>
            </w:r>
          </w:p>
        </w:tc>
        <w:tc>
          <w:tcPr>
            <w:tcW w:w="1297"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13.250,00</w:t>
            </w: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16</w:t>
            </w:r>
          </w:p>
        </w:tc>
        <w:tc>
          <w:tcPr>
            <w:tcW w:w="737" w:type="dxa"/>
            <w:tcBorders>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312900</w:t>
            </w:r>
          </w:p>
        </w:tc>
        <w:tc>
          <w:tcPr>
            <w:tcW w:w="3919" w:type="dxa"/>
            <w:tcBorders>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Intervento alla scuola media per realizzazione nuova aula informatica</w:t>
            </w:r>
          </w:p>
        </w:tc>
        <w:tc>
          <w:tcPr>
            <w:tcW w:w="1188" w:type="dxa"/>
            <w:tcBorders>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23.847,83</w:t>
            </w:r>
          </w:p>
        </w:tc>
        <w:tc>
          <w:tcPr>
            <w:tcW w:w="121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sz w:val="14"/>
                <w:szCs w:val="14"/>
                <w:lang w:eastAsia="it-IT"/>
              </w:rPr>
            </w:pPr>
            <w:r>
              <w:rPr>
                <w:rFonts w:ascii="Verdana" w:eastAsia="Times New Roman" w:hAnsi="Verdana" w:cs="Calibri"/>
                <w:b/>
                <w:bCs/>
                <w:sz w:val="14"/>
                <w:szCs w:val="14"/>
                <w:lang w:eastAsia="it-IT"/>
              </w:rPr>
              <w:t>23.847,83</w:t>
            </w: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17</w:t>
            </w:r>
          </w:p>
        </w:tc>
        <w:tc>
          <w:tcPr>
            <w:tcW w:w="737"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355200</w:t>
            </w:r>
          </w:p>
        </w:tc>
        <w:tc>
          <w:tcPr>
            <w:tcW w:w="3919" w:type="dxa"/>
            <w:tcBorders>
              <w:top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 xml:space="preserve">Intervento per frana il </w:t>
            </w:r>
            <w:proofErr w:type="spellStart"/>
            <w:r>
              <w:rPr>
                <w:rFonts w:ascii="Verdana" w:eastAsia="Times New Roman" w:hAnsi="Verdana" w:cs="Calibri"/>
                <w:sz w:val="14"/>
                <w:szCs w:val="14"/>
                <w:lang w:eastAsia="it-IT"/>
              </w:rPr>
              <w:t>loc</w:t>
            </w:r>
            <w:proofErr w:type="spellEnd"/>
            <w:r>
              <w:rPr>
                <w:rFonts w:ascii="Verdana" w:eastAsia="Times New Roman" w:hAnsi="Verdana" w:cs="Calibri"/>
                <w:sz w:val="14"/>
                <w:szCs w:val="14"/>
                <w:lang w:eastAsia="it-IT"/>
              </w:rPr>
              <w:t xml:space="preserve">. </w:t>
            </w:r>
            <w:proofErr w:type="spellStart"/>
            <w:r>
              <w:rPr>
                <w:rFonts w:ascii="Verdana" w:eastAsia="Times New Roman" w:hAnsi="Verdana" w:cs="Calibri"/>
                <w:sz w:val="14"/>
                <w:szCs w:val="14"/>
                <w:lang w:eastAsia="it-IT"/>
              </w:rPr>
              <w:t>Popoia</w:t>
            </w:r>
            <w:proofErr w:type="spellEnd"/>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60.000,00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48.000,00</w:t>
            </w: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color w:val="000000"/>
                <w:sz w:val="14"/>
                <w:szCs w:val="14"/>
                <w:lang w:eastAsia="it-IT"/>
              </w:rPr>
            </w:pPr>
            <w:r>
              <w:rPr>
                <w:rFonts w:ascii="Verdana" w:eastAsia="Times New Roman" w:hAnsi="Verdana" w:cs="Calibri"/>
                <w:b/>
                <w:color w:val="000000"/>
                <w:sz w:val="14"/>
                <w:szCs w:val="14"/>
                <w:lang w:eastAsia="it-IT"/>
              </w:rPr>
              <w:t>12.000,00</w:t>
            </w: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18</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333900</w:t>
            </w:r>
          </w:p>
        </w:tc>
        <w:tc>
          <w:tcPr>
            <w:tcW w:w="3919" w:type="dxa"/>
            <w:tcBorders>
              <w:top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Conferimento scarico in C.I.S. Dlgs 152/2006</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150.000,00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color w:val="000000"/>
                <w:sz w:val="14"/>
                <w:szCs w:val="14"/>
                <w:lang w:eastAsia="it-IT"/>
              </w:rPr>
            </w:pPr>
            <w:r>
              <w:rPr>
                <w:rFonts w:ascii="Verdana" w:eastAsia="Times New Roman" w:hAnsi="Verdana" w:cs="Calibri"/>
                <w:b/>
                <w:color w:val="000000"/>
                <w:sz w:val="14"/>
                <w:szCs w:val="14"/>
                <w:lang w:eastAsia="it-IT"/>
              </w:rPr>
              <w:t>150.000,00</w:t>
            </w: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19</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166450</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Manutenzione straordinaria cimitero</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18.000,00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18.000,00</w:t>
            </w: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20</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166451</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Costruzione nuovi ossari</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12.000,00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12.000,00</w:t>
            </w: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21</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392000</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Passerella ciclo-pedonale su strada Borno-Funivia</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800.000,00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400.000,00</w:t>
            </w:r>
          </w:p>
        </w:tc>
        <w:tc>
          <w:tcPr>
            <w:tcW w:w="1091" w:type="dxa"/>
            <w:gridSpan w:val="2"/>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200.000,00</w:t>
            </w: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200.000,00</w:t>
            </w:r>
          </w:p>
        </w:tc>
      </w:tr>
      <w:tr w:rsidR="00FB3A8D">
        <w:trPr>
          <w:trHeight w:val="227"/>
          <w:jc w:val="right"/>
        </w:trPr>
        <w:tc>
          <w:tcPr>
            <w:tcW w:w="410"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22</w:t>
            </w:r>
          </w:p>
        </w:tc>
        <w:tc>
          <w:tcPr>
            <w:tcW w:w="737"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334302</w:t>
            </w:r>
          </w:p>
        </w:tc>
        <w:tc>
          <w:tcPr>
            <w:tcW w:w="391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Manutenzione straordinaria depuratori</w:t>
            </w:r>
          </w:p>
        </w:tc>
        <w:tc>
          <w:tcPr>
            <w:tcW w:w="1188"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12.400,00</w:t>
            </w:r>
          </w:p>
        </w:tc>
        <w:tc>
          <w:tcPr>
            <w:tcW w:w="121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91"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12.400,00</w:t>
            </w:r>
          </w:p>
        </w:tc>
        <w:tc>
          <w:tcPr>
            <w:tcW w:w="1297"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1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r>
      <w:tr w:rsidR="00FB3A8D">
        <w:trPr>
          <w:trHeight w:val="300"/>
          <w:jc w:val="right"/>
        </w:trPr>
        <w:tc>
          <w:tcPr>
            <w:tcW w:w="50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TOTALI</w:t>
            </w:r>
          </w:p>
        </w:tc>
        <w:tc>
          <w:tcPr>
            <w:tcW w:w="1188"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6.465.787,06</w:t>
            </w:r>
          </w:p>
        </w:tc>
        <w:tc>
          <w:tcPr>
            <w:tcW w:w="121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95.087,06</w:t>
            </w:r>
          </w:p>
        </w:tc>
        <w:tc>
          <w:tcPr>
            <w:tcW w:w="1160"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103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448.000,00</w:t>
            </w:r>
          </w:p>
        </w:tc>
        <w:tc>
          <w:tcPr>
            <w:tcW w:w="1091" w:type="dxa"/>
            <w:gridSpan w:val="2"/>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217.600,00</w:t>
            </w: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5.250.000,00</w:t>
            </w:r>
          </w:p>
        </w:tc>
        <w:tc>
          <w:tcPr>
            <w:tcW w:w="1035"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79.850,00</w:t>
            </w:r>
          </w:p>
        </w:tc>
        <w:tc>
          <w:tcPr>
            <w:tcW w:w="1297"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175.250,00</w:t>
            </w:r>
          </w:p>
        </w:tc>
        <w:tc>
          <w:tcPr>
            <w:tcW w:w="117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200.000,00</w:t>
            </w:r>
          </w:p>
        </w:tc>
      </w:tr>
      <w:tr w:rsidR="00FB3A8D">
        <w:trPr>
          <w:trHeight w:val="300"/>
          <w:jc w:val="right"/>
        </w:trPr>
        <w:tc>
          <w:tcPr>
            <w:tcW w:w="410" w:type="dxa"/>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737"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3919"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8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215"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60"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91" w:type="dxa"/>
            <w:gridSpan w:val="2"/>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46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5" w:type="dxa"/>
            <w:vMerge w:val="restart"/>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1297" w:type="dxa"/>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1176" w:type="dxa"/>
            <w:shd w:val="clear" w:color="auto" w:fill="auto"/>
            <w:vAlign w:val="center"/>
          </w:tcPr>
          <w:p w:rsidR="00FB3A8D" w:rsidRDefault="00FB3A8D">
            <w:pPr>
              <w:spacing w:after="0" w:line="240" w:lineRule="auto"/>
              <w:rPr>
                <w:rFonts w:ascii="Times New Roman" w:eastAsia="Times New Roman" w:hAnsi="Times New Roman" w:cs="Times New Roman"/>
                <w:sz w:val="14"/>
                <w:szCs w:val="14"/>
                <w:lang w:eastAsia="it-IT"/>
              </w:rPr>
            </w:pPr>
          </w:p>
        </w:tc>
      </w:tr>
      <w:tr w:rsidR="00FB3A8D">
        <w:trPr>
          <w:trHeight w:val="300"/>
          <w:jc w:val="right"/>
        </w:trPr>
        <w:tc>
          <w:tcPr>
            <w:tcW w:w="410" w:type="dxa"/>
            <w:shd w:val="clear" w:color="auto" w:fill="auto"/>
            <w:vAlign w:val="center"/>
          </w:tcPr>
          <w:p w:rsidR="00FB3A8D" w:rsidRDefault="00FB3A8D">
            <w:pPr>
              <w:spacing w:after="0" w:line="240" w:lineRule="auto"/>
              <w:rPr>
                <w:rFonts w:ascii="Times New Roman" w:eastAsia="Times New Roman" w:hAnsi="Times New Roman" w:cs="Times New Roman"/>
                <w:sz w:val="14"/>
                <w:szCs w:val="14"/>
                <w:lang w:eastAsia="it-IT"/>
              </w:rPr>
            </w:pPr>
          </w:p>
        </w:tc>
        <w:tc>
          <w:tcPr>
            <w:tcW w:w="737"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3919"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8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215"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60"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91" w:type="dxa"/>
            <w:gridSpan w:val="2"/>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46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5" w:type="dxa"/>
            <w:vMerge/>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297"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76" w:type="dxa"/>
            <w:shd w:val="clear" w:color="auto" w:fill="auto"/>
            <w:vAlign w:val="center"/>
          </w:tcPr>
          <w:p w:rsidR="00FB3A8D" w:rsidRDefault="00FB3A8D">
            <w:pPr>
              <w:spacing w:after="0" w:line="240" w:lineRule="auto"/>
              <w:rPr>
                <w:rFonts w:ascii="Times New Roman" w:eastAsia="Times New Roman" w:hAnsi="Times New Roman" w:cs="Times New Roman"/>
                <w:sz w:val="14"/>
                <w:szCs w:val="14"/>
                <w:lang w:eastAsia="it-IT"/>
              </w:rPr>
            </w:pPr>
          </w:p>
        </w:tc>
      </w:tr>
    </w:tbl>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tbl>
      <w:tblPr>
        <w:tblW w:w="16257" w:type="dxa"/>
        <w:jc w:val="center"/>
        <w:tblCellMar>
          <w:left w:w="70" w:type="dxa"/>
          <w:right w:w="70" w:type="dxa"/>
        </w:tblCellMar>
        <w:tblLook w:val="04A0" w:firstRow="1" w:lastRow="0" w:firstColumn="1" w:lastColumn="0" w:noHBand="0" w:noVBand="1"/>
      </w:tblPr>
      <w:tblGrid>
        <w:gridCol w:w="196"/>
        <w:gridCol w:w="319"/>
        <w:gridCol w:w="849"/>
        <w:gridCol w:w="3693"/>
        <w:gridCol w:w="1189"/>
        <w:gridCol w:w="1028"/>
        <w:gridCol w:w="1275"/>
        <w:gridCol w:w="1105"/>
        <w:gridCol w:w="65"/>
        <w:gridCol w:w="1022"/>
        <w:gridCol w:w="1461"/>
        <w:gridCol w:w="1034"/>
        <w:gridCol w:w="1294"/>
        <w:gridCol w:w="1581"/>
        <w:gridCol w:w="146"/>
      </w:tblGrid>
      <w:tr w:rsidR="00FB3A8D">
        <w:trPr>
          <w:trHeight w:val="225"/>
          <w:jc w:val="center"/>
        </w:trPr>
        <w:tc>
          <w:tcPr>
            <w:tcW w:w="16154" w:type="dxa"/>
            <w:gridSpan w:val="14"/>
            <w:tcBorders>
              <w:top w:val="single" w:sz="4" w:space="0" w:color="000000"/>
              <w:left w:val="single" w:sz="4" w:space="0" w:color="000000"/>
              <w:bottom w:val="single" w:sz="4" w:space="0" w:color="000000"/>
              <w:right w:val="single" w:sz="4" w:space="0" w:color="000000"/>
            </w:tcBorders>
            <w:shd w:val="clear" w:color="000000" w:fill="D9D9D9"/>
            <w:vAlign w:val="center"/>
          </w:tcPr>
          <w:p w:rsidR="00FB3A8D" w:rsidRDefault="00250DD9">
            <w:pPr>
              <w:spacing w:after="0" w:line="240" w:lineRule="auto"/>
              <w:jc w:val="center"/>
              <w:rPr>
                <w:rFonts w:ascii="Verdana" w:eastAsia="Times New Roman" w:hAnsi="Verdana" w:cs="Calibri"/>
                <w:b/>
                <w:bCs/>
                <w:sz w:val="16"/>
                <w:szCs w:val="16"/>
                <w:lang w:eastAsia="it-IT"/>
              </w:rPr>
            </w:pPr>
            <w:r>
              <w:rPr>
                <w:rFonts w:ascii="Verdana" w:eastAsia="Times New Roman" w:hAnsi="Verdana" w:cs="Calibri"/>
                <w:b/>
                <w:bCs/>
                <w:sz w:val="16"/>
                <w:szCs w:val="16"/>
                <w:lang w:eastAsia="it-IT"/>
              </w:rPr>
              <w:t>PROGRAMMA OPERE PUBBLICHE E SPESE IN C/CAPITALE ANNO 2020</w:t>
            </w:r>
          </w:p>
        </w:tc>
        <w:tc>
          <w:tcPr>
            <w:tcW w:w="102" w:type="dxa"/>
            <w:shd w:val="clear" w:color="auto" w:fill="auto"/>
          </w:tcPr>
          <w:p w:rsidR="00FB3A8D" w:rsidRDefault="00FB3A8D"/>
        </w:tc>
      </w:tr>
      <w:tr w:rsidR="00FB3A8D">
        <w:trPr>
          <w:trHeight w:val="129"/>
          <w:jc w:val="center"/>
        </w:trPr>
        <w:tc>
          <w:tcPr>
            <w:tcW w:w="198" w:type="dxa"/>
            <w:shd w:val="clear" w:color="auto" w:fill="auto"/>
          </w:tcPr>
          <w:p w:rsidR="00FB3A8D" w:rsidRDefault="00FB3A8D"/>
        </w:tc>
        <w:tc>
          <w:tcPr>
            <w:tcW w:w="284"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N.</w:t>
            </w:r>
          </w:p>
        </w:tc>
        <w:tc>
          <w:tcPr>
            <w:tcW w:w="851"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Capitoli</w:t>
            </w:r>
          </w:p>
        </w:tc>
        <w:tc>
          <w:tcPr>
            <w:tcW w:w="3732"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b/>
                <w:bCs/>
                <w:sz w:val="14"/>
                <w:szCs w:val="14"/>
                <w:lang w:eastAsia="it-IT"/>
              </w:rPr>
            </w:pPr>
            <w:r>
              <w:rPr>
                <w:rFonts w:ascii="Verdana" w:eastAsia="Times New Roman" w:hAnsi="Verdana" w:cs="Calibri"/>
                <w:b/>
                <w:bCs/>
                <w:sz w:val="14"/>
                <w:szCs w:val="14"/>
                <w:lang w:eastAsia="it-IT"/>
              </w:rPr>
              <w:t>Descrizione spesa</w:t>
            </w:r>
          </w:p>
        </w:tc>
        <w:tc>
          <w:tcPr>
            <w:tcW w:w="1189"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Totale spesa </w:t>
            </w:r>
          </w:p>
        </w:tc>
        <w:tc>
          <w:tcPr>
            <w:tcW w:w="10002" w:type="dxa"/>
            <w:gridSpan w:val="10"/>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Fonti di finanziamento </w:t>
            </w:r>
          </w:p>
        </w:tc>
      </w:tr>
      <w:tr w:rsidR="00FB3A8D">
        <w:trPr>
          <w:trHeight w:val="630"/>
          <w:jc w:val="center"/>
        </w:trPr>
        <w:tc>
          <w:tcPr>
            <w:tcW w:w="198" w:type="dxa"/>
            <w:shd w:val="clear" w:color="auto" w:fill="auto"/>
          </w:tcPr>
          <w:p w:rsidR="00FB3A8D" w:rsidRDefault="00FB3A8D"/>
        </w:tc>
        <w:tc>
          <w:tcPr>
            <w:tcW w:w="284"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851"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3732"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189"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032"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FPV entrata per spese conto capitale </w:t>
            </w:r>
          </w:p>
        </w:tc>
        <w:tc>
          <w:tcPr>
            <w:tcW w:w="1276"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Conferimenti da privati</w:t>
            </w:r>
          </w:p>
        </w:tc>
        <w:tc>
          <w:tcPr>
            <w:tcW w:w="1172" w:type="dxa"/>
            <w:gridSpan w:val="2"/>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Contributi regionali </w:t>
            </w:r>
          </w:p>
        </w:tc>
        <w:tc>
          <w:tcPr>
            <w:tcW w:w="1023"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Contributi altri Enti (CMVC – Unione)</w:t>
            </w:r>
          </w:p>
          <w:p w:rsidR="00FB3A8D" w:rsidRDefault="00FB3A8D">
            <w:pPr>
              <w:spacing w:after="0" w:line="240" w:lineRule="auto"/>
              <w:jc w:val="center"/>
              <w:rPr>
                <w:rFonts w:ascii="Verdana" w:eastAsia="Times New Roman" w:hAnsi="Verdana" w:cs="Calibri"/>
                <w:b/>
                <w:bCs/>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Contributi ministeriali</w:t>
            </w: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Permessi di costruire </w:t>
            </w:r>
          </w:p>
        </w:tc>
        <w:tc>
          <w:tcPr>
            <w:tcW w:w="1298"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Alienazioni beni  </w:t>
            </w:r>
          </w:p>
        </w:tc>
        <w:tc>
          <w:tcPr>
            <w:tcW w:w="1698" w:type="dxa"/>
            <w:gridSpan w:val="2"/>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Mutuo </w:t>
            </w:r>
          </w:p>
        </w:tc>
      </w:tr>
      <w:tr w:rsidR="00FB3A8D">
        <w:trPr>
          <w:trHeight w:val="88"/>
          <w:jc w:val="center"/>
        </w:trPr>
        <w:tc>
          <w:tcPr>
            <w:tcW w:w="198" w:type="dxa"/>
            <w:shd w:val="clear" w:color="auto" w:fill="auto"/>
          </w:tcPr>
          <w:p w:rsidR="00FB3A8D" w:rsidRDefault="00FB3A8D"/>
        </w:tc>
        <w:tc>
          <w:tcPr>
            <w:tcW w:w="284"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851"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3732"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189"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0002" w:type="dxa"/>
            <w:gridSpan w:val="10"/>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Capitoli entrata </w:t>
            </w:r>
          </w:p>
        </w:tc>
      </w:tr>
      <w:tr w:rsidR="00FB3A8D">
        <w:trPr>
          <w:trHeight w:val="315"/>
          <w:jc w:val="center"/>
        </w:trPr>
        <w:tc>
          <w:tcPr>
            <w:tcW w:w="198" w:type="dxa"/>
            <w:shd w:val="clear" w:color="auto" w:fill="auto"/>
          </w:tcPr>
          <w:p w:rsidR="00FB3A8D" w:rsidRDefault="00FB3A8D"/>
        </w:tc>
        <w:tc>
          <w:tcPr>
            <w:tcW w:w="284"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851"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3732"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189"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032" w:type="dxa"/>
            <w:tcBorders>
              <w:bottom w:val="single" w:sz="8" w:space="0" w:color="000000"/>
              <w:right w:val="single" w:sz="4" w:space="0" w:color="000000"/>
            </w:tcBorders>
            <w:shd w:val="clear" w:color="auto" w:fill="auto"/>
            <w:vAlign w:val="center"/>
          </w:tcPr>
          <w:p w:rsidR="00FB3A8D" w:rsidRDefault="00FB3A8D">
            <w:pPr>
              <w:spacing w:after="0" w:line="240" w:lineRule="auto"/>
              <w:jc w:val="center"/>
              <w:rPr>
                <w:rFonts w:ascii="Verdana" w:eastAsia="Times New Roman" w:hAnsi="Verdana" w:cs="Calibri"/>
                <w:b/>
                <w:bCs/>
                <w:sz w:val="14"/>
                <w:szCs w:val="14"/>
                <w:lang w:eastAsia="it-IT"/>
              </w:rPr>
            </w:pPr>
          </w:p>
        </w:tc>
        <w:tc>
          <w:tcPr>
            <w:tcW w:w="1276"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404901-404902</w:t>
            </w:r>
          </w:p>
        </w:tc>
        <w:tc>
          <w:tcPr>
            <w:tcW w:w="1106"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410701- 410000</w:t>
            </w:r>
          </w:p>
        </w:tc>
        <w:tc>
          <w:tcPr>
            <w:tcW w:w="1089" w:type="dxa"/>
            <w:gridSpan w:val="2"/>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5502-403302</w:t>
            </w:r>
          </w:p>
        </w:tc>
        <w:tc>
          <w:tcPr>
            <w:tcW w:w="1468"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4053 e segg.</w:t>
            </w:r>
          </w:p>
        </w:tc>
        <w:tc>
          <w:tcPr>
            <w:tcW w:w="1035"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403500</w:t>
            </w:r>
          </w:p>
        </w:tc>
        <w:tc>
          <w:tcPr>
            <w:tcW w:w="1298"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400100</w:t>
            </w:r>
          </w:p>
        </w:tc>
        <w:tc>
          <w:tcPr>
            <w:tcW w:w="1698" w:type="dxa"/>
            <w:gridSpan w:val="2"/>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505000</w:t>
            </w: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11</w:t>
            </w: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313701</w:t>
            </w:r>
          </w:p>
        </w:tc>
        <w:tc>
          <w:tcPr>
            <w:tcW w:w="3732" w:type="dxa"/>
            <w:tcBorders>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Mobili e arredi per uffici</w:t>
            </w:r>
          </w:p>
        </w:tc>
        <w:tc>
          <w:tcPr>
            <w:tcW w:w="118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2.000,00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2.000,00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12</w:t>
            </w:r>
          </w:p>
        </w:tc>
        <w:tc>
          <w:tcPr>
            <w:tcW w:w="851"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313702</w:t>
            </w:r>
          </w:p>
        </w:tc>
        <w:tc>
          <w:tcPr>
            <w:tcW w:w="3732"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Attrezzature informatiche per uffici comunali</w:t>
            </w:r>
          </w:p>
        </w:tc>
        <w:tc>
          <w:tcPr>
            <w:tcW w:w="118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color w:val="000000"/>
                <w:sz w:val="14"/>
                <w:szCs w:val="14"/>
                <w:lang w:eastAsia="it-IT"/>
              </w:rPr>
            </w:pPr>
            <w:r>
              <w:rPr>
                <w:rFonts w:ascii="Verdana" w:eastAsia="Times New Roman" w:hAnsi="Verdana" w:cs="Calibri"/>
                <w:b/>
                <w:color w:val="000000"/>
                <w:sz w:val="14"/>
                <w:szCs w:val="14"/>
                <w:lang w:eastAsia="it-IT"/>
              </w:rPr>
              <w:t>5.000,00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14</w:t>
            </w:r>
          </w:p>
        </w:tc>
        <w:tc>
          <w:tcPr>
            <w:tcW w:w="851"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3131002</w:t>
            </w:r>
          </w:p>
        </w:tc>
        <w:tc>
          <w:tcPr>
            <w:tcW w:w="3732"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Manutenzione straordinaria immobili e patrimonio comunale</w:t>
            </w:r>
          </w:p>
        </w:tc>
        <w:tc>
          <w:tcPr>
            <w:tcW w:w="118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10.000,00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10.000,00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sz w:val="14"/>
                <w:szCs w:val="14"/>
                <w:lang w:eastAsia="it-IT"/>
              </w:rPr>
            </w:pP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347800</w:t>
            </w:r>
          </w:p>
        </w:tc>
        <w:tc>
          <w:tcPr>
            <w:tcW w:w="3732" w:type="dxa"/>
            <w:tcBorders>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Asfaltatura strade comunali</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30.000,00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color w:val="000000"/>
                <w:sz w:val="14"/>
                <w:szCs w:val="14"/>
                <w:lang w:eastAsia="it-IT"/>
              </w:rPr>
            </w:pPr>
            <w:r>
              <w:rPr>
                <w:rFonts w:ascii="Verdana" w:eastAsia="Times New Roman" w:hAnsi="Verdana" w:cs="Calibri"/>
                <w:b/>
                <w:color w:val="000000"/>
                <w:sz w:val="14"/>
                <w:szCs w:val="14"/>
                <w:lang w:eastAsia="it-IT"/>
              </w:rPr>
              <w:t>30.000,00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20</w:t>
            </w: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334000</w:t>
            </w:r>
          </w:p>
        </w:tc>
        <w:tc>
          <w:tcPr>
            <w:tcW w:w="3732" w:type="dxa"/>
            <w:tcBorders>
              <w:top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 xml:space="preserve">Realizzazione nuove condotte fognarie </w:t>
            </w:r>
            <w:proofErr w:type="spellStart"/>
            <w:r>
              <w:rPr>
                <w:rFonts w:ascii="Verdana" w:eastAsia="Times New Roman" w:hAnsi="Verdana" w:cs="Calibri"/>
                <w:sz w:val="14"/>
                <w:szCs w:val="14"/>
                <w:lang w:eastAsia="it-IT"/>
              </w:rPr>
              <w:t>D.Lgs</w:t>
            </w:r>
            <w:proofErr w:type="spellEnd"/>
            <w:r>
              <w:rPr>
                <w:rFonts w:ascii="Verdana" w:eastAsia="Times New Roman" w:hAnsi="Verdana" w:cs="Calibri"/>
                <w:sz w:val="14"/>
                <w:szCs w:val="14"/>
                <w:lang w:eastAsia="it-IT"/>
              </w:rPr>
              <w:t xml:space="preserve"> 152/2006</w:t>
            </w:r>
          </w:p>
        </w:tc>
        <w:tc>
          <w:tcPr>
            <w:tcW w:w="1189"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130.000,00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130.000,00</w:t>
            </w: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color w:val="000000"/>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21</w:t>
            </w: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334001</w:t>
            </w:r>
          </w:p>
        </w:tc>
        <w:tc>
          <w:tcPr>
            <w:tcW w:w="3732"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Interventi straordinari alla rete idrica, fognaria e depurazione</w:t>
            </w:r>
          </w:p>
        </w:tc>
        <w:tc>
          <w:tcPr>
            <w:tcW w:w="1189"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28.000,00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28.000,00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right w:val="single" w:sz="4" w:space="0" w:color="000000"/>
            </w:tcBorders>
            <w:shd w:val="clear" w:color="auto" w:fill="auto"/>
            <w:vAlign w:val="center"/>
          </w:tcPr>
          <w:p w:rsidR="00FB3A8D" w:rsidRDefault="00FB3A8D">
            <w:pPr>
              <w:spacing w:after="0" w:line="240" w:lineRule="auto"/>
              <w:jc w:val="center"/>
              <w:rPr>
                <w:rFonts w:ascii="Verdana" w:eastAsia="Times New Roman" w:hAnsi="Verdana" w:cs="Calibri"/>
                <w:sz w:val="14"/>
                <w:szCs w:val="14"/>
                <w:lang w:eastAsia="it-IT"/>
              </w:rPr>
            </w:pP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300900</w:t>
            </w:r>
          </w:p>
        </w:tc>
        <w:tc>
          <w:tcPr>
            <w:tcW w:w="3732"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Realizzazione centralina idroelettrica su conduttura Valle di Cala</w:t>
            </w:r>
          </w:p>
        </w:tc>
        <w:tc>
          <w:tcPr>
            <w:tcW w:w="1189"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400.000,00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400.000,00</w:t>
            </w: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right w:val="single" w:sz="4" w:space="0" w:color="000000"/>
            </w:tcBorders>
            <w:shd w:val="clear" w:color="auto" w:fill="auto"/>
            <w:vAlign w:val="center"/>
          </w:tcPr>
          <w:p w:rsidR="00FB3A8D" w:rsidRDefault="00FB3A8D">
            <w:pPr>
              <w:spacing w:after="0" w:line="240" w:lineRule="auto"/>
              <w:jc w:val="center"/>
              <w:rPr>
                <w:rFonts w:ascii="Verdana" w:eastAsia="Times New Roman" w:hAnsi="Verdana" w:cs="Calibri"/>
                <w:sz w:val="14"/>
                <w:szCs w:val="14"/>
                <w:lang w:eastAsia="it-IT"/>
              </w:rPr>
            </w:pP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390901</w:t>
            </w:r>
          </w:p>
        </w:tc>
        <w:tc>
          <w:tcPr>
            <w:tcW w:w="3732"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Realizzazione centralina idroelettrica su conduttura valle di San Fiorino</w:t>
            </w:r>
          </w:p>
        </w:tc>
        <w:tc>
          <w:tcPr>
            <w:tcW w:w="1189"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850.000,00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850.000,00</w:t>
            </w: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r>
      <w:tr w:rsidR="00FB3A8D">
        <w:trPr>
          <w:trHeight w:val="300"/>
          <w:jc w:val="center"/>
        </w:trPr>
        <w:tc>
          <w:tcPr>
            <w:tcW w:w="198" w:type="dxa"/>
            <w:shd w:val="clear" w:color="auto" w:fill="auto"/>
          </w:tcPr>
          <w:p w:rsidR="00FB3A8D" w:rsidRDefault="00FB3A8D"/>
        </w:tc>
        <w:tc>
          <w:tcPr>
            <w:tcW w:w="48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TOTALI</w:t>
            </w:r>
          </w:p>
        </w:tc>
        <w:tc>
          <w:tcPr>
            <w:tcW w:w="118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1.455.000,00</w:t>
            </w:r>
          </w:p>
        </w:tc>
        <w:tc>
          <w:tcPr>
            <w:tcW w:w="1032"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c>
          <w:tcPr>
            <w:tcW w:w="127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1.250.000,00</w:t>
            </w:r>
          </w:p>
        </w:tc>
        <w:tc>
          <w:tcPr>
            <w:tcW w:w="110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130.000,00</w:t>
            </w:r>
          </w:p>
        </w:tc>
        <w:tc>
          <w:tcPr>
            <w:tcW w:w="1089" w:type="dxa"/>
            <w:gridSpan w:val="2"/>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c>
          <w:tcPr>
            <w:tcW w:w="1035"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75.000,00</w:t>
            </w:r>
          </w:p>
        </w:tc>
        <w:tc>
          <w:tcPr>
            <w:tcW w:w="129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c>
          <w:tcPr>
            <w:tcW w:w="1698" w:type="dxa"/>
            <w:gridSpan w:val="2"/>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r>
      <w:tr w:rsidR="00FB3A8D">
        <w:trPr>
          <w:trHeight w:val="300"/>
          <w:jc w:val="center"/>
        </w:trPr>
        <w:tc>
          <w:tcPr>
            <w:tcW w:w="198" w:type="dxa"/>
            <w:shd w:val="clear" w:color="auto" w:fill="auto"/>
          </w:tcPr>
          <w:p w:rsidR="00FB3A8D" w:rsidRDefault="00FB3A8D"/>
        </w:tc>
        <w:tc>
          <w:tcPr>
            <w:tcW w:w="284" w:type="dxa"/>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851"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3732"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89"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2"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276"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06"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89" w:type="dxa"/>
            <w:gridSpan w:val="2"/>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46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5" w:type="dxa"/>
            <w:vMerge w:val="restart"/>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1298" w:type="dxa"/>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1698" w:type="dxa"/>
            <w:gridSpan w:val="2"/>
            <w:shd w:val="clear" w:color="auto" w:fill="auto"/>
            <w:vAlign w:val="center"/>
          </w:tcPr>
          <w:p w:rsidR="00FB3A8D" w:rsidRDefault="00FB3A8D">
            <w:pPr>
              <w:spacing w:after="0" w:line="240" w:lineRule="auto"/>
              <w:rPr>
                <w:rFonts w:ascii="Times New Roman" w:eastAsia="Times New Roman" w:hAnsi="Times New Roman" w:cs="Times New Roman"/>
                <w:sz w:val="14"/>
                <w:szCs w:val="14"/>
                <w:lang w:eastAsia="it-IT"/>
              </w:rPr>
            </w:pPr>
          </w:p>
        </w:tc>
      </w:tr>
      <w:tr w:rsidR="00FB3A8D">
        <w:trPr>
          <w:trHeight w:val="300"/>
          <w:jc w:val="center"/>
        </w:trPr>
        <w:tc>
          <w:tcPr>
            <w:tcW w:w="198" w:type="dxa"/>
            <w:shd w:val="clear" w:color="auto" w:fill="auto"/>
          </w:tcPr>
          <w:p w:rsidR="00FB3A8D" w:rsidRDefault="00FB3A8D"/>
        </w:tc>
        <w:tc>
          <w:tcPr>
            <w:tcW w:w="284" w:type="dxa"/>
            <w:shd w:val="clear" w:color="auto" w:fill="auto"/>
            <w:vAlign w:val="center"/>
          </w:tcPr>
          <w:p w:rsidR="00FB3A8D" w:rsidRDefault="00FB3A8D">
            <w:pPr>
              <w:spacing w:after="0" w:line="240" w:lineRule="auto"/>
              <w:rPr>
                <w:rFonts w:ascii="Times New Roman" w:eastAsia="Times New Roman" w:hAnsi="Times New Roman" w:cs="Times New Roman"/>
                <w:sz w:val="14"/>
                <w:szCs w:val="14"/>
                <w:lang w:eastAsia="it-IT"/>
              </w:rPr>
            </w:pPr>
          </w:p>
        </w:tc>
        <w:tc>
          <w:tcPr>
            <w:tcW w:w="851"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3732"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89"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2"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276"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06"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89" w:type="dxa"/>
            <w:gridSpan w:val="2"/>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46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5" w:type="dxa"/>
            <w:vMerge/>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29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698" w:type="dxa"/>
            <w:gridSpan w:val="2"/>
            <w:shd w:val="clear" w:color="auto" w:fill="auto"/>
            <w:vAlign w:val="center"/>
          </w:tcPr>
          <w:p w:rsidR="00FB3A8D" w:rsidRDefault="00FB3A8D">
            <w:pPr>
              <w:spacing w:after="0" w:line="240" w:lineRule="auto"/>
              <w:rPr>
                <w:rFonts w:ascii="Times New Roman" w:eastAsia="Times New Roman" w:hAnsi="Times New Roman" w:cs="Times New Roman"/>
                <w:sz w:val="14"/>
                <w:szCs w:val="14"/>
                <w:lang w:eastAsia="it-IT"/>
              </w:rPr>
            </w:pPr>
          </w:p>
        </w:tc>
      </w:tr>
    </w:tbl>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tbl>
      <w:tblPr>
        <w:tblW w:w="16257" w:type="dxa"/>
        <w:jc w:val="center"/>
        <w:tblCellMar>
          <w:left w:w="70" w:type="dxa"/>
          <w:right w:w="70" w:type="dxa"/>
        </w:tblCellMar>
        <w:tblLook w:val="04A0" w:firstRow="1" w:lastRow="0" w:firstColumn="1" w:lastColumn="0" w:noHBand="0" w:noVBand="1"/>
      </w:tblPr>
      <w:tblGrid>
        <w:gridCol w:w="196"/>
        <w:gridCol w:w="319"/>
        <w:gridCol w:w="850"/>
        <w:gridCol w:w="3695"/>
        <w:gridCol w:w="1187"/>
        <w:gridCol w:w="1028"/>
        <w:gridCol w:w="1274"/>
        <w:gridCol w:w="1103"/>
        <w:gridCol w:w="65"/>
        <w:gridCol w:w="1022"/>
        <w:gridCol w:w="1462"/>
        <w:gridCol w:w="1034"/>
        <w:gridCol w:w="1294"/>
        <w:gridCol w:w="1582"/>
        <w:gridCol w:w="146"/>
      </w:tblGrid>
      <w:tr w:rsidR="00FB3A8D">
        <w:trPr>
          <w:trHeight w:val="225"/>
          <w:jc w:val="center"/>
        </w:trPr>
        <w:tc>
          <w:tcPr>
            <w:tcW w:w="16154" w:type="dxa"/>
            <w:gridSpan w:val="14"/>
            <w:tcBorders>
              <w:top w:val="single" w:sz="4" w:space="0" w:color="000000"/>
              <w:left w:val="single" w:sz="4" w:space="0" w:color="000000"/>
              <w:bottom w:val="single" w:sz="4" w:space="0" w:color="000000"/>
              <w:right w:val="single" w:sz="4" w:space="0" w:color="000000"/>
            </w:tcBorders>
            <w:shd w:val="clear" w:color="000000" w:fill="D9D9D9"/>
            <w:vAlign w:val="center"/>
          </w:tcPr>
          <w:p w:rsidR="00FB3A8D" w:rsidRDefault="00250DD9">
            <w:pPr>
              <w:spacing w:after="0" w:line="240" w:lineRule="auto"/>
              <w:jc w:val="center"/>
              <w:rPr>
                <w:rFonts w:ascii="Verdana" w:eastAsia="Times New Roman" w:hAnsi="Verdana" w:cs="Calibri"/>
                <w:b/>
                <w:bCs/>
                <w:sz w:val="16"/>
                <w:szCs w:val="16"/>
                <w:lang w:eastAsia="it-IT"/>
              </w:rPr>
            </w:pPr>
            <w:r>
              <w:rPr>
                <w:rFonts w:ascii="Verdana" w:eastAsia="Times New Roman" w:hAnsi="Verdana" w:cs="Calibri"/>
                <w:b/>
                <w:bCs/>
                <w:sz w:val="16"/>
                <w:szCs w:val="16"/>
                <w:lang w:eastAsia="it-IT"/>
              </w:rPr>
              <w:t>PROGRAMMA OPERE PUBBLICHE E SPESE IN C/CAPITALE ANNO 2021</w:t>
            </w:r>
          </w:p>
        </w:tc>
        <w:tc>
          <w:tcPr>
            <w:tcW w:w="102" w:type="dxa"/>
            <w:shd w:val="clear" w:color="auto" w:fill="auto"/>
          </w:tcPr>
          <w:p w:rsidR="00FB3A8D" w:rsidRDefault="00FB3A8D"/>
        </w:tc>
      </w:tr>
      <w:tr w:rsidR="00FB3A8D">
        <w:trPr>
          <w:trHeight w:val="129"/>
          <w:jc w:val="center"/>
        </w:trPr>
        <w:tc>
          <w:tcPr>
            <w:tcW w:w="198" w:type="dxa"/>
            <w:shd w:val="clear" w:color="auto" w:fill="auto"/>
          </w:tcPr>
          <w:p w:rsidR="00FB3A8D" w:rsidRDefault="00FB3A8D"/>
        </w:tc>
        <w:tc>
          <w:tcPr>
            <w:tcW w:w="284"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N.</w:t>
            </w:r>
          </w:p>
        </w:tc>
        <w:tc>
          <w:tcPr>
            <w:tcW w:w="851"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Capitoli</w:t>
            </w:r>
          </w:p>
        </w:tc>
        <w:tc>
          <w:tcPr>
            <w:tcW w:w="3732"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b/>
                <w:bCs/>
                <w:sz w:val="14"/>
                <w:szCs w:val="14"/>
                <w:lang w:eastAsia="it-IT"/>
              </w:rPr>
            </w:pPr>
            <w:r>
              <w:rPr>
                <w:rFonts w:ascii="Verdana" w:eastAsia="Times New Roman" w:hAnsi="Verdana" w:cs="Calibri"/>
                <w:b/>
                <w:bCs/>
                <w:sz w:val="14"/>
                <w:szCs w:val="14"/>
                <w:lang w:eastAsia="it-IT"/>
              </w:rPr>
              <w:t>Descrizione spesa</w:t>
            </w:r>
          </w:p>
        </w:tc>
        <w:tc>
          <w:tcPr>
            <w:tcW w:w="1189" w:type="dxa"/>
            <w:vMerge w:val="restart"/>
            <w:tcBorders>
              <w:left w:val="single" w:sz="4" w:space="0" w:color="000000"/>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Totale spesa </w:t>
            </w:r>
          </w:p>
        </w:tc>
        <w:tc>
          <w:tcPr>
            <w:tcW w:w="10002" w:type="dxa"/>
            <w:gridSpan w:val="10"/>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Fonti di finanziamento </w:t>
            </w:r>
          </w:p>
        </w:tc>
      </w:tr>
      <w:tr w:rsidR="00FB3A8D">
        <w:trPr>
          <w:trHeight w:val="630"/>
          <w:jc w:val="center"/>
        </w:trPr>
        <w:tc>
          <w:tcPr>
            <w:tcW w:w="198" w:type="dxa"/>
            <w:shd w:val="clear" w:color="auto" w:fill="auto"/>
          </w:tcPr>
          <w:p w:rsidR="00FB3A8D" w:rsidRDefault="00FB3A8D"/>
        </w:tc>
        <w:tc>
          <w:tcPr>
            <w:tcW w:w="284"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851"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3732"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189"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032"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FPV entrata per spese conto capitale </w:t>
            </w:r>
          </w:p>
        </w:tc>
        <w:tc>
          <w:tcPr>
            <w:tcW w:w="1276"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Conferimenti da privati</w:t>
            </w:r>
          </w:p>
        </w:tc>
        <w:tc>
          <w:tcPr>
            <w:tcW w:w="1172" w:type="dxa"/>
            <w:gridSpan w:val="2"/>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Contributi regionali </w:t>
            </w:r>
          </w:p>
        </w:tc>
        <w:tc>
          <w:tcPr>
            <w:tcW w:w="1023"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Contributi altri Enti (CMVC – Unione)</w:t>
            </w:r>
          </w:p>
          <w:p w:rsidR="00FB3A8D" w:rsidRDefault="00FB3A8D">
            <w:pPr>
              <w:spacing w:after="0" w:line="240" w:lineRule="auto"/>
              <w:jc w:val="center"/>
              <w:rPr>
                <w:rFonts w:ascii="Verdana" w:eastAsia="Times New Roman" w:hAnsi="Verdana" w:cs="Calibri"/>
                <w:b/>
                <w:bCs/>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Contributi ministeriali</w:t>
            </w: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Permessi di costruire </w:t>
            </w:r>
          </w:p>
        </w:tc>
        <w:tc>
          <w:tcPr>
            <w:tcW w:w="1298"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Alienazioni beni  </w:t>
            </w:r>
          </w:p>
        </w:tc>
        <w:tc>
          <w:tcPr>
            <w:tcW w:w="1698" w:type="dxa"/>
            <w:gridSpan w:val="2"/>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Mutuo </w:t>
            </w:r>
          </w:p>
        </w:tc>
      </w:tr>
      <w:tr w:rsidR="00FB3A8D">
        <w:trPr>
          <w:trHeight w:val="88"/>
          <w:jc w:val="center"/>
        </w:trPr>
        <w:tc>
          <w:tcPr>
            <w:tcW w:w="198" w:type="dxa"/>
            <w:shd w:val="clear" w:color="auto" w:fill="auto"/>
          </w:tcPr>
          <w:p w:rsidR="00FB3A8D" w:rsidRDefault="00FB3A8D"/>
        </w:tc>
        <w:tc>
          <w:tcPr>
            <w:tcW w:w="284"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851"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3732"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189"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0002" w:type="dxa"/>
            <w:gridSpan w:val="10"/>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 xml:space="preserve"> Capitoli entrata </w:t>
            </w:r>
          </w:p>
        </w:tc>
      </w:tr>
      <w:tr w:rsidR="00FB3A8D">
        <w:trPr>
          <w:trHeight w:val="315"/>
          <w:jc w:val="center"/>
        </w:trPr>
        <w:tc>
          <w:tcPr>
            <w:tcW w:w="198" w:type="dxa"/>
            <w:shd w:val="clear" w:color="auto" w:fill="auto"/>
          </w:tcPr>
          <w:p w:rsidR="00FB3A8D" w:rsidRDefault="00FB3A8D"/>
        </w:tc>
        <w:tc>
          <w:tcPr>
            <w:tcW w:w="284"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851"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3732"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189" w:type="dxa"/>
            <w:vMerge/>
            <w:tcBorders>
              <w:left w:val="single" w:sz="4" w:space="0" w:color="000000"/>
              <w:bottom w:val="single" w:sz="8"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032" w:type="dxa"/>
            <w:tcBorders>
              <w:bottom w:val="single" w:sz="8" w:space="0" w:color="000000"/>
              <w:right w:val="single" w:sz="4" w:space="0" w:color="000000"/>
            </w:tcBorders>
            <w:shd w:val="clear" w:color="auto" w:fill="auto"/>
            <w:vAlign w:val="center"/>
          </w:tcPr>
          <w:p w:rsidR="00FB3A8D" w:rsidRDefault="00FB3A8D">
            <w:pPr>
              <w:spacing w:after="0" w:line="240" w:lineRule="auto"/>
              <w:jc w:val="center"/>
              <w:rPr>
                <w:rFonts w:ascii="Verdana" w:eastAsia="Times New Roman" w:hAnsi="Verdana" w:cs="Calibri"/>
                <w:b/>
                <w:bCs/>
                <w:sz w:val="14"/>
                <w:szCs w:val="14"/>
                <w:lang w:eastAsia="it-IT"/>
              </w:rPr>
            </w:pPr>
          </w:p>
        </w:tc>
        <w:tc>
          <w:tcPr>
            <w:tcW w:w="1276"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404901-404902</w:t>
            </w:r>
          </w:p>
        </w:tc>
        <w:tc>
          <w:tcPr>
            <w:tcW w:w="1106"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410701- 410000</w:t>
            </w:r>
          </w:p>
        </w:tc>
        <w:tc>
          <w:tcPr>
            <w:tcW w:w="1089" w:type="dxa"/>
            <w:gridSpan w:val="2"/>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5502-403302</w:t>
            </w:r>
          </w:p>
        </w:tc>
        <w:tc>
          <w:tcPr>
            <w:tcW w:w="1468"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4053 e segg.</w:t>
            </w:r>
          </w:p>
        </w:tc>
        <w:tc>
          <w:tcPr>
            <w:tcW w:w="1035"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403500</w:t>
            </w:r>
          </w:p>
        </w:tc>
        <w:tc>
          <w:tcPr>
            <w:tcW w:w="1298" w:type="dxa"/>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400100</w:t>
            </w:r>
          </w:p>
        </w:tc>
        <w:tc>
          <w:tcPr>
            <w:tcW w:w="1698" w:type="dxa"/>
            <w:gridSpan w:val="2"/>
            <w:tcBorders>
              <w:bottom w:val="single" w:sz="8"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505000</w:t>
            </w: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11</w:t>
            </w: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313701</w:t>
            </w:r>
          </w:p>
        </w:tc>
        <w:tc>
          <w:tcPr>
            <w:tcW w:w="3732" w:type="dxa"/>
            <w:tcBorders>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Mobili e arredi per uffici</w:t>
            </w:r>
          </w:p>
        </w:tc>
        <w:tc>
          <w:tcPr>
            <w:tcW w:w="118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2.000,00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2.000,00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12</w:t>
            </w:r>
          </w:p>
        </w:tc>
        <w:tc>
          <w:tcPr>
            <w:tcW w:w="851"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313702</w:t>
            </w:r>
          </w:p>
        </w:tc>
        <w:tc>
          <w:tcPr>
            <w:tcW w:w="3732"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Attrezzature informatiche per uffici comunali</w:t>
            </w:r>
          </w:p>
        </w:tc>
        <w:tc>
          <w:tcPr>
            <w:tcW w:w="118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color w:val="000000"/>
                <w:sz w:val="14"/>
                <w:szCs w:val="14"/>
                <w:lang w:eastAsia="it-IT"/>
              </w:rPr>
            </w:pPr>
            <w:r>
              <w:rPr>
                <w:rFonts w:ascii="Verdana" w:eastAsia="Times New Roman" w:hAnsi="Verdana" w:cs="Calibri"/>
                <w:b/>
                <w:color w:val="000000"/>
                <w:sz w:val="14"/>
                <w:szCs w:val="14"/>
                <w:lang w:eastAsia="it-IT"/>
              </w:rPr>
              <w:t>5.000,00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color w:val="000000"/>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14</w:t>
            </w:r>
          </w:p>
        </w:tc>
        <w:tc>
          <w:tcPr>
            <w:tcW w:w="851"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3131002</w:t>
            </w:r>
          </w:p>
        </w:tc>
        <w:tc>
          <w:tcPr>
            <w:tcW w:w="3732"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Manutenzione straordinaria immobili e patrimonio comunale</w:t>
            </w:r>
          </w:p>
        </w:tc>
        <w:tc>
          <w:tcPr>
            <w:tcW w:w="118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10.000,00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10.000,00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FB3A8D">
            <w:pPr>
              <w:spacing w:after="0" w:line="240" w:lineRule="auto"/>
              <w:rPr>
                <w:rFonts w:ascii="Verdana" w:eastAsia="Times New Roman" w:hAnsi="Verdana" w:cs="Calibri"/>
                <w:sz w:val="14"/>
                <w:szCs w:val="14"/>
                <w:lang w:eastAsia="it-IT"/>
              </w:rPr>
            </w:pP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347800</w:t>
            </w:r>
          </w:p>
        </w:tc>
        <w:tc>
          <w:tcPr>
            <w:tcW w:w="3732" w:type="dxa"/>
            <w:tcBorders>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Verdana" w:eastAsia="Times New Roman" w:hAnsi="Verdana" w:cs="Calibri"/>
                <w:sz w:val="14"/>
                <w:szCs w:val="14"/>
                <w:lang w:eastAsia="it-IT"/>
              </w:rPr>
            </w:pPr>
            <w:r>
              <w:rPr>
                <w:rFonts w:ascii="Verdana" w:eastAsia="Times New Roman" w:hAnsi="Verdana" w:cs="Calibri"/>
                <w:sz w:val="14"/>
                <w:szCs w:val="14"/>
                <w:lang w:eastAsia="it-IT"/>
              </w:rPr>
              <w:t>Asfaltatura strade comunali</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30.000,00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color w:val="000000"/>
                <w:sz w:val="14"/>
                <w:szCs w:val="14"/>
                <w:lang w:eastAsia="it-IT"/>
              </w:rPr>
            </w:pPr>
            <w:r>
              <w:rPr>
                <w:rFonts w:ascii="Verdana" w:eastAsia="Times New Roman" w:hAnsi="Verdana" w:cs="Calibri"/>
                <w:b/>
                <w:color w:val="000000"/>
                <w:sz w:val="14"/>
                <w:szCs w:val="14"/>
                <w:lang w:eastAsia="it-IT"/>
              </w:rPr>
              <w:t>30.000,00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21</w:t>
            </w: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334001</w:t>
            </w:r>
          </w:p>
        </w:tc>
        <w:tc>
          <w:tcPr>
            <w:tcW w:w="3732"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Interventi straordinari alla rete idrica, fognaria e depurazione</w:t>
            </w:r>
          </w:p>
        </w:tc>
        <w:tc>
          <w:tcPr>
            <w:tcW w:w="1189"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28.000,00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28.000,00</w:t>
            </w: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227"/>
          <w:jc w:val="center"/>
        </w:trPr>
        <w:tc>
          <w:tcPr>
            <w:tcW w:w="198" w:type="dxa"/>
            <w:shd w:val="clear" w:color="auto" w:fill="auto"/>
          </w:tcPr>
          <w:p w:rsidR="00FB3A8D" w:rsidRDefault="00FB3A8D"/>
        </w:tc>
        <w:tc>
          <w:tcPr>
            <w:tcW w:w="284" w:type="dxa"/>
            <w:tcBorders>
              <w:top w:val="single" w:sz="4" w:space="0" w:color="000000"/>
              <w:left w:val="single" w:sz="4" w:space="0" w:color="000000"/>
              <w:right w:val="single" w:sz="4" w:space="0" w:color="000000"/>
            </w:tcBorders>
            <w:shd w:val="clear" w:color="auto" w:fill="auto"/>
            <w:vAlign w:val="center"/>
          </w:tcPr>
          <w:p w:rsidR="00FB3A8D" w:rsidRDefault="00FB3A8D">
            <w:pPr>
              <w:spacing w:after="0" w:line="240" w:lineRule="auto"/>
              <w:jc w:val="center"/>
              <w:rPr>
                <w:rFonts w:ascii="Verdana" w:eastAsia="Times New Roman" w:hAnsi="Verdana" w:cs="Calibri"/>
                <w:sz w:val="14"/>
                <w:szCs w:val="14"/>
                <w:lang w:eastAsia="it-IT"/>
              </w:rPr>
            </w:pPr>
          </w:p>
        </w:tc>
        <w:tc>
          <w:tcPr>
            <w:tcW w:w="851" w:type="dxa"/>
            <w:tcBorders>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Verdana" w:eastAsia="Times New Roman" w:hAnsi="Verdana" w:cs="Calibri"/>
                <w:sz w:val="14"/>
                <w:szCs w:val="14"/>
                <w:lang w:eastAsia="it-IT"/>
              </w:rPr>
            </w:pPr>
            <w:r>
              <w:rPr>
                <w:rFonts w:ascii="Verdana" w:eastAsia="Times New Roman" w:hAnsi="Verdana" w:cs="Calibri"/>
                <w:sz w:val="14"/>
                <w:szCs w:val="14"/>
                <w:lang w:eastAsia="it-IT"/>
              </w:rPr>
              <w:t>300900</w:t>
            </w:r>
          </w:p>
        </w:tc>
        <w:tc>
          <w:tcPr>
            <w:tcW w:w="3732"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both"/>
              <w:rPr>
                <w:rFonts w:ascii="Verdana" w:eastAsia="Times New Roman" w:hAnsi="Verdana" w:cs="Calibri"/>
                <w:sz w:val="14"/>
                <w:szCs w:val="14"/>
                <w:lang w:eastAsia="it-IT"/>
              </w:rPr>
            </w:pPr>
            <w:r>
              <w:rPr>
                <w:rFonts w:ascii="Verdana" w:eastAsia="Times New Roman" w:hAnsi="Verdana" w:cs="Calibri"/>
                <w:sz w:val="14"/>
                <w:szCs w:val="14"/>
                <w:lang w:eastAsia="it-IT"/>
              </w:rPr>
              <w:t>Realizzazione centralina idroelettrica su conduttura Valle di Cala</w:t>
            </w:r>
          </w:p>
        </w:tc>
        <w:tc>
          <w:tcPr>
            <w:tcW w:w="1189" w:type="dxa"/>
            <w:tcBorders>
              <w:top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450.000,00</w:t>
            </w:r>
          </w:p>
        </w:tc>
        <w:tc>
          <w:tcPr>
            <w:tcW w:w="1032"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27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sz w:val="14"/>
                <w:szCs w:val="14"/>
                <w:lang w:eastAsia="it-IT"/>
              </w:rPr>
            </w:pPr>
            <w:r>
              <w:rPr>
                <w:rFonts w:ascii="Verdana" w:eastAsia="Times New Roman" w:hAnsi="Verdana" w:cs="Calibri"/>
                <w:b/>
                <w:sz w:val="14"/>
                <w:szCs w:val="14"/>
                <w:lang w:eastAsia="it-IT"/>
              </w:rPr>
              <w:t>450.000,00</w:t>
            </w:r>
          </w:p>
        </w:tc>
        <w:tc>
          <w:tcPr>
            <w:tcW w:w="1106"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089"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46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c>
          <w:tcPr>
            <w:tcW w:w="1035"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298" w:type="dxa"/>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b/>
                <w:sz w:val="14"/>
                <w:szCs w:val="14"/>
                <w:lang w:eastAsia="it-IT"/>
              </w:rPr>
            </w:pPr>
          </w:p>
        </w:tc>
        <w:tc>
          <w:tcPr>
            <w:tcW w:w="1698" w:type="dxa"/>
            <w:gridSpan w:val="2"/>
            <w:tcBorders>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Verdana" w:eastAsia="Times New Roman" w:hAnsi="Verdana" w:cs="Calibri"/>
                <w:sz w:val="14"/>
                <w:szCs w:val="14"/>
                <w:lang w:eastAsia="it-IT"/>
              </w:rPr>
            </w:pPr>
          </w:p>
        </w:tc>
      </w:tr>
      <w:tr w:rsidR="00FB3A8D">
        <w:trPr>
          <w:trHeight w:val="300"/>
          <w:jc w:val="center"/>
        </w:trPr>
        <w:tc>
          <w:tcPr>
            <w:tcW w:w="198" w:type="dxa"/>
            <w:shd w:val="clear" w:color="auto" w:fill="auto"/>
          </w:tcPr>
          <w:p w:rsidR="00FB3A8D" w:rsidRDefault="00FB3A8D"/>
        </w:tc>
        <w:tc>
          <w:tcPr>
            <w:tcW w:w="48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TOTALI</w:t>
            </w:r>
          </w:p>
        </w:tc>
        <w:tc>
          <w:tcPr>
            <w:tcW w:w="118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525.000,00</w:t>
            </w:r>
          </w:p>
        </w:tc>
        <w:tc>
          <w:tcPr>
            <w:tcW w:w="1032"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c>
          <w:tcPr>
            <w:tcW w:w="127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450.000,00</w:t>
            </w:r>
          </w:p>
        </w:tc>
        <w:tc>
          <w:tcPr>
            <w:tcW w:w="1106"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c>
          <w:tcPr>
            <w:tcW w:w="1089" w:type="dxa"/>
            <w:gridSpan w:val="2"/>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c>
          <w:tcPr>
            <w:tcW w:w="146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c>
          <w:tcPr>
            <w:tcW w:w="1035"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75.000,00</w:t>
            </w:r>
          </w:p>
        </w:tc>
        <w:tc>
          <w:tcPr>
            <w:tcW w:w="1298"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c>
          <w:tcPr>
            <w:tcW w:w="1698" w:type="dxa"/>
            <w:gridSpan w:val="2"/>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Verdana" w:eastAsia="Times New Roman" w:hAnsi="Verdana" w:cs="Calibri"/>
                <w:b/>
                <w:bCs/>
                <w:sz w:val="14"/>
                <w:szCs w:val="14"/>
                <w:lang w:eastAsia="it-IT"/>
              </w:rPr>
            </w:pPr>
            <w:r>
              <w:rPr>
                <w:rFonts w:ascii="Verdana" w:eastAsia="Times New Roman" w:hAnsi="Verdana" w:cs="Calibri"/>
                <w:b/>
                <w:bCs/>
                <w:sz w:val="14"/>
                <w:szCs w:val="14"/>
                <w:lang w:eastAsia="it-IT"/>
              </w:rPr>
              <w:t>0</w:t>
            </w:r>
          </w:p>
        </w:tc>
      </w:tr>
      <w:tr w:rsidR="00FB3A8D">
        <w:trPr>
          <w:trHeight w:val="300"/>
          <w:jc w:val="center"/>
        </w:trPr>
        <w:tc>
          <w:tcPr>
            <w:tcW w:w="198" w:type="dxa"/>
            <w:shd w:val="clear" w:color="auto" w:fill="auto"/>
          </w:tcPr>
          <w:p w:rsidR="00FB3A8D" w:rsidRDefault="00FB3A8D"/>
        </w:tc>
        <w:tc>
          <w:tcPr>
            <w:tcW w:w="284" w:type="dxa"/>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851"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3732"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89"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2"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276"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06"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89" w:type="dxa"/>
            <w:gridSpan w:val="2"/>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46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5" w:type="dxa"/>
            <w:vMerge w:val="restart"/>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1298" w:type="dxa"/>
            <w:shd w:val="clear" w:color="auto" w:fill="auto"/>
            <w:vAlign w:val="center"/>
          </w:tcPr>
          <w:p w:rsidR="00FB3A8D" w:rsidRDefault="00FB3A8D">
            <w:pPr>
              <w:spacing w:after="0" w:line="240" w:lineRule="auto"/>
              <w:jc w:val="right"/>
              <w:rPr>
                <w:rFonts w:ascii="Verdana" w:eastAsia="Times New Roman" w:hAnsi="Verdana" w:cs="Calibri"/>
                <w:b/>
                <w:bCs/>
                <w:sz w:val="14"/>
                <w:szCs w:val="14"/>
                <w:lang w:eastAsia="it-IT"/>
              </w:rPr>
            </w:pPr>
          </w:p>
        </w:tc>
        <w:tc>
          <w:tcPr>
            <w:tcW w:w="1698" w:type="dxa"/>
            <w:gridSpan w:val="2"/>
            <w:shd w:val="clear" w:color="auto" w:fill="auto"/>
            <w:vAlign w:val="center"/>
          </w:tcPr>
          <w:p w:rsidR="00FB3A8D" w:rsidRDefault="00FB3A8D">
            <w:pPr>
              <w:spacing w:after="0" w:line="240" w:lineRule="auto"/>
              <w:rPr>
                <w:rFonts w:ascii="Times New Roman" w:eastAsia="Times New Roman" w:hAnsi="Times New Roman" w:cs="Times New Roman"/>
                <w:sz w:val="14"/>
                <w:szCs w:val="14"/>
                <w:lang w:eastAsia="it-IT"/>
              </w:rPr>
            </w:pPr>
          </w:p>
        </w:tc>
      </w:tr>
      <w:tr w:rsidR="00FB3A8D">
        <w:trPr>
          <w:trHeight w:val="300"/>
          <w:jc w:val="center"/>
        </w:trPr>
        <w:tc>
          <w:tcPr>
            <w:tcW w:w="198" w:type="dxa"/>
            <w:shd w:val="clear" w:color="auto" w:fill="auto"/>
          </w:tcPr>
          <w:p w:rsidR="00FB3A8D" w:rsidRDefault="00FB3A8D"/>
        </w:tc>
        <w:tc>
          <w:tcPr>
            <w:tcW w:w="284" w:type="dxa"/>
            <w:shd w:val="clear" w:color="auto" w:fill="auto"/>
            <w:vAlign w:val="center"/>
          </w:tcPr>
          <w:p w:rsidR="00FB3A8D" w:rsidRDefault="00FB3A8D">
            <w:pPr>
              <w:spacing w:after="0" w:line="240" w:lineRule="auto"/>
              <w:rPr>
                <w:rFonts w:ascii="Times New Roman" w:eastAsia="Times New Roman" w:hAnsi="Times New Roman" w:cs="Times New Roman"/>
                <w:sz w:val="14"/>
                <w:szCs w:val="14"/>
                <w:lang w:eastAsia="it-IT"/>
              </w:rPr>
            </w:pPr>
          </w:p>
        </w:tc>
        <w:tc>
          <w:tcPr>
            <w:tcW w:w="851"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3732"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89"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2"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276"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106"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89" w:type="dxa"/>
            <w:gridSpan w:val="2"/>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46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035" w:type="dxa"/>
            <w:vMerge/>
            <w:shd w:val="clear" w:color="auto" w:fill="auto"/>
            <w:vAlign w:val="center"/>
          </w:tcPr>
          <w:p w:rsidR="00FB3A8D" w:rsidRDefault="00FB3A8D">
            <w:pPr>
              <w:spacing w:after="0" w:line="240" w:lineRule="auto"/>
              <w:rPr>
                <w:rFonts w:ascii="Verdana" w:eastAsia="Times New Roman" w:hAnsi="Verdana" w:cs="Calibri"/>
                <w:b/>
                <w:bCs/>
                <w:sz w:val="14"/>
                <w:szCs w:val="14"/>
                <w:lang w:eastAsia="it-IT"/>
              </w:rPr>
            </w:pPr>
          </w:p>
        </w:tc>
        <w:tc>
          <w:tcPr>
            <w:tcW w:w="1298" w:type="dxa"/>
            <w:shd w:val="clear" w:color="auto" w:fill="auto"/>
            <w:vAlign w:val="center"/>
          </w:tcPr>
          <w:p w:rsidR="00FB3A8D" w:rsidRDefault="00FB3A8D">
            <w:pPr>
              <w:spacing w:after="0" w:line="240" w:lineRule="auto"/>
              <w:jc w:val="right"/>
              <w:rPr>
                <w:rFonts w:ascii="Times New Roman" w:eastAsia="Times New Roman" w:hAnsi="Times New Roman" w:cs="Times New Roman"/>
                <w:sz w:val="14"/>
                <w:szCs w:val="14"/>
                <w:lang w:eastAsia="it-IT"/>
              </w:rPr>
            </w:pPr>
          </w:p>
        </w:tc>
        <w:tc>
          <w:tcPr>
            <w:tcW w:w="1698" w:type="dxa"/>
            <w:gridSpan w:val="2"/>
            <w:shd w:val="clear" w:color="auto" w:fill="auto"/>
            <w:vAlign w:val="center"/>
          </w:tcPr>
          <w:p w:rsidR="00FB3A8D" w:rsidRDefault="00FB3A8D">
            <w:pPr>
              <w:spacing w:after="0" w:line="240" w:lineRule="auto"/>
              <w:rPr>
                <w:rFonts w:ascii="Times New Roman" w:eastAsia="Times New Roman" w:hAnsi="Times New Roman" w:cs="Times New Roman"/>
                <w:sz w:val="14"/>
                <w:szCs w:val="14"/>
                <w:lang w:eastAsia="it-IT"/>
              </w:rPr>
            </w:pPr>
          </w:p>
        </w:tc>
      </w:tr>
    </w:tbl>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rPr>
          <w:rFonts w:ascii="Times New Roman" w:eastAsia="Times New Roman" w:hAnsi="Times New Roman" w:cs="Times New Roman"/>
          <w:sz w:val="20"/>
          <w:szCs w:val="20"/>
          <w:lang w:eastAsia="it-IT"/>
        </w:rPr>
        <w:sectPr w:rsidR="00FB3A8D">
          <w:pgSz w:w="16838" w:h="11906" w:orient="landscape"/>
          <w:pgMar w:top="567" w:right="567" w:bottom="567" w:left="567" w:header="720" w:footer="720" w:gutter="0"/>
          <w:cols w:space="720"/>
          <w:formProt w:val="0"/>
          <w:docGrid w:linePitch="360" w:charSpace="4096"/>
        </w:sectPr>
      </w:pP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lastRenderedPageBreak/>
        <w:t>Tutte le opere saranno realizzate nell’anno di competenza in cui sono previste.</w:t>
      </w:r>
    </w:p>
    <w:p w:rsidR="00FB3A8D" w:rsidRDefault="00FB3A8D">
      <w:pPr>
        <w:spacing w:after="0" w:line="240" w:lineRule="auto"/>
        <w:jc w:val="both"/>
        <w:rPr>
          <w:rFonts w:ascii="Verdana" w:eastAsia="Times New Roman" w:hAnsi="Verdana" w:cs="Times New Roman"/>
          <w:sz w:val="24"/>
          <w:szCs w:val="24"/>
          <w:lang w:eastAsia="it-IT"/>
        </w:rPr>
      </w:pPr>
    </w:p>
    <w:p w:rsidR="00FB3A8D" w:rsidRDefault="00250DD9">
      <w:pPr>
        <w:spacing w:after="0" w:line="240" w:lineRule="auto"/>
        <w:jc w:val="both"/>
        <w:rPr>
          <w:rFonts w:ascii="Verdana" w:eastAsia="Times New Roman" w:hAnsi="Verdana" w:cs="Times New Roman"/>
          <w:b/>
          <w:sz w:val="24"/>
          <w:szCs w:val="24"/>
          <w:lang w:eastAsia="it-IT"/>
        </w:rPr>
      </w:pPr>
      <w:r>
        <w:rPr>
          <w:rFonts w:ascii="Verdana" w:eastAsia="Times New Roman" w:hAnsi="Verdana" w:cs="Times New Roman"/>
          <w:sz w:val="24"/>
          <w:szCs w:val="24"/>
          <w:lang w:eastAsia="it-IT"/>
        </w:rPr>
        <w:t>e)  Non vi sono stanziamenti riguardanti il fondo pluriennale vincolato che comprendono anche investimenti ancora in corso di definizione.</w:t>
      </w:r>
    </w:p>
    <w:p w:rsidR="00FB3A8D" w:rsidRDefault="00FB3A8D">
      <w:pPr>
        <w:spacing w:after="0" w:line="240" w:lineRule="auto"/>
        <w:ind w:firstLine="400"/>
        <w:jc w:val="both"/>
        <w:rPr>
          <w:rFonts w:ascii="Verdana" w:eastAsia="Times New Roman" w:hAnsi="Verdana" w:cs="Times New Roman"/>
          <w:b/>
          <w:sz w:val="24"/>
          <w:szCs w:val="24"/>
          <w:lang w:eastAsia="it-IT"/>
        </w:rPr>
      </w:pP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f)  Le garanzie principali o sussidiarie prestate dall'ente a favore di enti e di altri soggetti ai sensi delle leggi vigenti sono:</w:t>
      </w:r>
    </w:p>
    <w:p w:rsidR="00FB3A8D" w:rsidRDefault="00FB3A8D">
      <w:pPr>
        <w:spacing w:after="0" w:line="240" w:lineRule="auto"/>
        <w:jc w:val="both"/>
        <w:rPr>
          <w:rFonts w:ascii="Verdana" w:eastAsia="Times New Roman" w:hAnsi="Verdana" w:cs="Times New Roman"/>
          <w:sz w:val="20"/>
          <w:szCs w:val="20"/>
          <w:lang w:eastAsia="it-IT"/>
        </w:rPr>
      </w:pPr>
    </w:p>
    <w:tbl>
      <w:tblPr>
        <w:tblW w:w="11147" w:type="dxa"/>
        <w:jc w:val="center"/>
        <w:tblCellMar>
          <w:left w:w="70" w:type="dxa"/>
          <w:right w:w="70" w:type="dxa"/>
        </w:tblCellMar>
        <w:tblLook w:val="04A0" w:firstRow="1" w:lastRow="0" w:firstColumn="1" w:lastColumn="0" w:noHBand="0" w:noVBand="1"/>
      </w:tblPr>
      <w:tblGrid>
        <w:gridCol w:w="4330"/>
        <w:gridCol w:w="1574"/>
        <w:gridCol w:w="2125"/>
        <w:gridCol w:w="1559"/>
        <w:gridCol w:w="1559"/>
      </w:tblGrid>
      <w:tr w:rsidR="00FB3A8D">
        <w:trPr>
          <w:trHeight w:val="615"/>
          <w:jc w:val="center"/>
        </w:trPr>
        <w:tc>
          <w:tcPr>
            <w:tcW w:w="4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rPr>
                <w:rFonts w:ascii="Arial" w:eastAsia="Times New Roman" w:hAnsi="Arial" w:cs="Arial"/>
                <w:b/>
                <w:bCs/>
                <w:sz w:val="20"/>
                <w:szCs w:val="20"/>
                <w:lang w:eastAsia="it-IT"/>
              </w:rPr>
            </w:pPr>
            <w:r>
              <w:rPr>
                <w:rFonts w:ascii="Arial" w:eastAsia="Times New Roman" w:hAnsi="Arial" w:cs="Arial"/>
                <w:b/>
                <w:bCs/>
                <w:sz w:val="20"/>
                <w:szCs w:val="20"/>
                <w:lang w:eastAsia="it-IT"/>
              </w:rPr>
              <w:t>DESCRIZIONE</w:t>
            </w:r>
          </w:p>
        </w:tc>
        <w:tc>
          <w:tcPr>
            <w:tcW w:w="1574"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BENEFICIARIO GARANZIA</w:t>
            </w:r>
          </w:p>
        </w:tc>
        <w:tc>
          <w:tcPr>
            <w:tcW w:w="2125"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ESTREMI PROVVEDIMENTO</w:t>
            </w:r>
          </w:p>
        </w:tc>
        <w:tc>
          <w:tcPr>
            <w:tcW w:w="155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IMPORTO ORIGINARIO</w:t>
            </w:r>
          </w:p>
        </w:tc>
        <w:tc>
          <w:tcPr>
            <w:tcW w:w="1559" w:type="dxa"/>
            <w:tcBorders>
              <w:top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IMPORTO AL 31/12/2018</w:t>
            </w:r>
          </w:p>
          <w:p w:rsidR="00FB3A8D" w:rsidRDefault="00250DD9">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(previsione)</w:t>
            </w:r>
          </w:p>
        </w:tc>
      </w:tr>
      <w:tr w:rsidR="00FB3A8D">
        <w:trPr>
          <w:trHeight w:val="545"/>
          <w:jc w:val="center"/>
        </w:trPr>
        <w:tc>
          <w:tcPr>
            <w:tcW w:w="4330" w:type="dxa"/>
            <w:tcBorders>
              <w:left w:val="single" w:sz="4" w:space="0" w:color="000000"/>
              <w:bottom w:val="single" w:sz="4" w:space="0" w:color="000000"/>
            </w:tcBorders>
            <w:shd w:val="clear" w:color="auto" w:fill="auto"/>
            <w:vAlign w:val="center"/>
          </w:tcPr>
          <w:p w:rsidR="00FB3A8D" w:rsidRDefault="00250DD9">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Fidejussione per convenzione generale per la costruzione ed esercizio delle reti acquedotto, fognatura, gas lungo o in attraversamento della strada provinciale.</w:t>
            </w:r>
          </w:p>
        </w:tc>
        <w:tc>
          <w:tcPr>
            <w:tcW w:w="1574" w:type="dxa"/>
            <w:tcBorders>
              <w:left w:val="single" w:sz="4" w:space="0" w:color="000000"/>
              <w:bottom w:val="single" w:sz="4" w:space="0" w:color="000000"/>
            </w:tcBorders>
            <w:shd w:val="clear" w:color="auto" w:fill="auto"/>
            <w:vAlign w:val="center"/>
          </w:tcPr>
          <w:p w:rsidR="00FB3A8D" w:rsidRDefault="00250DD9">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Provincia di Brescia</w:t>
            </w:r>
          </w:p>
        </w:tc>
        <w:tc>
          <w:tcPr>
            <w:tcW w:w="2125" w:type="dxa"/>
            <w:tcBorders>
              <w:left w:val="single" w:sz="4" w:space="0" w:color="000000"/>
              <w:bottom w:val="single" w:sz="4" w:space="0" w:color="000000"/>
              <w:right w:val="single" w:sz="4" w:space="0" w:color="000000"/>
            </w:tcBorders>
            <w:shd w:val="clear" w:color="auto" w:fill="auto"/>
            <w:vAlign w:val="center"/>
          </w:tcPr>
          <w:p w:rsidR="00FB3A8D" w:rsidRDefault="00250DD9">
            <w:pPr>
              <w:spacing w:after="0" w:line="24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 xml:space="preserve">Delibera di </w:t>
            </w:r>
            <w:proofErr w:type="spellStart"/>
            <w:r>
              <w:rPr>
                <w:rFonts w:ascii="Arial" w:eastAsia="Times New Roman" w:hAnsi="Arial" w:cs="Arial"/>
                <w:sz w:val="20"/>
                <w:szCs w:val="20"/>
                <w:lang w:eastAsia="it-IT"/>
              </w:rPr>
              <w:t>iunta</w:t>
            </w:r>
            <w:proofErr w:type="spellEnd"/>
            <w:r>
              <w:rPr>
                <w:rFonts w:ascii="Arial" w:eastAsia="Times New Roman" w:hAnsi="Arial" w:cs="Arial"/>
                <w:sz w:val="20"/>
                <w:szCs w:val="20"/>
                <w:lang w:eastAsia="it-IT"/>
              </w:rPr>
              <w:t xml:space="preserve"> Comunale n. 218 del 30/11/1991</w:t>
            </w:r>
          </w:p>
        </w:tc>
        <w:tc>
          <w:tcPr>
            <w:tcW w:w="1559"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Lire 10.000.000</w:t>
            </w:r>
          </w:p>
        </w:tc>
        <w:tc>
          <w:tcPr>
            <w:tcW w:w="1559"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Arial" w:eastAsia="Times New Roman" w:hAnsi="Arial" w:cs="Arial"/>
                <w:sz w:val="20"/>
                <w:szCs w:val="20"/>
                <w:lang w:eastAsia="it-IT"/>
              </w:rPr>
            </w:pPr>
            <w:r>
              <w:rPr>
                <w:rFonts w:ascii="Arial" w:eastAsia="Times New Roman" w:hAnsi="Arial" w:cs="Arial"/>
                <w:sz w:val="20"/>
                <w:szCs w:val="20"/>
                <w:lang w:eastAsia="it-IT"/>
              </w:rPr>
              <w:t xml:space="preserve">€ 5.165,00     </w:t>
            </w:r>
          </w:p>
        </w:tc>
      </w:tr>
      <w:tr w:rsidR="00FB3A8D">
        <w:trPr>
          <w:trHeight w:val="300"/>
          <w:jc w:val="center"/>
        </w:trPr>
        <w:tc>
          <w:tcPr>
            <w:tcW w:w="4330" w:type="dxa"/>
            <w:shd w:val="clear" w:color="auto" w:fill="auto"/>
            <w:vAlign w:val="center"/>
          </w:tcPr>
          <w:p w:rsidR="00FB3A8D" w:rsidRDefault="00FB3A8D">
            <w:pPr>
              <w:spacing w:after="0" w:line="240" w:lineRule="auto"/>
              <w:rPr>
                <w:rFonts w:ascii="Arial" w:eastAsia="Times New Roman" w:hAnsi="Arial" w:cs="Arial"/>
                <w:sz w:val="20"/>
                <w:szCs w:val="20"/>
                <w:lang w:eastAsia="it-IT"/>
              </w:rPr>
            </w:pPr>
          </w:p>
        </w:tc>
        <w:tc>
          <w:tcPr>
            <w:tcW w:w="1574" w:type="dxa"/>
            <w:shd w:val="clear" w:color="auto" w:fill="auto"/>
            <w:vAlign w:val="center"/>
          </w:tcPr>
          <w:p w:rsidR="00FB3A8D" w:rsidRDefault="00FB3A8D">
            <w:pPr>
              <w:spacing w:after="0" w:line="240" w:lineRule="auto"/>
              <w:rPr>
                <w:rFonts w:ascii="Times New Roman" w:eastAsia="Times New Roman" w:hAnsi="Times New Roman" w:cs="Times New Roman"/>
                <w:sz w:val="20"/>
                <w:szCs w:val="20"/>
                <w:lang w:eastAsia="it-IT"/>
              </w:rPr>
            </w:pPr>
          </w:p>
        </w:tc>
        <w:tc>
          <w:tcPr>
            <w:tcW w:w="2125" w:type="dxa"/>
            <w:shd w:val="clear" w:color="auto" w:fill="auto"/>
            <w:vAlign w:val="center"/>
          </w:tcPr>
          <w:p w:rsidR="00FB3A8D" w:rsidRDefault="00250DD9">
            <w:pPr>
              <w:spacing w:after="0" w:line="240" w:lineRule="auto"/>
              <w:jc w:val="center"/>
              <w:rPr>
                <w:rFonts w:ascii="Arial" w:eastAsia="Times New Roman" w:hAnsi="Arial" w:cs="Arial"/>
                <w:b/>
                <w:bCs/>
                <w:sz w:val="20"/>
                <w:szCs w:val="20"/>
                <w:lang w:eastAsia="it-IT"/>
              </w:rPr>
            </w:pPr>
            <w:r>
              <w:rPr>
                <w:rFonts w:ascii="Arial" w:eastAsia="Times New Roman" w:hAnsi="Arial" w:cs="Arial"/>
                <w:b/>
                <w:bCs/>
                <w:sz w:val="20"/>
                <w:szCs w:val="20"/>
                <w:lang w:eastAsia="it-IT"/>
              </w:rPr>
              <w:t>TOTALE</w:t>
            </w:r>
          </w:p>
        </w:tc>
        <w:tc>
          <w:tcPr>
            <w:tcW w:w="1559" w:type="dxa"/>
            <w:tcBorders>
              <w:left w:val="single" w:sz="4" w:space="0" w:color="000000"/>
              <w:bottom w:val="single" w:sz="4" w:space="0" w:color="000000"/>
              <w:right w:val="single" w:sz="4" w:space="0" w:color="000000"/>
            </w:tcBorders>
            <w:shd w:val="clear" w:color="auto" w:fill="auto"/>
            <w:vAlign w:val="center"/>
          </w:tcPr>
          <w:p w:rsidR="00FB3A8D" w:rsidRDefault="00FB3A8D">
            <w:pPr>
              <w:spacing w:after="0" w:line="240" w:lineRule="auto"/>
              <w:jc w:val="right"/>
              <w:rPr>
                <w:rFonts w:ascii="Arial" w:eastAsia="Times New Roman" w:hAnsi="Arial" w:cs="Arial"/>
                <w:b/>
                <w:bCs/>
                <w:sz w:val="20"/>
                <w:szCs w:val="20"/>
                <w:lang w:eastAsia="it-IT"/>
              </w:rPr>
            </w:pPr>
          </w:p>
        </w:tc>
        <w:tc>
          <w:tcPr>
            <w:tcW w:w="1559" w:type="dxa"/>
            <w:tcBorders>
              <w:bottom w:val="single" w:sz="4" w:space="0" w:color="000000"/>
              <w:right w:val="single" w:sz="4" w:space="0" w:color="000000"/>
            </w:tcBorders>
            <w:shd w:val="clear" w:color="auto" w:fill="auto"/>
            <w:vAlign w:val="center"/>
          </w:tcPr>
          <w:p w:rsidR="00FB3A8D" w:rsidRDefault="00250DD9">
            <w:pPr>
              <w:spacing w:after="0" w:line="240" w:lineRule="auto"/>
              <w:jc w:val="right"/>
              <w:rPr>
                <w:rFonts w:ascii="Arial" w:eastAsia="Times New Roman" w:hAnsi="Arial" w:cs="Arial"/>
                <w:b/>
                <w:bCs/>
                <w:sz w:val="20"/>
                <w:szCs w:val="20"/>
                <w:lang w:eastAsia="it-IT"/>
              </w:rPr>
            </w:pPr>
            <w:r>
              <w:rPr>
                <w:rFonts w:ascii="Arial" w:eastAsia="Times New Roman" w:hAnsi="Arial" w:cs="Arial"/>
                <w:b/>
                <w:bCs/>
                <w:sz w:val="20"/>
                <w:szCs w:val="20"/>
                <w:lang w:eastAsia="it-IT"/>
              </w:rPr>
              <w:t>€ 5.165,00</w:t>
            </w:r>
          </w:p>
        </w:tc>
      </w:tr>
    </w:tbl>
    <w:p w:rsidR="00FB3A8D" w:rsidRDefault="00FB3A8D">
      <w:pPr>
        <w:spacing w:after="0" w:line="240" w:lineRule="auto"/>
        <w:ind w:firstLine="400"/>
        <w:jc w:val="both"/>
        <w:rPr>
          <w:rFonts w:ascii="Verdana" w:eastAsia="Times New Roman" w:hAnsi="Verdana" w:cs="Times New Roman"/>
          <w:b/>
          <w:sz w:val="20"/>
          <w:szCs w:val="20"/>
          <w:lang w:eastAsia="it-IT"/>
        </w:rPr>
      </w:pP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g)  L’ente non ha mai sottoscritto contratti relativi a strumenti finanziari derivati o contratti di finanziamento che includono una componente derivata.</w:t>
      </w:r>
    </w:p>
    <w:p w:rsidR="00FB3A8D" w:rsidRDefault="00FB3A8D">
      <w:pPr>
        <w:spacing w:after="0" w:line="240" w:lineRule="auto"/>
        <w:ind w:firstLine="400"/>
        <w:jc w:val="both"/>
        <w:rPr>
          <w:rFonts w:ascii="Verdana" w:eastAsia="Times New Roman" w:hAnsi="Verdana" w:cs="Times New Roman"/>
          <w:b/>
          <w:sz w:val="24"/>
          <w:szCs w:val="24"/>
          <w:lang w:eastAsia="it-IT"/>
        </w:rPr>
      </w:pP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h)  Il Comune di Borno non ha enti ed organismi strumentali;</w:t>
      </w:r>
    </w:p>
    <w:p w:rsidR="00FB3A8D" w:rsidRDefault="00FB3A8D">
      <w:pPr>
        <w:spacing w:after="0" w:line="240" w:lineRule="auto"/>
        <w:ind w:firstLine="400"/>
        <w:jc w:val="both"/>
        <w:rPr>
          <w:rFonts w:ascii="Verdana" w:eastAsia="Times New Roman" w:hAnsi="Verdana" w:cs="Times New Roman"/>
          <w:sz w:val="24"/>
          <w:szCs w:val="24"/>
          <w:lang w:eastAsia="it-IT"/>
        </w:rPr>
      </w:pPr>
    </w:p>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i)  le partecipazioni possedute, alla data del 28/02/2019, dal Comune di Borno con la relativa quota percentuale sono:</w:t>
      </w:r>
    </w:p>
    <w:p w:rsidR="00FB3A8D" w:rsidRDefault="00FB3A8D">
      <w:pPr>
        <w:spacing w:after="0" w:line="240" w:lineRule="auto"/>
        <w:jc w:val="both"/>
        <w:rPr>
          <w:rFonts w:ascii="Verdana" w:eastAsia="Times New Roman" w:hAnsi="Verdana" w:cs="Times New Roman"/>
          <w:sz w:val="24"/>
          <w:szCs w:val="24"/>
          <w:lang w:eastAsia="it-IT"/>
        </w:rPr>
      </w:pPr>
    </w:p>
    <w:p w:rsidR="00FB3A8D" w:rsidRDefault="00250DD9">
      <w:pPr>
        <w:widowControl w:val="0"/>
        <w:spacing w:before="120" w:after="120" w:line="320" w:lineRule="exact"/>
        <w:jc w:val="center"/>
        <w:rPr>
          <w:rFonts w:ascii="Arial" w:eastAsia="Calibri" w:hAnsi="Arial" w:cs="Arial"/>
          <w:b/>
          <w:u w:val="single"/>
          <w:lang w:eastAsia="ja-JP"/>
        </w:rPr>
      </w:pPr>
      <w:r>
        <w:rPr>
          <w:rFonts w:ascii="Arial" w:eastAsia="Calibri" w:hAnsi="Arial" w:cs="Arial"/>
          <w:b/>
          <w:u w:val="single"/>
          <w:lang w:eastAsia="ja-JP"/>
        </w:rPr>
        <w:t>PARTECIPAZIONI DIRETTE</w:t>
      </w:r>
    </w:p>
    <w:tbl>
      <w:tblPr>
        <w:tblStyle w:val="GridTable4-Accent51"/>
        <w:tblW w:w="6781" w:type="dxa"/>
        <w:tblInd w:w="1436" w:type="dxa"/>
        <w:tblLook w:val="04A0" w:firstRow="1" w:lastRow="0" w:firstColumn="1" w:lastColumn="0" w:noHBand="0" w:noVBand="1"/>
      </w:tblPr>
      <w:tblGrid>
        <w:gridCol w:w="2972"/>
        <w:gridCol w:w="1826"/>
        <w:gridCol w:w="1983"/>
      </w:tblGrid>
      <w:tr w:rsidR="00FB3A8D" w:rsidTr="00FB3A8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FB3A8D" w:rsidRDefault="00250DD9">
            <w:pPr>
              <w:spacing w:after="0" w:line="240" w:lineRule="auto"/>
              <w:jc w:val="center"/>
              <w:rPr>
                <w:rFonts w:ascii="Arial" w:eastAsia="Calibri" w:hAnsi="Arial" w:cs="Arial"/>
                <w:sz w:val="20"/>
                <w:szCs w:val="20"/>
                <w:lang w:eastAsia="ja-JP"/>
              </w:rPr>
            </w:pPr>
            <w:r>
              <w:rPr>
                <w:rFonts w:ascii="Arial" w:eastAsia="Calibri" w:hAnsi="Arial" w:cs="Arial"/>
                <w:sz w:val="20"/>
                <w:szCs w:val="20"/>
                <w:lang w:eastAsia="ja-JP"/>
              </w:rPr>
              <w:t>NOME PARTECIPATA</w:t>
            </w:r>
          </w:p>
        </w:tc>
        <w:tc>
          <w:tcPr>
            <w:tcW w:w="1826"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FB3A8D" w:rsidRDefault="00250DD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CODICE FISCALE PARTECIPATA</w:t>
            </w:r>
          </w:p>
        </w:tc>
        <w:tc>
          <w:tcPr>
            <w:tcW w:w="1983"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FB3A8D" w:rsidRDefault="00250DD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QUOTA DI PARTECIPAZIONE</w:t>
            </w:r>
          </w:p>
        </w:tc>
      </w:tr>
      <w:tr w:rsidR="00FB3A8D" w:rsidTr="00FB3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FFFFFF"/>
            </w:tcBorders>
            <w:vAlign w:val="center"/>
          </w:tcPr>
          <w:p w:rsidR="00FB3A8D" w:rsidRDefault="00250DD9">
            <w:pPr>
              <w:spacing w:after="0" w:line="240" w:lineRule="auto"/>
              <w:jc w:val="center"/>
              <w:rPr>
                <w:rFonts w:ascii="Arial" w:eastAsia="Calibri" w:hAnsi="Arial" w:cs="Arial"/>
                <w:b w:val="0"/>
                <w:sz w:val="20"/>
                <w:szCs w:val="20"/>
                <w:lang w:eastAsia="ja-JP"/>
              </w:rPr>
            </w:pPr>
            <w:r>
              <w:rPr>
                <w:rFonts w:ascii="Arial" w:eastAsia="Calibri" w:hAnsi="Arial" w:cs="Arial"/>
                <w:b w:val="0"/>
                <w:sz w:val="20"/>
                <w:szCs w:val="20"/>
                <w:lang w:eastAsia="ja-JP"/>
              </w:rPr>
              <w:t>VALLE CAMONICA SERVIZI S.R.L.</w:t>
            </w:r>
          </w:p>
        </w:tc>
        <w:tc>
          <w:tcPr>
            <w:tcW w:w="1826" w:type="dxa"/>
            <w:tcBorders>
              <w:top w:val="single" w:sz="4" w:space="0" w:color="FFFFFF"/>
            </w:tcBorders>
            <w:vAlign w:val="center"/>
          </w:tcPr>
          <w:p w:rsidR="00FB3A8D" w:rsidRDefault="00250D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02245000985</w:t>
            </w:r>
          </w:p>
        </w:tc>
        <w:tc>
          <w:tcPr>
            <w:tcW w:w="1983" w:type="dxa"/>
            <w:tcBorders>
              <w:top w:val="single" w:sz="4" w:space="0" w:color="FFFFFF"/>
            </w:tcBorders>
            <w:vAlign w:val="center"/>
          </w:tcPr>
          <w:p w:rsidR="00FB3A8D" w:rsidRDefault="00250D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0,0025%</w:t>
            </w:r>
          </w:p>
        </w:tc>
      </w:tr>
      <w:tr w:rsidR="00FB3A8D" w:rsidTr="00FB3A8D">
        <w:tc>
          <w:tcPr>
            <w:cnfStyle w:val="001000000000" w:firstRow="0" w:lastRow="0" w:firstColumn="1" w:lastColumn="0" w:oddVBand="0" w:evenVBand="0" w:oddHBand="0" w:evenHBand="0" w:firstRowFirstColumn="0" w:firstRowLastColumn="0" w:lastRowFirstColumn="0" w:lastRowLastColumn="0"/>
            <w:tcW w:w="2972" w:type="dxa"/>
            <w:shd w:val="clear" w:color="auto" w:fill="auto"/>
            <w:vAlign w:val="center"/>
          </w:tcPr>
          <w:p w:rsidR="00FB3A8D" w:rsidRDefault="00250DD9">
            <w:pPr>
              <w:spacing w:after="0" w:line="240" w:lineRule="auto"/>
              <w:jc w:val="center"/>
              <w:rPr>
                <w:rFonts w:ascii="Arial" w:eastAsia="Calibri" w:hAnsi="Arial" w:cs="Arial"/>
                <w:b w:val="0"/>
                <w:sz w:val="20"/>
                <w:szCs w:val="20"/>
                <w:lang w:eastAsia="ja-JP"/>
              </w:rPr>
            </w:pPr>
            <w:r>
              <w:rPr>
                <w:rFonts w:ascii="Arial" w:eastAsia="Calibri" w:hAnsi="Arial" w:cs="Arial"/>
                <w:b w:val="0"/>
                <w:sz w:val="20"/>
                <w:szCs w:val="20"/>
                <w:lang w:eastAsia="ja-JP"/>
              </w:rPr>
              <w:t>SERVIZI IDRICI VALLE CAMONICA S.R.L.</w:t>
            </w:r>
          </w:p>
        </w:tc>
        <w:tc>
          <w:tcPr>
            <w:tcW w:w="1826" w:type="dxa"/>
            <w:shd w:val="clear" w:color="auto" w:fill="auto"/>
            <w:vAlign w:val="center"/>
          </w:tcPr>
          <w:p w:rsidR="00FB3A8D" w:rsidRDefault="00250D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03432640989</w:t>
            </w:r>
          </w:p>
        </w:tc>
        <w:tc>
          <w:tcPr>
            <w:tcW w:w="1983" w:type="dxa"/>
            <w:shd w:val="clear" w:color="auto" w:fill="auto"/>
            <w:vAlign w:val="center"/>
          </w:tcPr>
          <w:p w:rsidR="00FB3A8D" w:rsidRDefault="00250D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4,763%</w:t>
            </w:r>
          </w:p>
        </w:tc>
      </w:tr>
      <w:tr w:rsidR="00FB3A8D" w:rsidTr="00FB3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rsidR="00FB3A8D" w:rsidRDefault="00250DD9">
            <w:pPr>
              <w:spacing w:after="0" w:line="240" w:lineRule="auto"/>
              <w:jc w:val="center"/>
              <w:rPr>
                <w:rFonts w:ascii="Arial" w:eastAsia="Calibri" w:hAnsi="Arial" w:cs="Arial"/>
                <w:b w:val="0"/>
                <w:sz w:val="20"/>
                <w:szCs w:val="20"/>
                <w:lang w:eastAsia="ja-JP"/>
              </w:rPr>
            </w:pPr>
            <w:r>
              <w:rPr>
                <w:rFonts w:ascii="Arial" w:eastAsia="Calibri" w:hAnsi="Arial" w:cs="Arial"/>
                <w:b w:val="0"/>
                <w:sz w:val="20"/>
                <w:szCs w:val="20"/>
                <w:lang w:eastAsia="ja-JP"/>
              </w:rPr>
              <w:t>FUNIVIA BOARIO-BORNO S.P.A.</w:t>
            </w:r>
          </w:p>
        </w:tc>
        <w:tc>
          <w:tcPr>
            <w:tcW w:w="1826" w:type="dxa"/>
            <w:vAlign w:val="center"/>
          </w:tcPr>
          <w:p w:rsidR="00FB3A8D" w:rsidRDefault="00250D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00646260174</w:t>
            </w:r>
          </w:p>
        </w:tc>
        <w:tc>
          <w:tcPr>
            <w:tcW w:w="1983" w:type="dxa"/>
            <w:vAlign w:val="center"/>
          </w:tcPr>
          <w:p w:rsidR="00FB3A8D" w:rsidRDefault="00250D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31,08%</w:t>
            </w:r>
          </w:p>
        </w:tc>
      </w:tr>
    </w:tbl>
    <w:p w:rsidR="00FB3A8D" w:rsidRDefault="00250DD9">
      <w:pPr>
        <w:widowControl w:val="0"/>
        <w:spacing w:before="120" w:after="120" w:line="320" w:lineRule="exact"/>
        <w:jc w:val="center"/>
        <w:rPr>
          <w:rFonts w:ascii="Arial" w:eastAsia="Calibri" w:hAnsi="Arial" w:cs="Arial"/>
          <w:b/>
          <w:i/>
          <w:sz w:val="16"/>
          <w:szCs w:val="16"/>
          <w:lang w:eastAsia="ja-JP"/>
        </w:rPr>
      </w:pPr>
      <w:r>
        <w:rPr>
          <w:rFonts w:ascii="Arial" w:eastAsia="Calibri" w:hAnsi="Arial" w:cs="Arial"/>
          <w:b/>
          <w:u w:val="single"/>
          <w:lang w:eastAsia="ja-JP"/>
        </w:rPr>
        <w:t xml:space="preserve">PARTECIPAZIONI INDIRETTE </w:t>
      </w:r>
    </w:p>
    <w:tbl>
      <w:tblPr>
        <w:tblStyle w:val="GridTable4-Accent51"/>
        <w:tblW w:w="6800" w:type="dxa"/>
        <w:tblInd w:w="1429" w:type="dxa"/>
        <w:tblLook w:val="04A0" w:firstRow="1" w:lastRow="0" w:firstColumn="1" w:lastColumn="0" w:noHBand="0" w:noVBand="1"/>
      </w:tblPr>
      <w:tblGrid>
        <w:gridCol w:w="2547"/>
        <w:gridCol w:w="1984"/>
        <w:gridCol w:w="2269"/>
      </w:tblGrid>
      <w:tr w:rsidR="00FB3A8D" w:rsidTr="00FB3A8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FB3A8D" w:rsidRDefault="00250DD9">
            <w:pPr>
              <w:spacing w:after="0" w:line="320" w:lineRule="exact"/>
              <w:jc w:val="center"/>
              <w:rPr>
                <w:rFonts w:ascii="Arial" w:eastAsia="Calibri" w:hAnsi="Arial" w:cs="Arial"/>
                <w:sz w:val="20"/>
                <w:szCs w:val="20"/>
                <w:lang w:eastAsia="ja-JP"/>
              </w:rPr>
            </w:pPr>
            <w:r>
              <w:rPr>
                <w:rFonts w:ascii="Arial" w:eastAsia="Calibri" w:hAnsi="Arial" w:cs="Arial"/>
                <w:sz w:val="20"/>
                <w:szCs w:val="20"/>
                <w:lang w:eastAsia="ja-JP"/>
              </w:rPr>
              <w:t xml:space="preserve">NOME PARTECIPATA </w:t>
            </w:r>
          </w:p>
        </w:tc>
        <w:tc>
          <w:tcPr>
            <w:tcW w:w="1984"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FB3A8D" w:rsidRDefault="00250DD9">
            <w:pPr>
              <w:spacing w:after="0" w:line="32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CODICE FISCALE PARTECIPATA</w:t>
            </w:r>
          </w:p>
        </w:tc>
        <w:tc>
          <w:tcPr>
            <w:tcW w:w="2269" w:type="dxa"/>
            <w:tcBorders>
              <w:top w:val="single" w:sz="4" w:space="0" w:color="FFFFFF"/>
              <w:left w:val="single" w:sz="4" w:space="0" w:color="FFFFFF"/>
              <w:bottom w:val="single" w:sz="4" w:space="0" w:color="FFFFFF"/>
              <w:right w:val="single" w:sz="4" w:space="0" w:color="FFFFFF"/>
            </w:tcBorders>
            <w:shd w:val="clear" w:color="auto" w:fill="002060"/>
            <w:vAlign w:val="center"/>
          </w:tcPr>
          <w:p w:rsidR="00FB3A8D" w:rsidRDefault="00250DD9">
            <w:pPr>
              <w:spacing w:after="0" w:line="200" w:lineRule="exact"/>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QUOTA DI PARTECIPAZIONE DETENUTA DALLA TRAMITE</w:t>
            </w:r>
          </w:p>
        </w:tc>
      </w:tr>
      <w:tr w:rsidR="00FB3A8D" w:rsidTr="00FB3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FFFFFF"/>
            </w:tcBorders>
            <w:vAlign w:val="center"/>
          </w:tcPr>
          <w:p w:rsidR="00FB3A8D" w:rsidRDefault="00250DD9">
            <w:pPr>
              <w:spacing w:after="0" w:line="240" w:lineRule="auto"/>
              <w:jc w:val="center"/>
              <w:rPr>
                <w:rFonts w:ascii="Arial" w:eastAsia="Calibri" w:hAnsi="Arial" w:cs="Arial"/>
                <w:bCs w:val="0"/>
                <w:sz w:val="20"/>
                <w:szCs w:val="20"/>
                <w:lang w:eastAsia="ja-JP"/>
              </w:rPr>
            </w:pPr>
            <w:r>
              <w:rPr>
                <w:rFonts w:ascii="Arial" w:eastAsia="Calibri" w:hAnsi="Arial" w:cs="Arial"/>
                <w:b w:val="0"/>
                <w:sz w:val="20"/>
                <w:szCs w:val="20"/>
                <w:lang w:eastAsia="ja-JP"/>
              </w:rPr>
              <w:t>VALLE CAMONICA SERVIZI S.R.L.</w:t>
            </w:r>
          </w:p>
          <w:p w:rsidR="00FB3A8D" w:rsidRDefault="00250DD9">
            <w:pPr>
              <w:spacing w:after="0" w:line="240" w:lineRule="auto"/>
              <w:jc w:val="center"/>
              <w:rPr>
                <w:rFonts w:ascii="Arial" w:eastAsia="Calibri" w:hAnsi="Arial" w:cs="Arial"/>
                <w:bCs w:val="0"/>
                <w:sz w:val="20"/>
                <w:szCs w:val="20"/>
                <w:lang w:eastAsia="ja-JP"/>
              </w:rPr>
            </w:pPr>
            <w:r>
              <w:rPr>
                <w:rFonts w:ascii="Arial" w:eastAsia="Calibri" w:hAnsi="Arial" w:cs="Arial"/>
                <w:b w:val="0"/>
                <w:sz w:val="20"/>
                <w:szCs w:val="20"/>
                <w:lang w:eastAsia="ja-JP"/>
              </w:rPr>
              <w:t>tramite</w:t>
            </w:r>
          </w:p>
          <w:p w:rsidR="00FB3A8D" w:rsidRDefault="00250DD9">
            <w:pPr>
              <w:spacing w:after="0" w:line="240" w:lineRule="auto"/>
              <w:jc w:val="center"/>
              <w:rPr>
                <w:rFonts w:ascii="Arial" w:eastAsia="Calibri" w:hAnsi="Arial" w:cs="Arial"/>
                <w:b w:val="0"/>
                <w:sz w:val="20"/>
                <w:szCs w:val="20"/>
                <w:lang w:eastAsia="ja-JP"/>
              </w:rPr>
            </w:pPr>
            <w:r>
              <w:rPr>
                <w:rFonts w:ascii="Arial" w:eastAsia="Calibri" w:hAnsi="Arial" w:cs="Arial"/>
                <w:b w:val="0"/>
                <w:sz w:val="20"/>
                <w:szCs w:val="20"/>
                <w:lang w:eastAsia="ja-JP"/>
              </w:rPr>
              <w:t>CONSORZIO SERVIZI VALLE CAMONICA</w:t>
            </w:r>
          </w:p>
        </w:tc>
        <w:tc>
          <w:tcPr>
            <w:tcW w:w="1984" w:type="dxa"/>
            <w:tcBorders>
              <w:top w:val="single" w:sz="4" w:space="0" w:color="FFFFFF"/>
            </w:tcBorders>
            <w:shd w:val="clear" w:color="auto" w:fill="DBE5F1" w:themeFill="accent1" w:themeFillTint="33"/>
            <w:vAlign w:val="center"/>
          </w:tcPr>
          <w:p w:rsidR="00FB3A8D" w:rsidRDefault="00250D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02245000985</w:t>
            </w:r>
          </w:p>
        </w:tc>
        <w:tc>
          <w:tcPr>
            <w:tcW w:w="2269" w:type="dxa"/>
            <w:tcBorders>
              <w:top w:val="single" w:sz="4" w:space="0" w:color="FFFFFF"/>
            </w:tcBorders>
            <w:vAlign w:val="center"/>
          </w:tcPr>
          <w:p w:rsidR="00FB3A8D" w:rsidRDefault="00250DD9">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0,0360%</w:t>
            </w:r>
          </w:p>
        </w:tc>
      </w:tr>
      <w:tr w:rsidR="00FB3A8D" w:rsidTr="00FB3A8D">
        <w:tc>
          <w:tcPr>
            <w:cnfStyle w:val="001000000000" w:firstRow="0" w:lastRow="0" w:firstColumn="1" w:lastColumn="0" w:oddVBand="0" w:evenVBand="0" w:oddHBand="0" w:evenHBand="0" w:firstRowFirstColumn="0" w:firstRowLastColumn="0" w:lastRowFirstColumn="0" w:lastRowLastColumn="0"/>
            <w:tcW w:w="2547" w:type="dxa"/>
            <w:shd w:val="clear" w:color="auto" w:fill="auto"/>
            <w:vAlign w:val="center"/>
          </w:tcPr>
          <w:p w:rsidR="00FB3A8D" w:rsidRDefault="00250DD9">
            <w:pPr>
              <w:spacing w:after="0" w:line="240" w:lineRule="auto"/>
              <w:jc w:val="center"/>
              <w:rPr>
                <w:rFonts w:ascii="Arial" w:eastAsia="Calibri" w:hAnsi="Arial" w:cs="Arial"/>
                <w:bCs w:val="0"/>
                <w:sz w:val="20"/>
                <w:szCs w:val="20"/>
                <w:lang w:val="en-US" w:eastAsia="ja-JP"/>
              </w:rPr>
            </w:pPr>
            <w:r>
              <w:rPr>
                <w:rFonts w:ascii="Arial" w:eastAsia="Calibri" w:hAnsi="Arial" w:cs="Arial"/>
                <w:b w:val="0"/>
                <w:sz w:val="20"/>
                <w:szCs w:val="20"/>
                <w:lang w:val="en-US" w:eastAsia="ja-JP"/>
              </w:rPr>
              <w:t>BLU RETI GAS S.R.L.</w:t>
            </w:r>
          </w:p>
          <w:p w:rsidR="00FB3A8D" w:rsidRDefault="00250DD9">
            <w:pPr>
              <w:spacing w:after="0" w:line="240" w:lineRule="auto"/>
              <w:jc w:val="center"/>
              <w:rPr>
                <w:rFonts w:ascii="Arial" w:eastAsia="Calibri" w:hAnsi="Arial" w:cs="Arial"/>
                <w:bCs w:val="0"/>
                <w:sz w:val="20"/>
                <w:szCs w:val="20"/>
                <w:lang w:eastAsia="ja-JP"/>
              </w:rPr>
            </w:pPr>
            <w:r>
              <w:rPr>
                <w:rFonts w:ascii="Arial" w:eastAsia="Calibri" w:hAnsi="Arial" w:cs="Arial"/>
                <w:b w:val="0"/>
                <w:sz w:val="20"/>
                <w:szCs w:val="20"/>
                <w:lang w:eastAsia="ja-JP"/>
              </w:rPr>
              <w:t>tramite</w:t>
            </w:r>
          </w:p>
          <w:p w:rsidR="00FB3A8D" w:rsidRDefault="00250DD9">
            <w:pPr>
              <w:spacing w:after="0" w:line="240" w:lineRule="auto"/>
              <w:jc w:val="center"/>
              <w:rPr>
                <w:rFonts w:ascii="Arial" w:eastAsia="Calibri" w:hAnsi="Arial" w:cs="Arial"/>
                <w:b w:val="0"/>
                <w:sz w:val="20"/>
                <w:szCs w:val="20"/>
                <w:lang w:eastAsia="ja-JP"/>
              </w:rPr>
            </w:pPr>
            <w:r>
              <w:rPr>
                <w:rFonts w:ascii="Arial" w:eastAsia="Calibri" w:hAnsi="Arial" w:cs="Arial"/>
                <w:b w:val="0"/>
                <w:sz w:val="20"/>
                <w:szCs w:val="20"/>
                <w:lang w:eastAsia="ja-JP"/>
              </w:rPr>
              <w:t>VALLE CAMONICA SERVIZI S.R.L.</w:t>
            </w:r>
          </w:p>
        </w:tc>
        <w:tc>
          <w:tcPr>
            <w:tcW w:w="1984" w:type="dxa"/>
            <w:shd w:val="clear" w:color="auto" w:fill="auto"/>
            <w:vAlign w:val="center"/>
          </w:tcPr>
          <w:p w:rsidR="00FB3A8D" w:rsidRDefault="00250DD9">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0373190987</w:t>
            </w:r>
          </w:p>
        </w:tc>
        <w:tc>
          <w:tcPr>
            <w:tcW w:w="2269" w:type="dxa"/>
            <w:shd w:val="clear" w:color="auto" w:fill="auto"/>
            <w:vAlign w:val="center"/>
          </w:tcPr>
          <w:p w:rsidR="00FB3A8D" w:rsidRDefault="00250DD9">
            <w:pPr>
              <w:spacing w:after="0" w:line="320" w:lineRule="exact"/>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0,0385%</w:t>
            </w:r>
          </w:p>
        </w:tc>
      </w:tr>
      <w:tr w:rsidR="00FB3A8D" w:rsidTr="00FB3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rsidR="00FB3A8D" w:rsidRDefault="00250DD9">
            <w:pPr>
              <w:spacing w:after="0" w:line="240" w:lineRule="auto"/>
              <w:jc w:val="center"/>
              <w:rPr>
                <w:rFonts w:ascii="Arial" w:eastAsia="Calibri" w:hAnsi="Arial" w:cs="Arial"/>
                <w:bCs w:val="0"/>
                <w:sz w:val="20"/>
                <w:szCs w:val="20"/>
                <w:lang w:eastAsia="ja-JP"/>
              </w:rPr>
            </w:pPr>
            <w:r>
              <w:rPr>
                <w:rFonts w:ascii="Arial" w:eastAsia="Calibri" w:hAnsi="Arial" w:cs="Arial"/>
                <w:b w:val="0"/>
                <w:sz w:val="20"/>
                <w:szCs w:val="20"/>
                <w:lang w:eastAsia="ja-JP"/>
              </w:rPr>
              <w:t>VALLE CAMONICA SERVIZI VENDIT</w:t>
            </w:r>
            <w:r w:rsidR="00966217">
              <w:rPr>
                <w:rFonts w:ascii="Arial" w:eastAsia="Calibri" w:hAnsi="Arial" w:cs="Arial"/>
                <w:b w:val="0"/>
                <w:sz w:val="20"/>
                <w:szCs w:val="20"/>
                <w:lang w:eastAsia="ja-JP"/>
              </w:rPr>
              <w:t>E</w:t>
            </w:r>
            <w:bookmarkStart w:id="0" w:name="_GoBack"/>
            <w:bookmarkEnd w:id="0"/>
            <w:r>
              <w:rPr>
                <w:rFonts w:ascii="Arial" w:eastAsia="Calibri" w:hAnsi="Arial" w:cs="Arial"/>
                <w:b w:val="0"/>
                <w:sz w:val="20"/>
                <w:szCs w:val="20"/>
                <w:lang w:eastAsia="ja-JP"/>
              </w:rPr>
              <w:t xml:space="preserve"> S.P.A.</w:t>
            </w:r>
          </w:p>
          <w:p w:rsidR="00FB3A8D" w:rsidRDefault="00250DD9">
            <w:pPr>
              <w:spacing w:after="0" w:line="240" w:lineRule="auto"/>
              <w:jc w:val="center"/>
              <w:rPr>
                <w:rFonts w:ascii="Arial" w:eastAsia="Calibri" w:hAnsi="Arial" w:cs="Arial"/>
                <w:bCs w:val="0"/>
                <w:sz w:val="20"/>
                <w:szCs w:val="20"/>
                <w:lang w:eastAsia="ja-JP"/>
              </w:rPr>
            </w:pPr>
            <w:r>
              <w:rPr>
                <w:rFonts w:ascii="Arial" w:eastAsia="Calibri" w:hAnsi="Arial" w:cs="Arial"/>
                <w:b w:val="0"/>
                <w:sz w:val="20"/>
                <w:szCs w:val="20"/>
                <w:lang w:eastAsia="ja-JP"/>
              </w:rPr>
              <w:t>tramite</w:t>
            </w:r>
          </w:p>
          <w:p w:rsidR="00FB3A8D" w:rsidRDefault="00250DD9">
            <w:pPr>
              <w:spacing w:after="0" w:line="240" w:lineRule="auto"/>
              <w:jc w:val="center"/>
              <w:rPr>
                <w:rFonts w:ascii="Arial" w:eastAsia="Calibri" w:hAnsi="Arial" w:cs="Arial"/>
                <w:b w:val="0"/>
                <w:sz w:val="20"/>
                <w:szCs w:val="20"/>
                <w:lang w:eastAsia="ja-JP"/>
              </w:rPr>
            </w:pPr>
            <w:r>
              <w:rPr>
                <w:rFonts w:ascii="Arial" w:eastAsia="Calibri" w:hAnsi="Arial" w:cs="Arial"/>
                <w:b w:val="0"/>
                <w:sz w:val="20"/>
                <w:szCs w:val="20"/>
                <w:lang w:eastAsia="ja-JP"/>
              </w:rPr>
              <w:t>VALLE CAMONICA SERVIZI S.R.L.</w:t>
            </w:r>
          </w:p>
        </w:tc>
        <w:tc>
          <w:tcPr>
            <w:tcW w:w="1984" w:type="dxa"/>
            <w:vAlign w:val="center"/>
          </w:tcPr>
          <w:p w:rsidR="00FB3A8D" w:rsidRDefault="00250DD9">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02349420980</w:t>
            </w:r>
          </w:p>
        </w:tc>
        <w:tc>
          <w:tcPr>
            <w:tcW w:w="2269" w:type="dxa"/>
            <w:vAlign w:val="center"/>
          </w:tcPr>
          <w:p w:rsidR="00FB3A8D" w:rsidRDefault="00250DD9">
            <w:pPr>
              <w:spacing w:after="0" w:line="320" w:lineRule="exact"/>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ja-JP"/>
              </w:rPr>
            </w:pPr>
            <w:r>
              <w:rPr>
                <w:rFonts w:ascii="Arial" w:eastAsia="Calibri" w:hAnsi="Arial" w:cs="Arial"/>
                <w:sz w:val="20"/>
                <w:szCs w:val="20"/>
                <w:lang w:eastAsia="ja-JP"/>
              </w:rPr>
              <w:t>0,0385%</w:t>
            </w:r>
          </w:p>
        </w:tc>
      </w:tr>
    </w:tbl>
    <w:p w:rsidR="00FB3A8D" w:rsidRDefault="00FB3A8D">
      <w:pPr>
        <w:spacing w:beforeAutospacing="1"/>
      </w:pPr>
    </w:p>
    <w:p w:rsidR="00FB3A8D" w:rsidRDefault="00250DD9">
      <w:pPr>
        <w:spacing w:beforeAutospacing="1"/>
        <w:jc w:val="both"/>
        <w:rPr>
          <w:rFonts w:ascii="Verdana" w:hAnsi="Verdana"/>
          <w:sz w:val="24"/>
          <w:szCs w:val="24"/>
        </w:rPr>
      </w:pPr>
      <w:r>
        <w:rPr>
          <w:rFonts w:ascii="Verdana" w:hAnsi="Verdana"/>
          <w:sz w:val="24"/>
          <w:szCs w:val="24"/>
        </w:rPr>
        <w:lastRenderedPageBreak/>
        <w:t>Il Comune di Borno ha una partecipazione diretta nel Consorzio Forestale Pizzo Camino del 17,15% ed una partecipazione diretta nel Consorzio Servizi Valle Camonica dello 0,04%.</w:t>
      </w:r>
    </w:p>
    <w:p w:rsidR="00FB3A8D" w:rsidRDefault="00250DD9">
      <w:pPr>
        <w:spacing w:beforeAutospacing="1"/>
        <w:jc w:val="both"/>
        <w:rPr>
          <w:rFonts w:ascii="Verdana" w:hAnsi="Verdana"/>
          <w:sz w:val="24"/>
          <w:szCs w:val="24"/>
        </w:rPr>
      </w:pPr>
      <w:r>
        <w:rPr>
          <w:rFonts w:ascii="Verdana" w:hAnsi="Verdana"/>
          <w:sz w:val="24"/>
          <w:szCs w:val="24"/>
        </w:rPr>
        <w:t>Il comune di Borno, dal 01.01.2012 fa parte dell’Unione Antichi Borghi di Vallecamonica.</w:t>
      </w:r>
    </w:p>
    <w:p w:rsidR="00FB3A8D" w:rsidRDefault="00FB3A8D">
      <w:pPr>
        <w:spacing w:after="0" w:line="240" w:lineRule="auto"/>
        <w:jc w:val="both"/>
        <w:rPr>
          <w:rFonts w:ascii="Verdana" w:eastAsia="Times New Roman" w:hAnsi="Verdana" w:cs="Times New Roman"/>
          <w:sz w:val="24"/>
          <w:szCs w:val="24"/>
          <w:lang w:eastAsia="it-IT"/>
        </w:rPr>
      </w:pPr>
    </w:p>
    <w:p w:rsidR="00FB3A8D" w:rsidRDefault="00FB3A8D">
      <w:pPr>
        <w:spacing w:after="0" w:line="240" w:lineRule="auto"/>
        <w:jc w:val="both"/>
        <w:rPr>
          <w:rFonts w:ascii="Verdana" w:eastAsia="Times New Roman" w:hAnsi="Verdana" w:cs="Times New Roman"/>
          <w:sz w:val="24"/>
          <w:szCs w:val="24"/>
          <w:lang w:eastAsia="it-IT"/>
        </w:rPr>
      </w:pPr>
    </w:p>
    <w:p w:rsidR="00FB3A8D" w:rsidRDefault="00250DD9">
      <w:pPr>
        <w:spacing w:after="0" w:line="240" w:lineRule="auto"/>
        <w:jc w:val="both"/>
        <w:rPr>
          <w:rFonts w:ascii="Verdana" w:eastAsia="Times New Roman" w:hAnsi="Verdana" w:cs="Times New Roman"/>
          <w:b/>
          <w:sz w:val="24"/>
          <w:szCs w:val="24"/>
          <w:lang w:eastAsia="it-IT"/>
        </w:rPr>
      </w:pPr>
      <w:r>
        <w:rPr>
          <w:rFonts w:ascii="Verdana" w:eastAsia="Times New Roman" w:hAnsi="Verdana" w:cs="Times New Roman"/>
          <w:sz w:val="24"/>
          <w:szCs w:val="24"/>
          <w:lang w:eastAsia="it-IT"/>
        </w:rPr>
        <w:t>j)  Non vi sono altre informazioni riguardanti le previsioni, richieste dalla legge o necessarie per l'interpretazione del bilancio che non siano già presenti nel fascicolo del bilancio.</w:t>
      </w:r>
    </w:p>
    <w:p w:rsidR="00FB3A8D" w:rsidRDefault="00FB3A8D"/>
    <w:p w:rsidR="00FB3A8D" w:rsidRDefault="00FB3A8D"/>
    <w:p w:rsidR="00FB3A8D" w:rsidRDefault="00250DD9">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All’indirizzo:</w:t>
      </w:r>
    </w:p>
    <w:p w:rsidR="00FB3A8D" w:rsidRDefault="00FB3A8D">
      <w:pPr>
        <w:spacing w:after="0" w:line="240" w:lineRule="auto"/>
        <w:jc w:val="both"/>
        <w:rPr>
          <w:rFonts w:ascii="Verdana" w:eastAsia="Times New Roman" w:hAnsi="Verdana" w:cs="Times New Roman"/>
          <w:sz w:val="24"/>
          <w:szCs w:val="24"/>
          <w:lang w:eastAsia="it-IT"/>
        </w:rPr>
      </w:pPr>
    </w:p>
    <w:p w:rsidR="00FB3A8D" w:rsidRPr="00CA6299" w:rsidRDefault="00966217">
      <w:pPr>
        <w:spacing w:after="0" w:line="240" w:lineRule="auto"/>
        <w:jc w:val="both"/>
        <w:rPr>
          <w:color w:val="00B0F0"/>
        </w:rPr>
      </w:pPr>
      <w:hyperlink r:id="rId6">
        <w:r w:rsidR="00250DD9" w:rsidRPr="00CA6299">
          <w:rPr>
            <w:rStyle w:val="CollegamentoInternet"/>
            <w:rFonts w:ascii="Verdana" w:hAnsi="Verdana"/>
            <w:color w:val="00B0F0"/>
            <w:sz w:val="24"/>
            <w:szCs w:val="24"/>
          </w:rPr>
          <w:t>http://www.comune.borno.bs.it/Pages/amministrazione_trasparente_v3_0/?code=AT.D0.10</w:t>
        </w:r>
      </w:hyperlink>
    </w:p>
    <w:p w:rsidR="00FB3A8D" w:rsidRDefault="00250DD9">
      <w:pPr>
        <w:spacing w:after="0" w:line="240" w:lineRule="auto"/>
        <w:jc w:val="both"/>
        <w:rPr>
          <w:rFonts w:ascii="Verdana" w:hAnsi="Verdana"/>
          <w:sz w:val="24"/>
          <w:szCs w:val="24"/>
        </w:rPr>
      </w:pPr>
      <w:r>
        <w:rPr>
          <w:rFonts w:ascii="Verdana" w:hAnsi="Verdana"/>
          <w:sz w:val="24"/>
          <w:szCs w:val="24"/>
        </w:rPr>
        <w:t xml:space="preserve"> </w:t>
      </w:r>
    </w:p>
    <w:p w:rsidR="00FB3A8D" w:rsidRDefault="00250DD9">
      <w:pPr>
        <w:spacing w:after="0" w:line="240" w:lineRule="auto"/>
        <w:jc w:val="both"/>
        <w:rPr>
          <w:rFonts w:ascii="Verdana" w:hAnsi="Verdana"/>
          <w:sz w:val="24"/>
          <w:szCs w:val="24"/>
        </w:rPr>
      </w:pPr>
      <w:r>
        <w:rPr>
          <w:rFonts w:ascii="Verdana" w:hAnsi="Verdana"/>
          <w:sz w:val="24"/>
          <w:szCs w:val="24"/>
        </w:rPr>
        <w:t>è pubblicato il rendiconto 2017 del Comune di Borno.</w:t>
      </w:r>
    </w:p>
    <w:p w:rsidR="00FB3A8D" w:rsidRDefault="00FB3A8D">
      <w:pPr>
        <w:spacing w:after="0" w:line="240" w:lineRule="auto"/>
        <w:jc w:val="both"/>
        <w:rPr>
          <w:rFonts w:ascii="Verdana" w:hAnsi="Verdana"/>
          <w:sz w:val="24"/>
          <w:szCs w:val="24"/>
        </w:rPr>
      </w:pPr>
    </w:p>
    <w:p w:rsidR="00FB3A8D" w:rsidRDefault="00FB3A8D">
      <w:pPr>
        <w:rPr>
          <w:rFonts w:ascii="Verdana" w:hAnsi="Verdana"/>
          <w:sz w:val="24"/>
          <w:szCs w:val="24"/>
        </w:rPr>
      </w:pPr>
    </w:p>
    <w:p w:rsidR="00FB3A8D" w:rsidRDefault="00250DD9">
      <w:pPr>
        <w:rPr>
          <w:rFonts w:ascii="Verdana" w:hAnsi="Verdana"/>
          <w:sz w:val="24"/>
          <w:szCs w:val="24"/>
        </w:rPr>
      </w:pPr>
      <w:proofErr w:type="gramStart"/>
      <w:r>
        <w:rPr>
          <w:rFonts w:ascii="Verdana" w:hAnsi="Verdana"/>
          <w:sz w:val="24"/>
          <w:szCs w:val="24"/>
        </w:rPr>
        <w:t>Elenco  indirizzi</w:t>
      </w:r>
      <w:proofErr w:type="gramEnd"/>
      <w:r>
        <w:rPr>
          <w:rFonts w:ascii="Verdana" w:hAnsi="Verdana"/>
          <w:sz w:val="24"/>
          <w:szCs w:val="24"/>
        </w:rPr>
        <w:t xml:space="preserve"> internet di pubblicazione del Rendiconto della gestione 2017 dell’Unione Antichi Borghi di Vallecamonica e delle società partecipate: </w:t>
      </w:r>
    </w:p>
    <w:p w:rsidR="00FB3A8D" w:rsidRDefault="00250DD9">
      <w:pPr>
        <w:rPr>
          <w:rFonts w:ascii="Verdana" w:hAnsi="Verdana"/>
          <w:sz w:val="24"/>
          <w:szCs w:val="24"/>
        </w:rPr>
      </w:pPr>
      <w:r>
        <w:rPr>
          <w:rFonts w:ascii="Verdana" w:hAnsi="Verdana"/>
          <w:sz w:val="24"/>
          <w:szCs w:val="24"/>
        </w:rPr>
        <w:t>UNIONE ANTICHI BORGHI DI VALLE CAMONICA:</w:t>
      </w:r>
    </w:p>
    <w:p w:rsidR="00FB3A8D" w:rsidRPr="00CA6299" w:rsidRDefault="00966217">
      <w:pPr>
        <w:rPr>
          <w:color w:val="00B0F0"/>
        </w:rPr>
      </w:pPr>
      <w:hyperlink r:id="rId7">
        <w:r w:rsidR="00250DD9" w:rsidRPr="00CA6299">
          <w:rPr>
            <w:rStyle w:val="CollegamentoInternet"/>
            <w:rFonts w:ascii="Verdana" w:hAnsi="Verdana"/>
            <w:color w:val="00B0F0"/>
            <w:sz w:val="24"/>
            <w:szCs w:val="24"/>
          </w:rPr>
          <w:t>http://www.unioneantichiborghivallecamonica.bs.it/Pages/amministrazione_trasparente_v3_0/?code=AT.D0.10</w:t>
        </w:r>
      </w:hyperlink>
    </w:p>
    <w:p w:rsidR="00FB3A8D" w:rsidRDefault="00250DD9">
      <w:pPr>
        <w:rPr>
          <w:rFonts w:ascii="Verdana" w:hAnsi="Verdana"/>
          <w:sz w:val="24"/>
          <w:szCs w:val="24"/>
        </w:rPr>
      </w:pPr>
      <w:r>
        <w:rPr>
          <w:rFonts w:ascii="Verdana" w:hAnsi="Verdana"/>
          <w:sz w:val="24"/>
          <w:szCs w:val="24"/>
        </w:rPr>
        <w:t>VALLE CAMONICA SERVIZI SRL:</w:t>
      </w:r>
    </w:p>
    <w:p w:rsidR="00FB3A8D" w:rsidRPr="00CA6299" w:rsidRDefault="00966217">
      <w:pPr>
        <w:rPr>
          <w:color w:val="00B0F0"/>
        </w:rPr>
      </w:pPr>
      <w:hyperlink r:id="rId8">
        <w:r w:rsidR="00250DD9" w:rsidRPr="00CA6299">
          <w:rPr>
            <w:rStyle w:val="CollegamentoInternet"/>
            <w:rFonts w:ascii="Verdana" w:hAnsi="Verdana"/>
            <w:color w:val="00B0F0"/>
            <w:sz w:val="24"/>
            <w:szCs w:val="24"/>
          </w:rPr>
          <w:t>https://www.vcsweb.it/normativa-e-albo-online/bilanci/</w:t>
        </w:r>
      </w:hyperlink>
    </w:p>
    <w:p w:rsidR="00FB3A8D" w:rsidRDefault="00250DD9">
      <w:pPr>
        <w:rPr>
          <w:rFonts w:ascii="Verdana" w:hAnsi="Verdana"/>
          <w:sz w:val="24"/>
          <w:szCs w:val="24"/>
        </w:rPr>
      </w:pPr>
      <w:r>
        <w:rPr>
          <w:rFonts w:ascii="Verdana" w:hAnsi="Verdana"/>
          <w:sz w:val="24"/>
          <w:szCs w:val="24"/>
        </w:rPr>
        <w:t>SERVIZI IDRICI VALLE CAMONICA SRL</w:t>
      </w:r>
    </w:p>
    <w:p w:rsidR="00FB3A8D" w:rsidRPr="00CA6299" w:rsidRDefault="00966217">
      <w:pPr>
        <w:rPr>
          <w:rStyle w:val="CollegamentoInternet"/>
          <w:rFonts w:ascii="Verdana" w:hAnsi="Verdana"/>
          <w:color w:val="00B0F0"/>
          <w:sz w:val="24"/>
          <w:szCs w:val="24"/>
        </w:rPr>
      </w:pPr>
      <w:hyperlink r:id="rId9">
        <w:r w:rsidR="00250DD9" w:rsidRPr="00CA6299">
          <w:rPr>
            <w:rStyle w:val="CollegamentoInternet"/>
            <w:rFonts w:ascii="Verdana" w:hAnsi="Verdana"/>
            <w:color w:val="00B0F0"/>
            <w:sz w:val="24"/>
            <w:szCs w:val="24"/>
          </w:rPr>
          <w:t>http://www.sivsrl.eu/amm_trasp/societa-trasparente/bilanci/bilancio-preventivo-e-consuntivo/</w:t>
        </w:r>
      </w:hyperlink>
    </w:p>
    <w:p w:rsidR="00CA6299" w:rsidRPr="00CA6299" w:rsidRDefault="00CA6299">
      <w:pPr>
        <w:rPr>
          <w:rStyle w:val="CollegamentoInternet"/>
          <w:rFonts w:ascii="Verdana" w:hAnsi="Verdana"/>
          <w:color w:val="auto"/>
          <w:sz w:val="24"/>
          <w:szCs w:val="24"/>
        </w:rPr>
      </w:pPr>
      <w:r w:rsidRPr="00CA6299">
        <w:rPr>
          <w:rStyle w:val="CollegamentoInternet"/>
          <w:rFonts w:ascii="Verdana" w:hAnsi="Verdana"/>
          <w:color w:val="auto"/>
          <w:sz w:val="24"/>
          <w:szCs w:val="24"/>
        </w:rPr>
        <w:t>VALLE CAMONICA SERVIZI VENDITE SPA</w:t>
      </w:r>
    </w:p>
    <w:p w:rsidR="00CA6299" w:rsidRPr="00CA6299" w:rsidRDefault="00966217">
      <w:pPr>
        <w:rPr>
          <w:color w:val="00B0F0"/>
        </w:rPr>
      </w:pPr>
      <w:hyperlink r:id="rId10" w:history="1">
        <w:r w:rsidR="00CA6299" w:rsidRPr="00CA6299">
          <w:rPr>
            <w:rStyle w:val="Collegamentoipertestuale"/>
            <w:color w:val="00B0F0"/>
          </w:rPr>
          <w:t>https://www.vcsvendite.it/societa-trasparente/bilanci/</w:t>
        </w:r>
      </w:hyperlink>
    </w:p>
    <w:p w:rsidR="00CA6299" w:rsidRDefault="00CA6299">
      <w:pPr>
        <w:rPr>
          <w:rFonts w:ascii="Verdana" w:hAnsi="Verdana"/>
          <w:sz w:val="24"/>
          <w:szCs w:val="24"/>
        </w:rPr>
      </w:pPr>
      <w:r w:rsidRPr="00CA6299">
        <w:rPr>
          <w:rFonts w:ascii="Verdana" w:hAnsi="Verdana"/>
          <w:sz w:val="24"/>
          <w:szCs w:val="24"/>
        </w:rPr>
        <w:t>BLU RETI GAS SRL</w:t>
      </w:r>
    </w:p>
    <w:p w:rsidR="00CA6299" w:rsidRPr="00CA6299" w:rsidRDefault="00CA6299">
      <w:pPr>
        <w:rPr>
          <w:rFonts w:ascii="Verdana" w:hAnsi="Verdana"/>
          <w:color w:val="00B0F0"/>
          <w:sz w:val="24"/>
          <w:szCs w:val="24"/>
        </w:rPr>
      </w:pPr>
      <w:r w:rsidRPr="00CA6299">
        <w:rPr>
          <w:rFonts w:ascii="Verdana" w:hAnsi="Verdana"/>
          <w:color w:val="00B0F0"/>
          <w:sz w:val="24"/>
          <w:szCs w:val="24"/>
        </w:rPr>
        <w:t>http://www.blureti.it/societa-trasparente/bilanci/bilancio-preventivo-e-consuntivo/</w:t>
      </w:r>
    </w:p>
    <w:p w:rsidR="00FB3A8D" w:rsidRDefault="00FB3A8D">
      <w:pPr>
        <w:rPr>
          <w:rFonts w:ascii="Verdana" w:hAnsi="Verdana"/>
          <w:sz w:val="24"/>
          <w:szCs w:val="24"/>
        </w:rPr>
      </w:pPr>
    </w:p>
    <w:p w:rsidR="00FB3A8D" w:rsidRDefault="00FB3A8D">
      <w:pPr>
        <w:spacing w:after="0" w:line="240" w:lineRule="auto"/>
        <w:jc w:val="both"/>
      </w:pPr>
    </w:p>
    <w:sectPr w:rsidR="00FB3A8D">
      <w:pgSz w:w="11906" w:h="16838"/>
      <w:pgMar w:top="851" w:right="851" w:bottom="851" w:left="851"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27A8"/>
    <w:multiLevelType w:val="multilevel"/>
    <w:tmpl w:val="FE2EB40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C7144D7"/>
    <w:multiLevelType w:val="multilevel"/>
    <w:tmpl w:val="7A3483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20A4978"/>
    <w:multiLevelType w:val="multilevel"/>
    <w:tmpl w:val="A3FA33F2"/>
    <w:lvl w:ilvl="0">
      <w:start w:val="1"/>
      <w:numFmt w:val="lowerLetter"/>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18B039F"/>
    <w:multiLevelType w:val="multilevel"/>
    <w:tmpl w:val="2466C6E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22B7D51"/>
    <w:multiLevelType w:val="multilevel"/>
    <w:tmpl w:val="C95EA4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B3A8D"/>
    <w:rsid w:val="00250DD9"/>
    <w:rsid w:val="00636407"/>
    <w:rsid w:val="00966217"/>
    <w:rsid w:val="00CA6299"/>
    <w:rsid w:val="00FB3A8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8DCB"/>
  <w15:docId w15:val="{406A1E0B-97C1-4FA8-B4F7-506CC944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476D"/>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8841F7"/>
    <w:rPr>
      <w:strike w:val="0"/>
      <w:dstrike w:val="0"/>
      <w:color w:val="0000FF"/>
      <w:u w:val="none"/>
      <w:effect w:val="non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Verdana" w:hAnsi="Verdana"/>
      <w:sz w:val="24"/>
      <w:szCs w:val="2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provvr0">
    <w:name w:val="provv_r0"/>
    <w:basedOn w:val="Normale"/>
    <w:qFormat/>
    <w:rsid w:val="008841F7"/>
    <w:pPr>
      <w:spacing w:beforeAutospacing="1" w:afterAutospacing="1" w:line="240" w:lineRule="auto"/>
      <w:jc w:val="both"/>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D2263"/>
    <w:pPr>
      <w:ind w:left="720"/>
      <w:contextualSpacing/>
    </w:pPr>
  </w:style>
  <w:style w:type="table" w:customStyle="1" w:styleId="GridTable4-Accent51">
    <w:name w:val="Grid Table 4 - Accent 51"/>
    <w:basedOn w:val="Tabellanormale"/>
    <w:uiPriority w:val="49"/>
    <w:rsid w:val="006B15B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llegamentoipertestuale">
    <w:name w:val="Hyperlink"/>
    <w:basedOn w:val="Carpredefinitoparagrafo"/>
    <w:uiPriority w:val="99"/>
    <w:unhideWhenUsed/>
    <w:rsid w:val="00CA6299"/>
    <w:rPr>
      <w:color w:val="0000FF" w:themeColor="hyperlink"/>
      <w:u w:val="single"/>
    </w:rPr>
  </w:style>
  <w:style w:type="character" w:styleId="Menzionenonrisolta">
    <w:name w:val="Unresolved Mention"/>
    <w:basedOn w:val="Carpredefinitoparagrafo"/>
    <w:uiPriority w:val="99"/>
    <w:semiHidden/>
    <w:unhideWhenUsed/>
    <w:rsid w:val="00CA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csweb.it/normativa-e-albo-online/bilanci/" TargetMode="External"/><Relationship Id="rId3" Type="http://schemas.openxmlformats.org/officeDocument/2006/relationships/styles" Target="styles.xml"/><Relationship Id="rId7" Type="http://schemas.openxmlformats.org/officeDocument/2006/relationships/hyperlink" Target="http://www.unioneantichiborghivallecamonica.bs.it/Pages/amministrazione_trasparente_v3_0/?code=AT.D0.1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une.borno.bs.it/Pages/amministrazione_trasparente_v3_0/?code=AT.D0.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csvendite.it/societa-trasparente/bilanci/" TargetMode="External"/><Relationship Id="rId4" Type="http://schemas.openxmlformats.org/officeDocument/2006/relationships/settings" Target="settings.xml"/><Relationship Id="rId9" Type="http://schemas.openxmlformats.org/officeDocument/2006/relationships/hyperlink" Target="http://www.sivsrl.eu/amm_trasp/societa-trasparente/bilanci/bilancio-preventivo-e-consuntiv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B1F2F-4B2F-4C03-AD01-3761C103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16</Pages>
  <Words>4006</Words>
  <Characters>22838</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Battista</dc:creator>
  <dc:description/>
  <cp:lastModifiedBy>sdavide</cp:lastModifiedBy>
  <cp:revision>26</cp:revision>
  <cp:lastPrinted>2019-03-02T14:24:00Z</cp:lastPrinted>
  <dcterms:created xsi:type="dcterms:W3CDTF">2019-02-28T11:34:00Z</dcterms:created>
  <dcterms:modified xsi:type="dcterms:W3CDTF">2019-04-29T08:36:00Z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