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7207" w14:textId="77777777" w:rsidR="00786C13" w:rsidRDefault="00A50A77">
      <w:pPr>
        <w:pStyle w:val="CorpoA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PROVA </w:t>
      </w:r>
      <w:r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b/>
          <w:bCs/>
          <w:sz w:val="24"/>
          <w:szCs w:val="24"/>
        </w:rPr>
        <w:t>A</w:t>
      </w:r>
      <w:r>
        <w:rPr>
          <w:rFonts w:ascii="Garamond" w:hAnsi="Garamond"/>
          <w:b/>
          <w:bCs/>
          <w:sz w:val="24"/>
          <w:szCs w:val="24"/>
        </w:rPr>
        <w:t>”</w:t>
      </w:r>
    </w:p>
    <w:p w14:paraId="160B32F0" w14:textId="77777777" w:rsidR="00786C13" w:rsidRDefault="00786C13">
      <w:pPr>
        <w:pStyle w:val="CorpoA"/>
        <w:rPr>
          <w:rFonts w:ascii="Garamond" w:eastAsia="Garamond" w:hAnsi="Garamond" w:cs="Garamond"/>
          <w:b/>
          <w:bCs/>
          <w:sz w:val="24"/>
          <w:szCs w:val="24"/>
        </w:rPr>
      </w:pPr>
    </w:p>
    <w:p w14:paraId="46ADE419" w14:textId="77777777" w:rsidR="00786C13" w:rsidRDefault="00786C13">
      <w:pPr>
        <w:pStyle w:val="CorpoA"/>
      </w:pPr>
    </w:p>
    <w:p w14:paraId="181474CB" w14:textId="77777777" w:rsidR="00786C13" w:rsidRDefault="00A50A77">
      <w:pPr>
        <w:pStyle w:val="Didefault"/>
        <w:numPr>
          <w:ilvl w:val="0"/>
          <w:numId w:val="2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ESPONGA E DESCRIVA LE VARIE FASI, LE SCADENZE ED I DOCUMENTI CHE COMPONGONO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INTERO CICLO DEL BILANCIO DELL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ENTE (PROGRAMMAZIONE, APPROVAZIONE, GESTIONE E CHIUSURA).</w:t>
      </w:r>
    </w:p>
    <w:p w14:paraId="63D13DD3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D3DBCB0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47CA17F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C4C8530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E9E6C9C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EB98559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E3D77A8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37243715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361EC4F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EB357B5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1389FC2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1455A9A0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355911ED" w14:textId="77777777" w:rsidR="00786C13" w:rsidRDefault="00A50A77">
      <w:pPr>
        <w:pStyle w:val="Didefault"/>
        <w:numPr>
          <w:ilvl w:val="0"/>
          <w:numId w:val="5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IN DETTAGLIO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ISTITUTO DELL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ACCESSO CIVICO SEMPLICE INTRODOTTO DAL D.LGS N.33</w:t>
      </w:r>
      <w:r>
        <w:rPr>
          <w:rFonts w:ascii="Garamond" w:hAnsi="Garamond"/>
        </w:rPr>
        <w:t>/2013, QUINDI NE EVIDENZI LE PRINCIPALI DIFFERENZE RISPETTO AGLI ISTITUTI DELL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ACCESSO CIVICO GENERALIZZATO E ACCESSO DOCUMENTALE DI CUI ALLA LEGGE 241/90.</w:t>
      </w:r>
    </w:p>
    <w:p w14:paraId="351190C8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DEC20C5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6B216C8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920E22D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D91CB49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3D30A1C9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DBB75F0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BA82A76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D71EC80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68AB941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2F1A26C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5AF0B85D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5FDDAB4A" w14:textId="77777777" w:rsidR="00786C13" w:rsidRDefault="00A50A77">
      <w:pPr>
        <w:pStyle w:val="Didefault"/>
        <w:numPr>
          <w:ilvl w:val="0"/>
          <w:numId w:val="4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QUALI SONO LE COMPETENZE DEL CONSIGLIO COMUNALE NELL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AMBITO DEL SETTORE FINANZIARIO E TRIBUTARIO, ELENCANDO I</w:t>
      </w:r>
      <w:r>
        <w:rPr>
          <w:rFonts w:ascii="Garamond" w:hAnsi="Garamond"/>
        </w:rPr>
        <w:t xml:space="preserve"> PROVVEDIMENTI CHE PU</w:t>
      </w:r>
      <w:r>
        <w:rPr>
          <w:rFonts w:ascii="Garamond" w:hAnsi="Garamond"/>
        </w:rPr>
        <w:t xml:space="preserve">Ò </w:t>
      </w:r>
      <w:r>
        <w:rPr>
          <w:rFonts w:ascii="Garamond" w:hAnsi="Garamond"/>
        </w:rPr>
        <w:t>ASSUMERE A TAL PROPOSITO.</w:t>
      </w:r>
    </w:p>
    <w:p w14:paraId="5601181D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306EF66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3C1ACDE2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B5928EC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683E410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lastRenderedPageBreak/>
        <w:t>…………………………………………………………………………………………………………</w:t>
      </w:r>
    </w:p>
    <w:p w14:paraId="1CD11D3F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</w:t>
      </w:r>
      <w:r>
        <w:rPr>
          <w:rFonts w:ascii="Garamond" w:hAnsi="Garamond"/>
        </w:rPr>
        <w:t>……………………………………………………………………………………………………</w:t>
      </w:r>
    </w:p>
    <w:p w14:paraId="1D5BAECA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14D3800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A6A2FD0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6B93A46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AFD3EA3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3058B753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567DC943" w14:textId="77777777" w:rsidR="00786C13" w:rsidRDefault="00A50A77">
      <w:pPr>
        <w:pStyle w:val="Didefault"/>
        <w:numPr>
          <w:ilvl w:val="0"/>
          <w:numId w:val="4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CONTENUTI E FINALIT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RELATIVI AL CODICE DI COMPORTAMENTO DEI DIPENDENTI PUBBLICI A LIVELLO NAZIONALE E LOCALE.</w:t>
      </w:r>
    </w:p>
    <w:p w14:paraId="329EEE93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6335213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9E0601E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3FD44819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DDEC1D2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</w:t>
      </w:r>
      <w:r>
        <w:rPr>
          <w:rFonts w:ascii="Garamond" w:hAnsi="Garamond"/>
        </w:rPr>
        <w:t>……………………………………………………………………………………………………</w:t>
      </w:r>
    </w:p>
    <w:p w14:paraId="75BE6DDA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58938DC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C5722B8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5DBBBAB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9BB6C41" w14:textId="77777777" w:rsidR="00786C13" w:rsidRDefault="00A50A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634F159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</w:p>
    <w:p w14:paraId="481BC736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</w:p>
    <w:p w14:paraId="6CB64153" w14:textId="77777777" w:rsidR="00786C13" w:rsidRDefault="00A50A77">
      <w:pPr>
        <w:pStyle w:val="Didefault"/>
        <w:numPr>
          <w:ilvl w:val="0"/>
          <w:numId w:val="7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AI SENSI DEL REGOLAMENTO GENERALE SULLA PROTEZIONE DEI DATI </w:t>
      </w:r>
      <w:r>
        <w:rPr>
          <w:rFonts w:ascii="Garamond" w:hAnsi="Garamond"/>
        </w:rPr>
        <w:t>“</w:t>
      </w:r>
      <w:r>
        <w:rPr>
          <w:rFonts w:ascii="Garamond" w:hAnsi="Garamond"/>
        </w:rPr>
        <w:t>GDPR</w:t>
      </w:r>
      <w:r>
        <w:rPr>
          <w:rFonts w:ascii="Garamond" w:hAnsi="Garamond"/>
        </w:rPr>
        <w:t xml:space="preserve">” </w:t>
      </w:r>
      <w:r>
        <w:rPr>
          <w:rFonts w:ascii="Garamond" w:hAnsi="Garamond"/>
        </w:rPr>
        <w:t>N.2016/679/UE, QUALSIASI INFORMAZIONE RIGUARDANTE UNA PERSONA FISICA IDENTIFICATA O IDENTIFICABILE (</w:t>
      </w:r>
      <w:r>
        <w:rPr>
          <w:rFonts w:ascii="Garamond" w:hAnsi="Garamond"/>
        </w:rPr>
        <w:t>“</w:t>
      </w:r>
      <w:r>
        <w:rPr>
          <w:rFonts w:ascii="Garamond" w:hAnsi="Garamond"/>
        </w:rPr>
        <w:t>SOGGETTO INTERESSATO") CORRISPONDE:</w:t>
      </w:r>
    </w:p>
    <w:p w14:paraId="26F4FDC5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AL DATO BIOMETRICO;</w:t>
      </w:r>
    </w:p>
    <w:p w14:paraId="1FB848B5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AL DATO GENETICO;</w:t>
      </w:r>
    </w:p>
    <w:p w14:paraId="7BCA0EEF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AL DATO PERSONALE;</w:t>
      </w:r>
    </w:p>
    <w:p w14:paraId="11ABD619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rPr>
          <w:rFonts w:ascii="Garamond" w:eastAsia="Garamond" w:hAnsi="Garamond" w:cs="Garamond"/>
        </w:rPr>
      </w:pPr>
    </w:p>
    <w:p w14:paraId="08412685" w14:textId="77777777" w:rsidR="00786C13" w:rsidRDefault="00A50A77">
      <w:pPr>
        <w:pStyle w:val="Didefault"/>
        <w:numPr>
          <w:ilvl w:val="0"/>
          <w:numId w:val="10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AI SENSI DEL D.LGS. 165/2001 E S.M.I., I DIPENDENTI DELLE AMMINISTRAZIONI PUBBLICHE CHE SVOLGONO ATTIVIT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A CONTATTO CON IL PUBBLICO, S</w:t>
      </w:r>
      <w:r>
        <w:rPr>
          <w:rFonts w:ascii="Garamond" w:hAnsi="Garamond"/>
        </w:rPr>
        <w:t>ALVO SPECIFICHE ECCEZIONI, SONO TENUTI A:</w:t>
      </w:r>
    </w:p>
    <w:p w14:paraId="466F80F3" w14:textId="77777777" w:rsidR="00786C13" w:rsidRDefault="00A50A77">
      <w:pPr>
        <w:pStyle w:val="Didefault"/>
        <w:numPr>
          <w:ilvl w:val="0"/>
          <w:numId w:val="11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RENDERE RICONOSCIBILE IL PROPRIO NOME MEDIANTE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USO DI CARTELLINI IDENTIFICATIVI;</w:t>
      </w:r>
    </w:p>
    <w:p w14:paraId="3EB2D2CD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DICHIARARE IL PROPRIO NOMINATIVO SOLO SE ESPLICITAMENTE RICHIESTO DALL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UTENTE;</w:t>
      </w:r>
    </w:p>
    <w:p w14:paraId="6D4DEB38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NON DICHIARARE MAI ALL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 xml:space="preserve">UTENZA IL PROPRIO NOME, MA A </w:t>
      </w:r>
      <w:r>
        <w:rPr>
          <w:rFonts w:ascii="Garamond" w:hAnsi="Garamond"/>
        </w:rPr>
        <w:t>DICHIARARE INVECE IL PROPRIO CODICE IDENTIFICATIVO.</w:t>
      </w:r>
    </w:p>
    <w:p w14:paraId="6145C0FF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1004"/>
        <w:rPr>
          <w:rFonts w:ascii="Garamond" w:eastAsia="Garamond" w:hAnsi="Garamond" w:cs="Garamond"/>
        </w:rPr>
      </w:pPr>
    </w:p>
    <w:p w14:paraId="4C09E801" w14:textId="77777777" w:rsidR="00786C13" w:rsidRDefault="00A50A77">
      <w:pPr>
        <w:pStyle w:val="Didefault"/>
        <w:numPr>
          <w:ilvl w:val="0"/>
          <w:numId w:val="12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>AI SENSI DEL D.LGS. 267/2000 E S.M.I., IL PIANO ESECUTIVO DI GESTIONE:</w:t>
      </w:r>
    </w:p>
    <w:p w14:paraId="33164163" w14:textId="77777777" w:rsidR="00786C13" w:rsidRDefault="00A50A77">
      <w:pPr>
        <w:pStyle w:val="Didefault"/>
        <w:numPr>
          <w:ilvl w:val="0"/>
          <w:numId w:val="13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DIMOSTRA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ESITO DELLA GESTIONE DELLE SOMME ECONOMICHE;</w:t>
      </w:r>
    </w:p>
    <w:p w14:paraId="77D73054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DEFINISCE GLI OBIETTIVI DI GESTIONE DA AFFIDARE AI RESPONSABILI DEI </w:t>
      </w:r>
      <w:r>
        <w:rPr>
          <w:rFonts w:ascii="Garamond" w:hAnsi="Garamond"/>
        </w:rPr>
        <w:t>SERVIZI, UNITAMENTE ALLE DOTAZIONI NECESSARIE;</w:t>
      </w:r>
    </w:p>
    <w:p w14:paraId="1565FDA8" w14:textId="0761CC2E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EVIDENZIA ANALITICAMENTE I COSTI ED I RICAVI DELLA GESTIONE.</w:t>
      </w:r>
    </w:p>
    <w:p w14:paraId="4DE2AFD7" w14:textId="77777777" w:rsidR="0006107F" w:rsidRDefault="0006107F" w:rsidP="000610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1080"/>
        <w:jc w:val="both"/>
        <w:rPr>
          <w:rFonts w:ascii="Garamond" w:hAnsi="Garamond"/>
        </w:rPr>
      </w:pPr>
    </w:p>
    <w:p w14:paraId="04C0C251" w14:textId="77777777" w:rsidR="00786C13" w:rsidRDefault="00A50A77">
      <w:pPr>
        <w:pStyle w:val="Didefault"/>
        <w:numPr>
          <w:ilvl w:val="0"/>
          <w:numId w:val="14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AI SENSI DEL D.LGS. 267/2000 E S.M.I., IN RELAZIONE AI BILANCI DEGLI ENTI LOCALI, LA PRIMA FASE DEL PROCEDIMENTO DI SPESA </w:t>
      </w:r>
      <w:r>
        <w:rPr>
          <w:rFonts w:ascii="Garamond" w:hAnsi="Garamond"/>
        </w:rPr>
        <w:t>È</w:t>
      </w:r>
      <w:r>
        <w:rPr>
          <w:rFonts w:ascii="Garamond" w:hAnsi="Garamond"/>
        </w:rPr>
        <w:t>:</w:t>
      </w:r>
    </w:p>
    <w:p w14:paraId="71EB5E50" w14:textId="77777777" w:rsidR="00786C13" w:rsidRDefault="00A50A77">
      <w:pPr>
        <w:pStyle w:val="Didefault"/>
        <w:numPr>
          <w:ilvl w:val="0"/>
          <w:numId w:val="15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IMPEGNO;</w:t>
      </w:r>
    </w:p>
    <w:p w14:paraId="6D8E0870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LA LIQUIDAZI</w:t>
      </w:r>
      <w:r>
        <w:rPr>
          <w:rFonts w:ascii="Garamond" w:hAnsi="Garamond"/>
        </w:rPr>
        <w:t>ONE;</w:t>
      </w:r>
    </w:p>
    <w:p w14:paraId="7CE6A7BF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PAGAMENTO.</w:t>
      </w:r>
    </w:p>
    <w:p w14:paraId="37BE3C5A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644"/>
        <w:rPr>
          <w:rFonts w:ascii="Garamond" w:eastAsia="Garamond" w:hAnsi="Garamond" w:cs="Garamond"/>
        </w:rPr>
      </w:pPr>
    </w:p>
    <w:p w14:paraId="181E2D2D" w14:textId="77777777" w:rsidR="00786C13" w:rsidRDefault="00A50A77">
      <w:pPr>
        <w:pStyle w:val="Didefault"/>
        <w:numPr>
          <w:ilvl w:val="0"/>
          <w:numId w:val="16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AI SENSI DEL D.LGS. 267/2000 E S.M.I., QUALE ORGANO HA COMPETENZA NEL CONVOCARE LA GIUNTA COMUNALE?</w:t>
      </w:r>
    </w:p>
    <w:p w14:paraId="58B7E113" w14:textId="77777777" w:rsidR="00786C13" w:rsidRDefault="00A50A77">
      <w:pPr>
        <w:pStyle w:val="Didefault"/>
        <w:numPr>
          <w:ilvl w:val="0"/>
          <w:numId w:val="17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PRESIDENTE DEL CONSIGLIO COMUNALE;</w:t>
      </w:r>
    </w:p>
    <w:p w14:paraId="21428BEB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PRESIDENTE DELLA CIRCOSCRIZIONE;</w:t>
      </w:r>
    </w:p>
    <w:p w14:paraId="10FE6D12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SINDACO.</w:t>
      </w:r>
    </w:p>
    <w:p w14:paraId="0BAB15F2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1353"/>
        <w:rPr>
          <w:rFonts w:ascii="Garamond" w:eastAsia="Garamond" w:hAnsi="Garamond" w:cs="Garamond"/>
          <w:shd w:val="clear" w:color="auto" w:fill="00FF00"/>
        </w:rPr>
      </w:pPr>
    </w:p>
    <w:p w14:paraId="3D75A68D" w14:textId="77777777" w:rsidR="00786C13" w:rsidRDefault="00A50A77">
      <w:pPr>
        <w:pStyle w:val="Didefault"/>
        <w:numPr>
          <w:ilvl w:val="0"/>
          <w:numId w:val="18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 COSA </w:t>
      </w:r>
      <w:r>
        <w:rPr>
          <w:rFonts w:ascii="Garamond" w:hAnsi="Garamond"/>
        </w:rPr>
        <w:t xml:space="preserve">È </w:t>
      </w:r>
      <w:r>
        <w:rPr>
          <w:rFonts w:ascii="Garamond" w:hAnsi="Garamond"/>
        </w:rPr>
        <w:t>LA PEC?</w:t>
      </w:r>
    </w:p>
    <w:p w14:paraId="65834D8E" w14:textId="77777777" w:rsidR="00786C13" w:rsidRDefault="00A50A77">
      <w:pPr>
        <w:pStyle w:val="Didefault"/>
        <w:numPr>
          <w:ilvl w:val="0"/>
          <w:numId w:val="1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 xml:space="preserve">IL SISTEMA CHE </w:t>
      </w:r>
      <w:r>
        <w:rPr>
          <w:rFonts w:ascii="Garamond" w:hAnsi="Garamond"/>
        </w:rPr>
        <w:t>CONSENTE DI INVIARE E-MAIL CON VALORE LEGALE EQUIPARATO AD UNA RACCOMANDATA CON RICEVUTA DI RITORNO;</w:t>
      </w:r>
    </w:p>
    <w:p w14:paraId="794334B9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UNA RETE DI COMPUTER INTERCONNESSI FRA LORO PER SCAMBIARSI INFORMAZIONI E CONDIVIDERE RISORSE;</w:t>
      </w:r>
    </w:p>
    <w:p w14:paraId="224A8BE1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 xml:space="preserve">UN MODELLO CHE PERMETTE DA QUALSIASI LUOGO E IN </w:t>
      </w:r>
      <w:r>
        <w:rPr>
          <w:rFonts w:ascii="Garamond" w:hAnsi="Garamond"/>
        </w:rPr>
        <w:t>MANIERA COMODA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ACCESSO SU RICHIESTA TRAMITE RETE, AD UN INSIEME DI RISORSE DI ELABORAZIONE CONDIVISE E CONFIGURABILI.</w:t>
      </w:r>
    </w:p>
    <w:p w14:paraId="20E4F528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ind w:left="1080"/>
        <w:jc w:val="both"/>
        <w:rPr>
          <w:rFonts w:ascii="Garamond" w:eastAsia="Garamond" w:hAnsi="Garamond" w:cs="Garamond"/>
          <w:color w:val="FF2600"/>
          <w:u w:color="FF2600"/>
        </w:rPr>
      </w:pPr>
    </w:p>
    <w:p w14:paraId="0A9DBEC6" w14:textId="77777777" w:rsidR="00786C13" w:rsidRDefault="00A50A77">
      <w:pPr>
        <w:pStyle w:val="Didefault"/>
        <w:numPr>
          <w:ilvl w:val="0"/>
          <w:numId w:val="20"/>
        </w:numPr>
        <w:spacing w:before="0" w:after="8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SECONDO LA DISCIPLINA RELATIVA ALL</w:t>
      </w:r>
      <w:r>
        <w:rPr>
          <w:rFonts w:ascii="Garamond" w:hAnsi="Garamond"/>
          <w:u w:color="FF2600"/>
        </w:rPr>
        <w:t>’</w:t>
      </w:r>
      <w:r>
        <w:rPr>
          <w:rFonts w:ascii="Garamond" w:hAnsi="Garamond"/>
          <w:u w:color="FF2600"/>
        </w:rPr>
        <w:t xml:space="preserve">ORDINAMENTO DEGLI ENTI LOCALI IL RENDICONTO DELLA GESTIONE </w:t>
      </w:r>
      <w:r>
        <w:rPr>
          <w:rFonts w:ascii="Garamond" w:hAnsi="Garamond"/>
        </w:rPr>
        <w:t>È</w:t>
      </w:r>
      <w:r>
        <w:rPr>
          <w:rFonts w:ascii="Garamond" w:hAnsi="Garamond"/>
          <w:u w:color="FF2600"/>
        </w:rPr>
        <w:t xml:space="preserve"> DELIBERATO:</w:t>
      </w:r>
    </w:p>
    <w:p w14:paraId="60AC7118" w14:textId="77777777" w:rsidR="00786C13" w:rsidRDefault="00A50A77">
      <w:pPr>
        <w:pStyle w:val="Didefault"/>
        <w:numPr>
          <w:ilvl w:val="0"/>
          <w:numId w:val="21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ENTRO IL 30 APRILE DELL</w:t>
      </w:r>
      <w:r>
        <w:rPr>
          <w:rFonts w:ascii="Garamond" w:hAnsi="Garamond"/>
          <w:u w:color="FF2600"/>
        </w:rPr>
        <w:t>’</w:t>
      </w:r>
      <w:r>
        <w:rPr>
          <w:rFonts w:ascii="Garamond" w:hAnsi="Garamond"/>
          <w:u w:color="FF2600"/>
        </w:rPr>
        <w:t>ANN</w:t>
      </w:r>
      <w:r>
        <w:rPr>
          <w:rFonts w:ascii="Garamond" w:hAnsi="Garamond"/>
          <w:u w:color="FF2600"/>
        </w:rPr>
        <w:t>O SUCCESSIVO ALL</w:t>
      </w:r>
      <w:r>
        <w:rPr>
          <w:rFonts w:ascii="Garamond" w:hAnsi="Garamond"/>
          <w:u w:color="FF2600"/>
        </w:rPr>
        <w:t>’</w:t>
      </w:r>
      <w:r>
        <w:rPr>
          <w:rFonts w:ascii="Garamond" w:hAnsi="Garamond"/>
          <w:u w:color="FF2600"/>
        </w:rPr>
        <w:t>ESERCIZIO DI RIFERIMENTO;</w:t>
      </w:r>
    </w:p>
    <w:p w14:paraId="527B8447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ENTRO IL 31 LUGLIO DELL</w:t>
      </w:r>
      <w:r>
        <w:rPr>
          <w:rFonts w:ascii="Garamond" w:hAnsi="Garamond"/>
          <w:u w:color="FF2600"/>
        </w:rPr>
        <w:t>’</w:t>
      </w:r>
      <w:r>
        <w:rPr>
          <w:rFonts w:ascii="Garamond" w:hAnsi="Garamond"/>
          <w:u w:color="FF2600"/>
        </w:rPr>
        <w:t>ANNO SUCCESSIVO ALL</w:t>
      </w:r>
      <w:r>
        <w:rPr>
          <w:rFonts w:ascii="Garamond" w:hAnsi="Garamond"/>
          <w:u w:color="FF2600"/>
        </w:rPr>
        <w:t>’</w:t>
      </w:r>
      <w:r>
        <w:rPr>
          <w:rFonts w:ascii="Garamond" w:hAnsi="Garamond"/>
          <w:u w:color="FF2600"/>
        </w:rPr>
        <w:t>ESERCIZIO DI RIFERIMENTO;</w:t>
      </w:r>
    </w:p>
    <w:p w14:paraId="678E7A79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ENTRO IL 31 MARZO DELL</w:t>
      </w:r>
      <w:r>
        <w:rPr>
          <w:rFonts w:ascii="Garamond" w:hAnsi="Garamond"/>
          <w:u w:color="FF2600"/>
        </w:rPr>
        <w:t>’</w:t>
      </w:r>
      <w:r>
        <w:rPr>
          <w:rFonts w:ascii="Garamond" w:hAnsi="Garamond"/>
          <w:u w:color="FF2600"/>
        </w:rPr>
        <w:t>ANNO SUCCESSIVO ALL</w:t>
      </w:r>
      <w:r>
        <w:rPr>
          <w:rFonts w:ascii="Garamond" w:hAnsi="Garamond"/>
          <w:u w:color="FF2600"/>
        </w:rPr>
        <w:t>’</w:t>
      </w:r>
      <w:r>
        <w:rPr>
          <w:rFonts w:ascii="Garamond" w:hAnsi="Garamond"/>
          <w:u w:color="FF2600"/>
        </w:rPr>
        <w:t>ESERCIZIO DI RIFERIMENTO;</w:t>
      </w:r>
    </w:p>
    <w:p w14:paraId="5FFD5643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993"/>
        <w:rPr>
          <w:rFonts w:ascii="Garamond" w:eastAsia="Garamond" w:hAnsi="Garamond" w:cs="Garamond"/>
        </w:rPr>
      </w:pPr>
    </w:p>
    <w:p w14:paraId="14E32E2C" w14:textId="77777777" w:rsidR="00786C13" w:rsidRDefault="00A50A77">
      <w:pPr>
        <w:pStyle w:val="Didefault"/>
        <w:numPr>
          <w:ilvl w:val="0"/>
          <w:numId w:val="22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AI SENSI DEL D.LGS. 267/2000 E S.M.I., QUAL </w:t>
      </w:r>
      <w:r>
        <w:rPr>
          <w:rFonts w:ascii="Garamond" w:hAnsi="Garamond"/>
        </w:rPr>
        <w:t xml:space="preserve">È </w:t>
      </w:r>
      <w:r>
        <w:rPr>
          <w:rFonts w:ascii="Garamond" w:hAnsi="Garamond"/>
        </w:rPr>
        <w:t>LA FUNZIONE DELLA GIUNTA?</w:t>
      </w:r>
    </w:p>
    <w:p w14:paraId="6A6EFBB0" w14:textId="739CF7D8" w:rsidR="00786C13" w:rsidRDefault="00A50A77">
      <w:pPr>
        <w:pStyle w:val="Didefault"/>
        <w:numPr>
          <w:ilvl w:val="0"/>
          <w:numId w:val="23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È </w:t>
      </w:r>
      <w:r>
        <w:rPr>
          <w:rFonts w:ascii="Garamond" w:hAnsi="Garamond"/>
        </w:rPr>
        <w:t>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ORGANO CHE DEFINISCE GLI INDIRIZZI PER LA NOMINA E LA DESIGNAZIONE DEI RAPPRESENTANTI DEL COMUNE PRESSO ENTI, AZIENDE E ISTITUZIONI;</w:t>
      </w:r>
    </w:p>
    <w:p w14:paraId="3EBA877F" w14:textId="2496D69E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È </w:t>
      </w:r>
      <w:r>
        <w:rPr>
          <w:rFonts w:ascii="Garamond" w:hAnsi="Garamond"/>
        </w:rPr>
        <w:t>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ORGANO CHE INCENTIVA LA PARTECIPAZIONE ATTI</w:t>
      </w:r>
      <w:r>
        <w:rPr>
          <w:rFonts w:ascii="Garamond" w:hAnsi="Garamond"/>
        </w:rPr>
        <w:t>VA DELLE MINORANZE;</w:t>
      </w:r>
    </w:p>
    <w:p w14:paraId="14ECF6F2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È </w:t>
      </w:r>
      <w:r>
        <w:rPr>
          <w:rFonts w:ascii="Garamond" w:hAnsi="Garamond"/>
        </w:rPr>
        <w:t>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ORGANO COMPETENTE NELL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ADOZIONE DEI REGOLAMENTI SULL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ORDINAMENTO DEGLI UFFICI E DEI SERVIZI.</w:t>
      </w:r>
    </w:p>
    <w:p w14:paraId="61CA534A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1080"/>
        <w:rPr>
          <w:rFonts w:ascii="Garamond" w:eastAsia="Garamond" w:hAnsi="Garamond" w:cs="Garamond"/>
        </w:rPr>
      </w:pPr>
    </w:p>
    <w:p w14:paraId="29EA329F" w14:textId="77777777" w:rsidR="00786C13" w:rsidRDefault="00A50A77">
      <w:pPr>
        <w:pStyle w:val="Didefault"/>
        <w:numPr>
          <w:ilvl w:val="0"/>
          <w:numId w:val="24"/>
        </w:numPr>
        <w:spacing w:before="0" w:after="8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SECONDO LA CORRETTA SEQUENZA DELLE FASI DELLA SPESA NELLA CONTABILITA</w:t>
      </w:r>
      <w:r>
        <w:rPr>
          <w:rFonts w:ascii="Arial Unicode MS" w:hAnsi="Arial Unicode MS"/>
        </w:rPr>
        <w:t>̀</w:t>
      </w:r>
      <w:r>
        <w:rPr>
          <w:rFonts w:ascii="Garamond" w:hAnsi="Garamond"/>
        </w:rPr>
        <w:t xml:space="preserve"> PUBBLICA, QUALE DELLE SEGUENTI SEQUENZE</w:t>
      </w:r>
      <w:r>
        <w:rPr>
          <w:rFonts w:ascii="Garamond" w:hAnsi="Garamond"/>
        </w:rPr>
        <w:t xml:space="preserve"> È </w:t>
      </w:r>
      <w:r>
        <w:rPr>
          <w:rFonts w:ascii="Garamond" w:hAnsi="Garamond"/>
        </w:rPr>
        <w:t>QUELLA CORRETTA:</w:t>
      </w:r>
    </w:p>
    <w:p w14:paraId="18A4D774" w14:textId="77777777" w:rsidR="00786C13" w:rsidRDefault="00A50A77">
      <w:pPr>
        <w:pStyle w:val="Didefault"/>
        <w:numPr>
          <w:ilvl w:val="0"/>
          <w:numId w:val="25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caps/>
        </w:rPr>
        <w:t>Ordinazione, Impegno, Pagamento, Liquidazione;</w:t>
      </w:r>
    </w:p>
    <w:p w14:paraId="06EA40E1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caps/>
        </w:rPr>
        <w:lastRenderedPageBreak/>
        <w:t>Accertamento, Riscossione, Versamento;</w:t>
      </w:r>
    </w:p>
    <w:p w14:paraId="63C7B301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caps/>
        </w:rPr>
        <w:t>Impegno, Liquidazione, Ordinazione, Pagamento.</w:t>
      </w:r>
    </w:p>
    <w:p w14:paraId="7F2B2133" w14:textId="77777777" w:rsidR="00786C13" w:rsidRDefault="00786C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1080"/>
        <w:jc w:val="both"/>
        <w:rPr>
          <w:rFonts w:ascii="Garamond" w:eastAsia="Garamond" w:hAnsi="Garamond" w:cs="Garamond"/>
        </w:rPr>
      </w:pPr>
    </w:p>
    <w:p w14:paraId="34A59AB0" w14:textId="77777777" w:rsidR="00786C13" w:rsidRDefault="00A50A77">
      <w:pPr>
        <w:pStyle w:val="Didefault"/>
        <w:numPr>
          <w:ilvl w:val="0"/>
          <w:numId w:val="26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LE FORME DI ACCESSO CIVICO PREVISTE DAL D.LGS. 33/2013 SONO:</w:t>
      </w:r>
    </w:p>
    <w:p w14:paraId="502C20D6" w14:textId="77777777" w:rsidR="00786C13" w:rsidRDefault="00A50A77">
      <w:pPr>
        <w:pStyle w:val="Didefault"/>
        <w:numPr>
          <w:ilvl w:val="0"/>
          <w:numId w:val="27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ACCESSO CIVICO SEMPLICE E ACCESSO CIVICO </w:t>
      </w:r>
      <w:r>
        <w:rPr>
          <w:rFonts w:ascii="Garamond" w:hAnsi="Garamond"/>
        </w:rPr>
        <w:t>GENERALIZZATO;</w:t>
      </w:r>
    </w:p>
    <w:p w14:paraId="47F495D9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>ACCESSO CIVICO ORDINARIO E ACCESSO CIVICO SPECIALE;</w:t>
      </w:r>
    </w:p>
    <w:p w14:paraId="0D257316" w14:textId="77777777" w:rsidR="00786C13" w:rsidRDefault="00A50A77">
      <w:pPr>
        <w:pStyle w:val="Didefault"/>
        <w:numPr>
          <w:ilvl w:val="0"/>
          <w:numId w:val="9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>ACCESSO CIVICO SEMPLICE E ACCESSO CIVICO DI SECONDO GRADO.</w:t>
      </w:r>
    </w:p>
    <w:sectPr w:rsidR="00786C1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F8D8" w14:textId="77777777" w:rsidR="00000000" w:rsidRDefault="00A50A77">
      <w:r>
        <w:separator/>
      </w:r>
    </w:p>
  </w:endnote>
  <w:endnote w:type="continuationSeparator" w:id="0">
    <w:p w14:paraId="26C116F4" w14:textId="77777777" w:rsidR="00000000" w:rsidRDefault="00A5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8272" w14:textId="77777777" w:rsidR="00786C13" w:rsidRDefault="00786C1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D0E1" w14:textId="77777777" w:rsidR="00000000" w:rsidRDefault="00A50A77">
      <w:r>
        <w:separator/>
      </w:r>
    </w:p>
  </w:footnote>
  <w:footnote w:type="continuationSeparator" w:id="0">
    <w:p w14:paraId="045677F9" w14:textId="77777777" w:rsidR="00000000" w:rsidRDefault="00A5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2FBA" w14:textId="77777777" w:rsidR="00786C13" w:rsidRDefault="00786C1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B95"/>
    <w:multiLevelType w:val="hybridMultilevel"/>
    <w:tmpl w:val="F670CE2E"/>
    <w:styleLink w:val="Stileimportato2"/>
    <w:lvl w:ilvl="0" w:tplc="411E922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B2BED0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F68534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A90D4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E42B16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18026A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20B80E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D05F16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8ACCB6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AE6274"/>
    <w:multiLevelType w:val="hybridMultilevel"/>
    <w:tmpl w:val="1C02EED2"/>
    <w:numStyleLink w:val="Stileimportato14"/>
  </w:abstractNum>
  <w:abstractNum w:abstractNumId="2" w15:restartNumberingAfterBreak="0">
    <w:nsid w:val="3F753FB6"/>
    <w:multiLevelType w:val="hybridMultilevel"/>
    <w:tmpl w:val="1CD6A524"/>
    <w:numStyleLink w:val="Stileimportato5"/>
  </w:abstractNum>
  <w:abstractNum w:abstractNumId="3" w15:restartNumberingAfterBreak="0">
    <w:nsid w:val="44C6160F"/>
    <w:multiLevelType w:val="hybridMultilevel"/>
    <w:tmpl w:val="D2DCBB44"/>
    <w:styleLink w:val="Stileimportato4"/>
    <w:lvl w:ilvl="0" w:tplc="C02A8A82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2C2AA8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EB900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30C3FE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6411BC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1E67A6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DC6162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C0B42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6E37D6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82513E"/>
    <w:multiLevelType w:val="hybridMultilevel"/>
    <w:tmpl w:val="1C02EED2"/>
    <w:styleLink w:val="Stileimportato14"/>
    <w:lvl w:ilvl="0" w:tplc="84B488A4">
      <w:start w:val="1"/>
      <w:numFmt w:val="upp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86302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64717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4984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9EA3D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567F4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3C0AB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88B58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38BAD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4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DC4973"/>
    <w:multiLevelType w:val="hybridMultilevel"/>
    <w:tmpl w:val="1CD6A524"/>
    <w:styleLink w:val="Stileimportato5"/>
    <w:lvl w:ilvl="0" w:tplc="E384D46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6283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2870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135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1A00E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F8FFB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64106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0472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3602E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4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E14442A"/>
    <w:multiLevelType w:val="hybridMultilevel"/>
    <w:tmpl w:val="D2DCBB44"/>
    <w:numStyleLink w:val="Stileimportato4"/>
  </w:abstractNum>
  <w:abstractNum w:abstractNumId="7" w15:restartNumberingAfterBreak="0">
    <w:nsid w:val="756B4EB3"/>
    <w:multiLevelType w:val="hybridMultilevel"/>
    <w:tmpl w:val="F670CE2E"/>
    <w:numStyleLink w:val="Stileimportato2"/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2"/>
    <w:lvlOverride w:ilvl="0">
      <w:startOverride w:val="2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3"/>
    </w:lvlOverride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4"/>
    </w:lvlOverride>
  </w:num>
  <w:num w:numId="15">
    <w:abstractNumId w:val="1"/>
    <w:lvlOverride w:ilvl="0">
      <w:startOverride w:val="1"/>
    </w:lvlOverride>
  </w:num>
  <w:num w:numId="16">
    <w:abstractNumId w:val="2"/>
    <w:lvlOverride w:ilvl="0">
      <w:startOverride w:val="5"/>
    </w:lvlOverride>
  </w:num>
  <w:num w:numId="17">
    <w:abstractNumId w:val="1"/>
    <w:lvlOverride w:ilvl="0">
      <w:startOverride w:val="1"/>
    </w:lvlOverride>
  </w:num>
  <w:num w:numId="18">
    <w:abstractNumId w:val="2"/>
    <w:lvlOverride w:ilvl="0">
      <w:startOverride w:val="6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7"/>
    </w:lvlOverride>
  </w:num>
  <w:num w:numId="21">
    <w:abstractNumId w:val="1"/>
    <w:lvlOverride w:ilvl="0">
      <w:startOverride w:val="1"/>
    </w:lvlOverride>
  </w:num>
  <w:num w:numId="22">
    <w:abstractNumId w:val="2"/>
    <w:lvlOverride w:ilvl="0">
      <w:startOverride w:val="8"/>
    </w:lvlOverride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9"/>
    </w:lvlOverride>
  </w:num>
  <w:num w:numId="25">
    <w:abstractNumId w:val="1"/>
    <w:lvlOverride w:ilvl="0">
      <w:startOverride w:val="1"/>
    </w:lvlOverride>
  </w:num>
  <w:num w:numId="26">
    <w:abstractNumId w:val="2"/>
    <w:lvlOverride w:ilvl="0">
      <w:startOverride w:val="10"/>
    </w:lvlOverride>
  </w:num>
  <w:num w:numId="2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13"/>
    <w:rsid w:val="0006107F"/>
    <w:rsid w:val="00786C13"/>
    <w:rsid w:val="00A5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13BF"/>
  <w15:docId w15:val="{829DB094-E15E-48A3-986B-069ED1E0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4">
    <w:name w:val="Stile importato 4"/>
    <w:pPr>
      <w:numPr>
        <w:numId w:val="3"/>
      </w:numPr>
    </w:pPr>
  </w:style>
  <w:style w:type="numbering" w:customStyle="1" w:styleId="Stileimportato5">
    <w:name w:val="Stile importato 5"/>
    <w:pPr>
      <w:numPr>
        <w:numId w:val="6"/>
      </w:numPr>
    </w:pPr>
  </w:style>
  <w:style w:type="numbering" w:customStyle="1" w:styleId="Stileimportato14">
    <w:name w:val="Stile importato 1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VM. Morelli</cp:lastModifiedBy>
  <cp:revision>3</cp:revision>
  <dcterms:created xsi:type="dcterms:W3CDTF">2024-10-24T12:14:00Z</dcterms:created>
  <dcterms:modified xsi:type="dcterms:W3CDTF">2024-10-24T12:16:00Z</dcterms:modified>
</cp:coreProperties>
</file>