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56D" w:rsidRPr="00A0556D" w:rsidRDefault="00A0556D" w:rsidP="00A0556D">
      <w:pPr>
        <w:pStyle w:val="Titolo9"/>
        <w:jc w:val="left"/>
        <w:rPr>
          <w:sz w:val="20"/>
        </w:rPr>
      </w:pPr>
      <w:bookmarkStart w:id="0" w:name="_GoBack"/>
      <w:bookmarkEnd w:id="0"/>
      <w:r w:rsidRPr="00A0556D">
        <w:rPr>
          <w:sz w:val="20"/>
        </w:rPr>
        <w:t xml:space="preserve">   </w:t>
      </w:r>
    </w:p>
    <w:p w:rsidR="009D15CF" w:rsidRDefault="00E32C24">
      <w:pPr>
        <w:pStyle w:val="Titolo9"/>
        <w:jc w:val="center"/>
      </w:pPr>
      <w:r>
        <w:rPr>
          <w:noProof/>
        </w:rPr>
        <w:drawing>
          <wp:inline distT="0" distB="0" distL="0" distR="0">
            <wp:extent cx="980440" cy="1153795"/>
            <wp:effectExtent l="0" t="0" r="0" b="0"/>
            <wp:docPr id="1" name="Immagine 1" descr="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0440" cy="1153795"/>
                    </a:xfrm>
                    <a:prstGeom prst="rect">
                      <a:avLst/>
                    </a:prstGeom>
                    <a:noFill/>
                    <a:ln>
                      <a:noFill/>
                    </a:ln>
                  </pic:spPr>
                </pic:pic>
              </a:graphicData>
            </a:graphic>
          </wp:inline>
        </w:drawing>
      </w:r>
    </w:p>
    <w:p w:rsidR="009D15CF" w:rsidRDefault="009D15CF">
      <w:pPr>
        <w:pStyle w:val="Titolo"/>
        <w:tabs>
          <w:tab w:val="left" w:pos="2127"/>
        </w:tabs>
        <w:rPr>
          <w:b/>
          <w:caps/>
          <w:color w:val="000000"/>
          <w:sz w:val="28"/>
        </w:rPr>
      </w:pPr>
      <w:r>
        <w:rPr>
          <w:b/>
          <w:caps/>
          <w:color w:val="000000"/>
          <w:sz w:val="28"/>
        </w:rPr>
        <w:t>COMUNE DI DARFO BOARIO TERME</w:t>
      </w:r>
    </w:p>
    <w:p w:rsidR="009D15CF" w:rsidRDefault="009D15CF">
      <w:pPr>
        <w:pStyle w:val="Titolo"/>
        <w:tabs>
          <w:tab w:val="left" w:pos="2127"/>
        </w:tabs>
        <w:rPr>
          <w:i/>
          <w:color w:val="000000"/>
        </w:rPr>
      </w:pPr>
      <w:r>
        <w:rPr>
          <w:i/>
          <w:color w:val="000000"/>
        </w:rPr>
        <w:t>PROVINCIA DI BRESCIA</w:t>
      </w:r>
    </w:p>
    <w:p w:rsidR="009148A5" w:rsidRDefault="009148A5"/>
    <w:tbl>
      <w:tblPr>
        <w:tblW w:w="0" w:type="auto"/>
        <w:tblLayout w:type="fixed"/>
        <w:tblCellMar>
          <w:left w:w="70" w:type="dxa"/>
          <w:right w:w="70" w:type="dxa"/>
        </w:tblCellMar>
        <w:tblLook w:val="04A0" w:firstRow="1" w:lastRow="0" w:firstColumn="1" w:lastColumn="0" w:noHBand="0" w:noVBand="1"/>
      </w:tblPr>
      <w:tblGrid>
        <w:gridCol w:w="2245"/>
        <w:gridCol w:w="3779"/>
        <w:gridCol w:w="3685"/>
      </w:tblGrid>
      <w:tr w:rsidR="00000000" w:rsidTr="00870859">
        <w:trPr>
          <w:cantSplit/>
        </w:trPr>
        <w:tc>
          <w:tcPr>
            <w:tcW w:w="2245" w:type="dxa"/>
          </w:tcPr>
          <w:p w:rsidR="00870859" w:rsidRDefault="00870859">
            <w:pPr>
              <w:pStyle w:val="Titolo"/>
              <w:tabs>
                <w:tab w:val="left" w:pos="2127"/>
              </w:tabs>
              <w:jc w:val="left"/>
              <w:rPr>
                <w:caps/>
                <w:color w:val="000000"/>
              </w:rPr>
            </w:pPr>
          </w:p>
        </w:tc>
        <w:tc>
          <w:tcPr>
            <w:tcW w:w="3779" w:type="dxa"/>
            <w:hideMark/>
          </w:tcPr>
          <w:p w:rsidR="00870859" w:rsidRDefault="00870859">
            <w:pPr>
              <w:pStyle w:val="Titolo"/>
              <w:tabs>
                <w:tab w:val="left" w:pos="2127"/>
              </w:tabs>
              <w:jc w:val="left"/>
              <w:rPr>
                <w:b/>
                <w:color w:val="000000"/>
              </w:rPr>
            </w:pPr>
            <w:r>
              <w:rPr>
                <w:b/>
                <w:color w:val="000000"/>
              </w:rPr>
              <w:t xml:space="preserve">Determinazione N. </w:t>
            </w:r>
          </w:p>
        </w:tc>
        <w:tc>
          <w:tcPr>
            <w:tcW w:w="3685" w:type="dxa"/>
            <w:hideMark/>
          </w:tcPr>
          <w:p w:rsidR="00870859" w:rsidRDefault="00870859">
            <w:pPr>
              <w:pStyle w:val="Titolo"/>
              <w:tabs>
                <w:tab w:val="left" w:pos="2127"/>
              </w:tabs>
              <w:jc w:val="left"/>
              <w:rPr>
                <w:b/>
                <w:color w:val="000000"/>
              </w:rPr>
            </w:pPr>
            <w:bookmarkStart w:id="1" w:name="numero_generale"/>
            <w:r>
              <w:rPr>
                <w:b/>
                <w:color w:val="000000"/>
              </w:rPr>
              <w:t>560</w:t>
            </w:r>
            <w:bookmarkEnd w:id="1"/>
          </w:p>
        </w:tc>
      </w:tr>
      <w:tr w:rsidR="00000000" w:rsidTr="00870859">
        <w:trPr>
          <w:cantSplit/>
        </w:trPr>
        <w:tc>
          <w:tcPr>
            <w:tcW w:w="2245" w:type="dxa"/>
          </w:tcPr>
          <w:p w:rsidR="00870859" w:rsidRDefault="00870859">
            <w:pPr>
              <w:pStyle w:val="Titolo"/>
              <w:tabs>
                <w:tab w:val="left" w:pos="2127"/>
              </w:tabs>
              <w:jc w:val="left"/>
              <w:rPr>
                <w:caps/>
                <w:color w:val="000000"/>
              </w:rPr>
            </w:pPr>
          </w:p>
        </w:tc>
        <w:tc>
          <w:tcPr>
            <w:tcW w:w="3779" w:type="dxa"/>
            <w:vAlign w:val="center"/>
            <w:hideMark/>
          </w:tcPr>
          <w:p w:rsidR="00870859" w:rsidRDefault="00870859">
            <w:pPr>
              <w:rPr>
                <w:b/>
                <w:bCs/>
                <w:color w:val="000000"/>
              </w:rPr>
            </w:pPr>
            <w:r>
              <w:rPr>
                <w:b/>
                <w:bCs/>
                <w:color w:val="000000"/>
              </w:rPr>
              <w:t>Data</w:t>
            </w:r>
          </w:p>
        </w:tc>
        <w:tc>
          <w:tcPr>
            <w:tcW w:w="3685" w:type="dxa"/>
            <w:hideMark/>
          </w:tcPr>
          <w:p w:rsidR="00870859" w:rsidRDefault="00870859">
            <w:pPr>
              <w:pStyle w:val="Titolo"/>
              <w:tabs>
                <w:tab w:val="left" w:pos="2127"/>
              </w:tabs>
              <w:jc w:val="left"/>
              <w:rPr>
                <w:b/>
                <w:color w:val="000000"/>
              </w:rPr>
            </w:pPr>
            <w:bookmarkStart w:id="2" w:name="data_generale"/>
            <w:r>
              <w:rPr>
                <w:b/>
                <w:color w:val="000000"/>
              </w:rPr>
              <w:t>16/09/2025</w:t>
            </w:r>
            <w:bookmarkEnd w:id="2"/>
          </w:p>
        </w:tc>
      </w:tr>
    </w:tbl>
    <w:p w:rsidR="00870859" w:rsidRDefault="008708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938"/>
      </w:tblGrid>
      <w:tr w:rsidR="00000000">
        <w:trPr>
          <w:trHeight w:val="340"/>
        </w:trPr>
        <w:tc>
          <w:tcPr>
            <w:tcW w:w="1771" w:type="dxa"/>
            <w:tcBorders>
              <w:top w:val="nil"/>
              <w:left w:val="nil"/>
              <w:bottom w:val="nil"/>
            </w:tcBorders>
            <w:vAlign w:val="center"/>
          </w:tcPr>
          <w:p w:rsidR="009D15CF" w:rsidRDefault="009D15CF">
            <w:pPr>
              <w:rPr>
                <w:b/>
              </w:rPr>
            </w:pPr>
            <w:r>
              <w:rPr>
                <w:b/>
              </w:rPr>
              <w:t>Oggetto :</w:t>
            </w:r>
          </w:p>
        </w:tc>
        <w:tc>
          <w:tcPr>
            <w:tcW w:w="7938" w:type="dxa"/>
            <w:vAlign w:val="center"/>
          </w:tcPr>
          <w:p w:rsidR="009D15CF" w:rsidRDefault="009D15CF">
            <w:pPr>
              <w:pStyle w:val="Titolo5"/>
            </w:pPr>
            <w:bookmarkStart w:id="3" w:name="OggettoDetermina"/>
            <w:r>
              <w:t>CIG: B83F5FFA9F - DETERMINAZIONE A CONTRARRE E DI AGGIUDICAZIONE. AFFIDAMENTO DIRETTO, AI SENSI DELL’ART.  50 C. 1 LETT. B) D.LGS 36/2023, PER RINNOVO SERVIZI DI SICUREZZA E PROTEZIONE INTEGRATI SUL FIREWALL BIBLIOTECA COMUNALE SONICWALL TZ270 – CANONE TRIENNALE</w:t>
            </w:r>
            <w:bookmarkEnd w:id="3"/>
          </w:p>
        </w:tc>
      </w:tr>
    </w:tbl>
    <w:p w:rsidR="009D15CF" w:rsidRDefault="009D15CF">
      <w:pPr>
        <w:rPr>
          <w:u w:val="single"/>
        </w:rPr>
      </w:pPr>
    </w:p>
    <w:p w:rsidR="009D15CF" w:rsidRDefault="009D15CF">
      <w:pPr>
        <w:rPr>
          <w:u w:val="single"/>
        </w:rPr>
      </w:pPr>
    </w:p>
    <w:p w:rsidR="009D15CF" w:rsidRDefault="009D15CF">
      <w:pPr>
        <w:pStyle w:val="Titolo"/>
        <w:tabs>
          <w:tab w:val="left" w:pos="2127"/>
        </w:tabs>
        <w:rPr>
          <w:caps/>
          <w:color w:val="000000"/>
        </w:rPr>
      </w:pPr>
      <w:r>
        <w:rPr>
          <w:caps/>
          <w:color w:val="000000"/>
        </w:rPr>
        <w:t xml:space="preserve">IL RESPONSABILE </w:t>
      </w:r>
      <w:bookmarkStart w:id="4" w:name="Settore"/>
      <w:r>
        <w:rPr>
          <w:caps/>
          <w:color w:val="000000"/>
        </w:rPr>
        <w:t>SERVIZIO INNOVAZIONE E TRANSIZIONE AL DIGITALE</w:t>
      </w:r>
      <w:bookmarkEnd w:id="4"/>
      <w:r>
        <w:t xml:space="preserve">  </w:t>
      </w:r>
    </w:p>
    <w:p w:rsidR="009D15CF" w:rsidRDefault="009D15CF">
      <w:pPr>
        <w:pStyle w:val="Titolo"/>
        <w:tabs>
          <w:tab w:val="left" w:pos="2127"/>
        </w:tabs>
        <w:jc w:val="left"/>
        <w:rPr>
          <w:caps/>
          <w:color w:val="000000"/>
        </w:rPr>
      </w:pPr>
    </w:p>
    <w:p w:rsidR="009D15CF" w:rsidRDefault="009D15CF">
      <w:pPr>
        <w:rPr>
          <w:u w:val="single"/>
        </w:rPr>
      </w:pPr>
    </w:p>
    <w:p w:rsidR="00C62955" w:rsidRPr="005339BA" w:rsidRDefault="009D15CF" w:rsidP="00C62955">
      <w:pPr>
        <w:pStyle w:val="Default"/>
        <w:jc w:val="both"/>
      </w:pPr>
      <w:r>
        <w:rPr>
          <w:color w:val="auto"/>
          <w:szCs w:val="20"/>
        </w:rPr>
        <w:t xml:space="preserve"> </w:t>
      </w:r>
      <w:bookmarkStart w:id="5" w:name="Testo_Proposta"/>
      <w:bookmarkStart w:id="6" w:name="Testo_Proposta_0"/>
      <w:r w:rsidR="00C62955" w:rsidRPr="005339BA">
        <w:rPr>
          <w:b/>
          <w:bCs/>
        </w:rPr>
        <w:t>RICHIAMATI:</w:t>
      </w:r>
    </w:p>
    <w:p w:rsidR="00C62955" w:rsidRPr="005339BA" w:rsidRDefault="00C62955" w:rsidP="00C62955">
      <w:pPr>
        <w:numPr>
          <w:ilvl w:val="0"/>
          <w:numId w:val="6"/>
        </w:numPr>
        <w:shd w:val="clear" w:color="auto" w:fill="FFFFFF"/>
        <w:ind w:left="0" w:firstLine="0"/>
        <w:rPr>
          <w:color w:val="222222"/>
        </w:rPr>
      </w:pPr>
      <w:r w:rsidRPr="005339BA">
        <w:rPr>
          <w:color w:val="222222"/>
        </w:rPr>
        <w:t>lo Statuto e il Regolamento di organizzazione dell’Ente;</w:t>
      </w:r>
    </w:p>
    <w:p w:rsidR="00C62955" w:rsidRPr="005339BA" w:rsidRDefault="00C62955" w:rsidP="00C62955">
      <w:pPr>
        <w:numPr>
          <w:ilvl w:val="0"/>
          <w:numId w:val="6"/>
        </w:numPr>
        <w:shd w:val="clear" w:color="auto" w:fill="FFFFFF"/>
        <w:ind w:left="0" w:firstLine="0"/>
        <w:rPr>
          <w:color w:val="222222"/>
        </w:rPr>
      </w:pPr>
      <w:r w:rsidRPr="005339BA">
        <w:rPr>
          <w:color w:val="222222"/>
        </w:rPr>
        <w:t>la legge 7 agosto 1990, n. 241, “Norme in materia di procedimento amministrativo e di diritto di accesso ai procedimenti amministrativi”;</w:t>
      </w:r>
    </w:p>
    <w:p w:rsidR="00C62955" w:rsidRPr="005339BA" w:rsidRDefault="00C62955" w:rsidP="00C62955">
      <w:pPr>
        <w:numPr>
          <w:ilvl w:val="0"/>
          <w:numId w:val="6"/>
        </w:numPr>
        <w:shd w:val="clear" w:color="auto" w:fill="FFFFFF"/>
        <w:ind w:left="0" w:firstLine="0"/>
        <w:rPr>
          <w:color w:val="222222"/>
        </w:rPr>
      </w:pPr>
      <w:r w:rsidRPr="005339BA">
        <w:rPr>
          <w:color w:val="222222"/>
        </w:rPr>
        <w:t>il Regolamento sull’Ordinamento degli Uffici e dei Servizi;</w:t>
      </w:r>
    </w:p>
    <w:p w:rsidR="00C62955" w:rsidRPr="005339BA" w:rsidRDefault="00C62955" w:rsidP="00C62955">
      <w:pPr>
        <w:numPr>
          <w:ilvl w:val="0"/>
          <w:numId w:val="6"/>
        </w:numPr>
        <w:shd w:val="clear" w:color="auto" w:fill="FFFFFF"/>
        <w:ind w:left="0" w:firstLine="0"/>
        <w:rPr>
          <w:color w:val="222222"/>
        </w:rPr>
      </w:pPr>
      <w:r w:rsidRPr="005339BA">
        <w:rPr>
          <w:color w:val="222222"/>
        </w:rPr>
        <w:t>l’art. 107 commi da 1 a 6 del Decreto Legislativo 18 agosto 2000, n. 267, “Testo unico delle leggi sull’ordinamento degli enti locali”;</w:t>
      </w:r>
    </w:p>
    <w:p w:rsidR="00C62955" w:rsidRDefault="00C62955" w:rsidP="00C62955">
      <w:pPr>
        <w:numPr>
          <w:ilvl w:val="0"/>
          <w:numId w:val="6"/>
        </w:numPr>
        <w:shd w:val="clear" w:color="auto" w:fill="FFFFFF"/>
        <w:ind w:left="0" w:firstLine="0"/>
        <w:rPr>
          <w:color w:val="222222"/>
        </w:rPr>
      </w:pPr>
      <w:r w:rsidRPr="005339BA">
        <w:rPr>
          <w:color w:val="222222"/>
        </w:rPr>
        <w:t>l’art. 147-bis del D.Lgs. n. 267/2000 che dispone in materia di controlli di regolarità amministrativa e contabile negli enti locali;</w:t>
      </w:r>
    </w:p>
    <w:p w:rsidR="00C62955" w:rsidRPr="00497175" w:rsidRDefault="00C62955" w:rsidP="00C62955">
      <w:pPr>
        <w:numPr>
          <w:ilvl w:val="0"/>
          <w:numId w:val="6"/>
        </w:numPr>
        <w:shd w:val="clear" w:color="auto" w:fill="FFFFFF"/>
        <w:ind w:left="0" w:firstLine="0"/>
        <w:rPr>
          <w:color w:val="222222"/>
        </w:rPr>
      </w:pPr>
      <w:r w:rsidRPr="00497175">
        <w:rPr>
          <w:color w:val="222222"/>
        </w:rPr>
        <w:t>la legge 136/2010 come modificata dal D.L.187/2010 convertito in Legge n.217/2010 riguardanti la tracciabilità dei flussi finanziari;</w:t>
      </w:r>
    </w:p>
    <w:p w:rsidR="00C62955" w:rsidRPr="005339BA" w:rsidRDefault="00C62955" w:rsidP="00C62955">
      <w:pPr>
        <w:numPr>
          <w:ilvl w:val="0"/>
          <w:numId w:val="6"/>
        </w:numPr>
        <w:shd w:val="clear" w:color="auto" w:fill="FFFFFF"/>
        <w:ind w:left="0" w:firstLine="0"/>
        <w:rPr>
          <w:color w:val="222222"/>
        </w:rPr>
      </w:pPr>
      <w:r w:rsidRPr="005339BA">
        <w:rPr>
          <w:color w:val="222222"/>
        </w:rPr>
        <w:t>l’art. 183 del D.Lgs. n. 267/2000 che dispone in materia di impegni di spesa da parte degli enti locali;</w:t>
      </w:r>
    </w:p>
    <w:p w:rsidR="00C62955" w:rsidRPr="005339BA" w:rsidRDefault="00C62955" w:rsidP="00C62955">
      <w:pPr>
        <w:numPr>
          <w:ilvl w:val="0"/>
          <w:numId w:val="6"/>
        </w:numPr>
        <w:shd w:val="clear" w:color="auto" w:fill="FFFFFF"/>
        <w:ind w:left="0" w:firstLine="0"/>
        <w:rPr>
          <w:color w:val="222222"/>
        </w:rPr>
      </w:pPr>
      <w:r w:rsidRPr="005339BA">
        <w:rPr>
          <w:color w:val="222222"/>
        </w:rPr>
        <w:t>l’art. 191 del D.Lgs. n. 267/2000 che dispone in materia di regole per l’assunzione di impegni di spesa e per l’effettuazione di spese da parte degli enti locali;</w:t>
      </w:r>
    </w:p>
    <w:p w:rsidR="00C62955" w:rsidRPr="005339BA" w:rsidRDefault="00C62955" w:rsidP="00C62955">
      <w:pPr>
        <w:autoSpaceDE w:val="0"/>
        <w:autoSpaceDN w:val="0"/>
        <w:adjustRightInd w:val="0"/>
        <w:rPr>
          <w:color w:val="000000"/>
          <w:szCs w:val="24"/>
        </w:rPr>
      </w:pPr>
    </w:p>
    <w:p w:rsidR="00C62955" w:rsidRPr="005339BA" w:rsidRDefault="00C62955" w:rsidP="00C62955">
      <w:pPr>
        <w:pStyle w:val="Default"/>
        <w:jc w:val="both"/>
        <w:rPr>
          <w:bCs/>
        </w:rPr>
      </w:pPr>
      <w:r w:rsidRPr="005339BA">
        <w:rPr>
          <w:b/>
        </w:rPr>
        <w:t>VISTO</w:t>
      </w:r>
      <w:r w:rsidRPr="005339BA">
        <w:rPr>
          <w:bCs/>
        </w:rPr>
        <w:t xml:space="preserve"> il ‘Piano triennale per l’informatica nella pubblica amministrazione’ per gli anni 2024-2026;</w:t>
      </w:r>
    </w:p>
    <w:p w:rsidR="00C62955" w:rsidRPr="005339BA" w:rsidRDefault="00C62955" w:rsidP="00C62955">
      <w:pPr>
        <w:pStyle w:val="Default"/>
        <w:jc w:val="both"/>
        <w:rPr>
          <w:bCs/>
        </w:rPr>
      </w:pPr>
    </w:p>
    <w:p w:rsidR="00C62955" w:rsidRPr="005339BA" w:rsidRDefault="00C62955" w:rsidP="00C62955">
      <w:pPr>
        <w:shd w:val="clear" w:color="auto" w:fill="FFFFFF"/>
        <w:rPr>
          <w:color w:val="222222"/>
        </w:rPr>
      </w:pPr>
      <w:r w:rsidRPr="005339BA">
        <w:rPr>
          <w:b/>
          <w:bCs/>
          <w:color w:val="222222"/>
        </w:rPr>
        <w:t xml:space="preserve">DATO ATTO CHE </w:t>
      </w:r>
      <w:r w:rsidRPr="005339BA">
        <w:rPr>
          <w:color w:val="222222"/>
        </w:rPr>
        <w:t>l’art. 17, comma 2, del D.Lgs. n. 36/2023 prevede che, in caso di affidamento diretto, la decisione a contrarre individua l’oggetto, l’importo e il contraente, unitamente alle ragioni della sua scelta, ai requisiti di carattere generale e, se necessari, a quelli inerenti alla capacità economico-finanziaria e tecnico-professionale;</w:t>
      </w:r>
    </w:p>
    <w:p w:rsidR="00C62955" w:rsidRPr="005339BA" w:rsidRDefault="00C62955" w:rsidP="00C62955">
      <w:pPr>
        <w:shd w:val="clear" w:color="auto" w:fill="FFFFFF"/>
        <w:rPr>
          <w:color w:val="222222"/>
        </w:rPr>
      </w:pPr>
    </w:p>
    <w:p w:rsidR="00C62955" w:rsidRPr="005339BA" w:rsidRDefault="00C62955" w:rsidP="00C62955">
      <w:pPr>
        <w:shd w:val="clear" w:color="auto" w:fill="FFFFFF"/>
        <w:rPr>
          <w:color w:val="222222"/>
        </w:rPr>
      </w:pPr>
      <w:r w:rsidRPr="005339BA">
        <w:rPr>
          <w:b/>
          <w:bCs/>
          <w:color w:val="222222"/>
        </w:rPr>
        <w:t>DATO ATTO</w:t>
      </w:r>
      <w:r w:rsidRPr="005339BA">
        <w:rPr>
          <w:color w:val="222222"/>
        </w:rPr>
        <w:t>, ai sensi del citato art. 17 e dell’art. 192 del TUEL, che il presente procedimento è finalizzato alla stipulazione di un contratto per l’affidamento di che trattasi le cui caratteristiche essenziali sono qui riassunte:</w:t>
      </w:r>
    </w:p>
    <w:p w:rsidR="00C62955" w:rsidRPr="00BE4E2F" w:rsidRDefault="00C62955" w:rsidP="00C62955">
      <w:pPr>
        <w:numPr>
          <w:ilvl w:val="0"/>
          <w:numId w:val="6"/>
        </w:numPr>
        <w:shd w:val="clear" w:color="auto" w:fill="FFFFFF"/>
        <w:ind w:left="0" w:firstLine="0"/>
        <w:rPr>
          <w:color w:val="222222"/>
        </w:rPr>
      </w:pPr>
      <w:r w:rsidRPr="005339BA">
        <w:rPr>
          <w:color w:val="222222"/>
        </w:rPr>
        <w:lastRenderedPageBreak/>
        <w:t xml:space="preserve">fine che con il contratto si intende perseguire e relativo oggetto: </w:t>
      </w:r>
      <w:r w:rsidRPr="00BE4E2F">
        <w:t>garantire il buon funzionamento del sistema informatico comunale</w:t>
      </w:r>
      <w:r w:rsidRPr="00BE4E2F">
        <w:rPr>
          <w:color w:val="222222"/>
        </w:rPr>
        <w:t>;</w:t>
      </w:r>
    </w:p>
    <w:p w:rsidR="00C62955" w:rsidRPr="008D3E22" w:rsidRDefault="00C62955" w:rsidP="00C62955">
      <w:pPr>
        <w:numPr>
          <w:ilvl w:val="0"/>
          <w:numId w:val="6"/>
        </w:numPr>
        <w:shd w:val="clear" w:color="auto" w:fill="FFFFFF"/>
        <w:ind w:left="0" w:firstLine="0"/>
        <w:rPr>
          <w:color w:val="222222"/>
        </w:rPr>
      </w:pPr>
      <w:r w:rsidRPr="00183A70">
        <w:rPr>
          <w:color w:val="222222"/>
        </w:rPr>
        <w:t>importo complessivo del contratto: euro 1.002,32 + iva;</w:t>
      </w:r>
    </w:p>
    <w:p w:rsidR="00C62955" w:rsidRPr="005339BA" w:rsidRDefault="00C62955" w:rsidP="00C62955">
      <w:pPr>
        <w:numPr>
          <w:ilvl w:val="0"/>
          <w:numId w:val="6"/>
        </w:numPr>
        <w:shd w:val="clear" w:color="auto" w:fill="FFFFFF"/>
        <w:ind w:left="0" w:firstLine="0"/>
        <w:rPr>
          <w:color w:val="222222"/>
        </w:rPr>
      </w:pPr>
      <w:r w:rsidRPr="005339BA">
        <w:rPr>
          <w:color w:val="222222"/>
        </w:rPr>
        <w:t xml:space="preserve">forma del contratto: mediante procedura telematica sulla piattaforma </w:t>
      </w:r>
      <w:hyperlink r:id="rId6" w:history="1">
        <w:r w:rsidRPr="00DD71B7">
          <w:rPr>
            <w:color w:val="222222"/>
          </w:rPr>
          <w:t>www.acquistinrete.it</w:t>
        </w:r>
      </w:hyperlink>
      <w:r w:rsidRPr="005339BA">
        <w:rPr>
          <w:color w:val="222222"/>
        </w:rPr>
        <w:t xml:space="preserve"> M.e.p.a. (Mercato Elettronico della Pubblica Amministrazione) di Consip S.P.A. del Ministero dell'Economia e delle Finanze;</w:t>
      </w:r>
    </w:p>
    <w:p w:rsidR="00C62955" w:rsidRPr="005339BA" w:rsidRDefault="00C62955" w:rsidP="00C62955">
      <w:pPr>
        <w:numPr>
          <w:ilvl w:val="0"/>
          <w:numId w:val="6"/>
        </w:numPr>
        <w:shd w:val="clear" w:color="auto" w:fill="FFFFFF"/>
        <w:ind w:left="0" w:firstLine="0"/>
        <w:rPr>
          <w:color w:val="222222"/>
        </w:rPr>
      </w:pPr>
      <w:r w:rsidRPr="005339BA">
        <w:rPr>
          <w:color w:val="222222"/>
        </w:rPr>
        <w:t>modalità di scelta del contraente: affidamento diretto ai sensi dell’art. 50 del D.Lgs. n. 36/2023;</w:t>
      </w:r>
    </w:p>
    <w:p w:rsidR="00C62955" w:rsidRPr="005339BA" w:rsidRDefault="00C62955" w:rsidP="00C62955">
      <w:pPr>
        <w:numPr>
          <w:ilvl w:val="0"/>
          <w:numId w:val="6"/>
        </w:numPr>
        <w:shd w:val="clear" w:color="auto" w:fill="FFFFFF"/>
        <w:ind w:left="0" w:firstLine="0"/>
        <w:rPr>
          <w:color w:val="222222"/>
        </w:rPr>
      </w:pPr>
      <w:r w:rsidRPr="005339BA">
        <w:rPr>
          <w:color w:val="222222"/>
        </w:rPr>
        <w:t>clausole ritenute essenziali: quelle contenute nella corrispondenza intercorsa tra le parti e nella documentazione della procedura di affidamento presente sul portale Mepa e salvata nell’apposita directory dell’ente;</w:t>
      </w:r>
    </w:p>
    <w:p w:rsidR="00C62955" w:rsidRPr="005339BA" w:rsidRDefault="00C62955" w:rsidP="00C62955">
      <w:pPr>
        <w:shd w:val="clear" w:color="auto" w:fill="FFFFFF"/>
        <w:rPr>
          <w:color w:val="222222"/>
        </w:rPr>
      </w:pPr>
    </w:p>
    <w:p w:rsidR="00C62955" w:rsidRPr="005339BA" w:rsidRDefault="00C62955" w:rsidP="00C62955">
      <w:pPr>
        <w:shd w:val="clear" w:color="auto" w:fill="FFFFFF"/>
        <w:rPr>
          <w:color w:val="222222"/>
        </w:rPr>
      </w:pPr>
      <w:r w:rsidRPr="005339BA">
        <w:rPr>
          <w:b/>
          <w:bCs/>
          <w:color w:val="222222"/>
        </w:rPr>
        <w:t>RILEVATO</w:t>
      </w:r>
      <w:r w:rsidRPr="005339BA">
        <w:rPr>
          <w:color w:val="222222"/>
        </w:rPr>
        <w:t>, preliminarmente, come le prestazioni/forniture di cui in oggetto non possano rivestire un interesse transfrontaliero certo, secondo quanto previsto dall’articolo 48, comma 2, del Decreto Legislativo n. 36/2023, in particolare per il suo modesto valore, assai distante dalla soglia comunitaria;</w:t>
      </w:r>
    </w:p>
    <w:p w:rsidR="00C62955" w:rsidRPr="005339BA" w:rsidRDefault="00C62955" w:rsidP="00C62955">
      <w:pPr>
        <w:shd w:val="clear" w:color="auto" w:fill="FFFFFF"/>
        <w:rPr>
          <w:color w:val="222222"/>
        </w:rPr>
      </w:pPr>
    </w:p>
    <w:p w:rsidR="00C62955" w:rsidRPr="005339BA" w:rsidRDefault="00C62955" w:rsidP="00C62955">
      <w:pPr>
        <w:shd w:val="clear" w:color="auto" w:fill="FFFFFF"/>
        <w:rPr>
          <w:b/>
          <w:bCs/>
          <w:color w:val="222222"/>
        </w:rPr>
      </w:pPr>
      <w:r w:rsidRPr="005339BA">
        <w:rPr>
          <w:b/>
          <w:bCs/>
          <w:color w:val="222222"/>
        </w:rPr>
        <w:t>RILEVATO CHE:</w:t>
      </w:r>
    </w:p>
    <w:p w:rsidR="00C62955" w:rsidRPr="005339BA" w:rsidRDefault="00C62955" w:rsidP="00C62955">
      <w:pPr>
        <w:numPr>
          <w:ilvl w:val="0"/>
          <w:numId w:val="6"/>
        </w:numPr>
        <w:shd w:val="clear" w:color="auto" w:fill="FFFFFF"/>
        <w:ind w:left="0" w:firstLine="0"/>
        <w:rPr>
          <w:color w:val="222222"/>
        </w:rPr>
      </w:pPr>
      <w:r w:rsidRPr="005339BA">
        <w:rPr>
          <w:color w:val="222222"/>
        </w:rPr>
        <w:t xml:space="preserve"> l’art. 50 comma 1 lettera b) del D.Lgs. n. 36/2023 prevede l’affidamento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rsidR="00C62955" w:rsidRPr="005339BA" w:rsidRDefault="00C62955" w:rsidP="00C62955">
      <w:pPr>
        <w:numPr>
          <w:ilvl w:val="0"/>
          <w:numId w:val="6"/>
        </w:numPr>
        <w:shd w:val="clear" w:color="auto" w:fill="FFFFFF"/>
        <w:ind w:left="0" w:firstLine="0"/>
        <w:rPr>
          <w:color w:val="222222"/>
        </w:rPr>
      </w:pPr>
      <w:r w:rsidRPr="005339BA">
        <w:rPr>
          <w:color w:val="222222"/>
        </w:rPr>
        <w:t>l’allegato I.1 al D.Lgs. n. 36/2023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rsidR="00C62955" w:rsidRPr="005339BA" w:rsidRDefault="00C62955" w:rsidP="00C62955">
      <w:pPr>
        <w:numPr>
          <w:ilvl w:val="0"/>
          <w:numId w:val="6"/>
        </w:numPr>
        <w:shd w:val="clear" w:color="auto" w:fill="FFFFFF"/>
        <w:ind w:left="0" w:firstLine="0"/>
        <w:rPr>
          <w:color w:val="222222"/>
        </w:rPr>
      </w:pPr>
      <w:r w:rsidRPr="005339BA">
        <w:rPr>
          <w:color w:val="222222"/>
        </w:rPr>
        <w:t>in tema di imposta di bollo in materia di contratti pubblici si rende applicabile quanto disposto all’allegato I.4 del D.Lgs. n. 36/2023 che prevede l’esenzione per i contratti di importo inferiore a euro 40.000,00;</w:t>
      </w:r>
    </w:p>
    <w:p w:rsidR="00C62955" w:rsidRPr="005339BA" w:rsidRDefault="00C62955" w:rsidP="00C62955">
      <w:pPr>
        <w:shd w:val="clear" w:color="auto" w:fill="FFFFFF"/>
        <w:rPr>
          <w:bCs/>
          <w:color w:val="222222"/>
        </w:rPr>
      </w:pPr>
    </w:p>
    <w:p w:rsidR="00C62955" w:rsidRPr="005339BA" w:rsidRDefault="00C62955" w:rsidP="00C62955">
      <w:pPr>
        <w:shd w:val="clear" w:color="auto" w:fill="FFFFFF"/>
        <w:rPr>
          <w:color w:val="222222"/>
        </w:rPr>
      </w:pPr>
      <w:r w:rsidRPr="005339BA">
        <w:rPr>
          <w:b/>
          <w:bCs/>
          <w:color w:val="222222"/>
        </w:rPr>
        <w:t>TENUTO CONTO CHE</w:t>
      </w:r>
      <w:r w:rsidRPr="005339BA">
        <w:rPr>
          <w:color w:val="222222"/>
        </w:rPr>
        <w:t xml:space="preserve"> gli affidamenti diretti, anche nel caso siano preceduti da una consultazione tra più operatori, sono contraddistinti da informalità e dalla possibilità per la stazione appaltante di negoziare le condizioni contrattuali con vari operatori, nel rispetto dei principi di cui al D.Lgs. n. 36/2023;</w:t>
      </w:r>
    </w:p>
    <w:p w:rsidR="00C62955" w:rsidRPr="005339BA" w:rsidRDefault="00C62955" w:rsidP="00C62955">
      <w:pPr>
        <w:shd w:val="clear" w:color="auto" w:fill="FFFFFF"/>
        <w:rPr>
          <w:bCs/>
          <w:color w:val="222222"/>
        </w:rPr>
      </w:pPr>
    </w:p>
    <w:p w:rsidR="00C62955" w:rsidRPr="005339BA" w:rsidRDefault="00C62955" w:rsidP="00C62955">
      <w:pPr>
        <w:shd w:val="clear" w:color="auto" w:fill="FFFFFF"/>
        <w:rPr>
          <w:color w:val="222222"/>
        </w:rPr>
      </w:pPr>
      <w:r w:rsidRPr="005339BA">
        <w:rPr>
          <w:b/>
          <w:bCs/>
          <w:color w:val="222222"/>
        </w:rPr>
        <w:t>CONSIDERATO CHE</w:t>
      </w:r>
      <w:r w:rsidRPr="005339BA">
        <w:rPr>
          <w:color w:val="222222"/>
        </w:rPr>
        <w:t xml:space="preserve"> il principio di rotazione di cui all’art. 49 del D.Lgs. n. 36/2023, ai sensi dei commi 4, 6 del medesimo, può esser derogato per gli affidamenti diretti di importo inferiore a 5.000 euro, oltre che in casi motivati con riferimento alla struttura del mercato e alla effettiva assenza di alternative, nonché di accurata esecuzione del precedente contratto, di talché il contraente uscente può essere reinvitato o essere individuato quale affidatario diretto;</w:t>
      </w:r>
    </w:p>
    <w:p w:rsidR="00C62955" w:rsidRDefault="00C62955" w:rsidP="00C62955">
      <w:pPr>
        <w:pStyle w:val="Default"/>
        <w:jc w:val="both"/>
        <w:rPr>
          <w:rFonts w:eastAsia="Calibri"/>
          <w:b/>
          <w:lang w:eastAsia="en-US"/>
        </w:rPr>
      </w:pPr>
    </w:p>
    <w:p w:rsidR="00C62955" w:rsidRPr="00BA7DF3" w:rsidRDefault="00C62955" w:rsidP="00C62955">
      <w:pPr>
        <w:pStyle w:val="Rientrocorpodeltesto"/>
        <w:ind w:left="0"/>
        <w:rPr>
          <w:szCs w:val="24"/>
        </w:rPr>
      </w:pPr>
      <w:r>
        <w:rPr>
          <w:b/>
          <w:szCs w:val="24"/>
        </w:rPr>
        <w:t xml:space="preserve">CONSIDERATA </w:t>
      </w:r>
      <w:r w:rsidRPr="00BA7DF3">
        <w:rPr>
          <w:szCs w:val="24"/>
        </w:rPr>
        <w:t>la necessità di provvedere al rinnovo triennale (canone licenza triennale in scadenza il 23.09.2025 e acquisto nuova licenza con scadenza 22/09/2028 con pagamento del canone triennale anticipato) dei servizi di sicurezza e protezione integrati sul firewall istallato presso la Biblioteca comunale - modello Sonicwall TZ270 - necessari per il buon funzionamento del sistema informatico comunale;</w:t>
      </w:r>
    </w:p>
    <w:p w:rsidR="00C62955" w:rsidRPr="00BA7DF3" w:rsidRDefault="00C62955" w:rsidP="00C62955">
      <w:pPr>
        <w:rPr>
          <w:szCs w:val="24"/>
        </w:rPr>
      </w:pPr>
    </w:p>
    <w:p w:rsidR="00C62955" w:rsidRPr="008E5CBE" w:rsidRDefault="00C62955" w:rsidP="00C62955">
      <w:pPr>
        <w:rPr>
          <w:szCs w:val="24"/>
        </w:rPr>
      </w:pPr>
      <w:r w:rsidRPr="008E5CBE">
        <w:rPr>
          <w:b/>
          <w:szCs w:val="24"/>
        </w:rPr>
        <w:t>EVIDENZIATO</w:t>
      </w:r>
      <w:r w:rsidRPr="008E5CBE">
        <w:t xml:space="preserve"> che il rinnovo triennale dei servizi integrati sul Firewall Sonicwall TZ270, attualmente in uso presso la Biblioteca comunale, è attivabile attraverso la soluzione denominata “Sonicwall Advanced Protection Service Suite” – licenza a termine (canone 3 anni) + 24x7 supporto servizi: </w:t>
      </w:r>
    </w:p>
    <w:p w:rsidR="00C62955" w:rsidRPr="00176C17" w:rsidRDefault="00C62955" w:rsidP="00C62955">
      <w:pPr>
        <w:rPr>
          <w:szCs w:val="24"/>
          <w:lang w:val="en-US"/>
        </w:rPr>
      </w:pPr>
      <w:r w:rsidRPr="00176C17">
        <w:rPr>
          <w:szCs w:val="24"/>
          <w:lang w:val="en-US"/>
        </w:rPr>
        <w:t>GAV, IPS, Anti-Spyware &amp; Application Control</w:t>
      </w:r>
    </w:p>
    <w:p w:rsidR="00C62955" w:rsidRPr="00176C17" w:rsidRDefault="00C62955" w:rsidP="00C62955">
      <w:pPr>
        <w:rPr>
          <w:szCs w:val="24"/>
          <w:lang w:val="en-US"/>
        </w:rPr>
      </w:pPr>
      <w:r w:rsidRPr="00176C17">
        <w:rPr>
          <w:szCs w:val="24"/>
          <w:lang w:val="en-US"/>
        </w:rPr>
        <w:t>Content Filtering Service</w:t>
      </w:r>
    </w:p>
    <w:p w:rsidR="00C62955" w:rsidRPr="00176C17" w:rsidRDefault="00C62955" w:rsidP="00C62955">
      <w:pPr>
        <w:rPr>
          <w:szCs w:val="24"/>
          <w:lang w:val="en-US"/>
        </w:rPr>
      </w:pPr>
      <w:r w:rsidRPr="00176C17">
        <w:rPr>
          <w:szCs w:val="24"/>
          <w:lang w:val="en-US"/>
        </w:rPr>
        <w:t>Anti-Spam</w:t>
      </w:r>
    </w:p>
    <w:p w:rsidR="00C62955" w:rsidRPr="00176C17" w:rsidRDefault="00C62955" w:rsidP="00C62955">
      <w:pPr>
        <w:rPr>
          <w:szCs w:val="24"/>
          <w:lang w:val="en-US"/>
        </w:rPr>
      </w:pPr>
      <w:r w:rsidRPr="00176C17">
        <w:rPr>
          <w:szCs w:val="24"/>
          <w:lang w:val="en-US"/>
        </w:rPr>
        <w:t>Network Visibility (Topology w/ Host Info)</w:t>
      </w:r>
    </w:p>
    <w:p w:rsidR="00C62955" w:rsidRPr="00176C17" w:rsidRDefault="00C62955" w:rsidP="00C62955">
      <w:pPr>
        <w:rPr>
          <w:szCs w:val="24"/>
          <w:lang w:val="en-US"/>
        </w:rPr>
      </w:pPr>
      <w:r w:rsidRPr="00176C17">
        <w:rPr>
          <w:szCs w:val="24"/>
          <w:lang w:val="en-US"/>
        </w:rPr>
        <w:t>Capture ATP (Multi-Engine) Sandboxing con RTDMI Technology</w:t>
      </w:r>
    </w:p>
    <w:p w:rsidR="00C62955" w:rsidRPr="00176C17" w:rsidRDefault="00C62955" w:rsidP="00C62955">
      <w:pPr>
        <w:rPr>
          <w:szCs w:val="24"/>
          <w:lang w:val="en-US"/>
        </w:rPr>
      </w:pPr>
      <w:r w:rsidRPr="00176C17">
        <w:rPr>
          <w:szCs w:val="24"/>
          <w:lang w:val="en-US"/>
        </w:rPr>
        <w:t>DNS Security - Basic</w:t>
      </w:r>
    </w:p>
    <w:p w:rsidR="00C62955" w:rsidRPr="00176C17" w:rsidRDefault="00C62955" w:rsidP="00C62955">
      <w:pPr>
        <w:rPr>
          <w:szCs w:val="24"/>
          <w:lang w:val="en-US"/>
        </w:rPr>
      </w:pPr>
      <w:r w:rsidRPr="00176C17">
        <w:rPr>
          <w:szCs w:val="24"/>
          <w:lang w:val="en-US"/>
        </w:rPr>
        <w:t>DNS Filtering</w:t>
      </w:r>
    </w:p>
    <w:p w:rsidR="00C62955" w:rsidRPr="00176C17" w:rsidRDefault="00C62955" w:rsidP="00C62955">
      <w:pPr>
        <w:rPr>
          <w:szCs w:val="24"/>
          <w:lang w:val="en-US"/>
        </w:rPr>
      </w:pPr>
      <w:r w:rsidRPr="00176C17">
        <w:rPr>
          <w:szCs w:val="24"/>
          <w:lang w:val="en-US"/>
        </w:rPr>
        <w:t>Cloud Management</w:t>
      </w:r>
    </w:p>
    <w:p w:rsidR="00C62955" w:rsidRPr="00176C17" w:rsidRDefault="00C62955" w:rsidP="00C62955">
      <w:pPr>
        <w:rPr>
          <w:szCs w:val="24"/>
          <w:lang w:val="en-US"/>
        </w:rPr>
      </w:pPr>
      <w:r w:rsidRPr="00176C17">
        <w:rPr>
          <w:szCs w:val="24"/>
          <w:lang w:val="en-US"/>
        </w:rPr>
        <w:t>Cloud Based Reporting - 7 Days</w:t>
      </w:r>
    </w:p>
    <w:p w:rsidR="00C62955" w:rsidRPr="00176C17" w:rsidRDefault="00C62955" w:rsidP="00C62955">
      <w:pPr>
        <w:rPr>
          <w:szCs w:val="24"/>
          <w:lang w:val="en-US"/>
        </w:rPr>
      </w:pPr>
      <w:r w:rsidRPr="00176C17">
        <w:rPr>
          <w:szCs w:val="24"/>
          <w:lang w:val="en-US"/>
        </w:rPr>
        <w:t>3 years support 24x7 (web/mail/tel support, software &amp; firmware updates, extension hardware support)</w:t>
      </w:r>
    </w:p>
    <w:p w:rsidR="00C62955" w:rsidRPr="00176C17" w:rsidRDefault="00C62955" w:rsidP="00C62955">
      <w:pPr>
        <w:rPr>
          <w:szCs w:val="24"/>
          <w:lang w:val="en-US"/>
        </w:rPr>
      </w:pPr>
    </w:p>
    <w:p w:rsidR="00C62955" w:rsidRPr="00BA7DF3" w:rsidRDefault="00C62955" w:rsidP="00C62955">
      <w:pPr>
        <w:pStyle w:val="Default"/>
        <w:jc w:val="both"/>
      </w:pPr>
      <w:r w:rsidRPr="00BA7DF3">
        <w:rPr>
          <w:b/>
        </w:rPr>
        <w:t>RITENUTO</w:t>
      </w:r>
      <w:r w:rsidRPr="00BA7DF3">
        <w:rPr>
          <w:iCs/>
        </w:rPr>
        <w:t xml:space="preserve"> quindi necessario procedere, al rinnovo triennale dei servizi di sicurezza e protezione integrati sul Firewall comunale, a mezzo della soluzione denominata “Sonicwall Advanced Protection Service Suite TZ270”; </w:t>
      </w:r>
    </w:p>
    <w:p w:rsidR="00C62955" w:rsidRDefault="00C62955" w:rsidP="00C62955">
      <w:pPr>
        <w:pStyle w:val="Default"/>
        <w:jc w:val="both"/>
        <w:rPr>
          <w:b/>
          <w:bCs/>
        </w:rPr>
      </w:pPr>
    </w:p>
    <w:p w:rsidR="00C62955" w:rsidRDefault="00C62955" w:rsidP="00C62955">
      <w:pPr>
        <w:shd w:val="clear" w:color="auto" w:fill="FFFFFF"/>
        <w:rPr>
          <w:color w:val="222222"/>
        </w:rPr>
      </w:pPr>
      <w:r w:rsidRPr="00D159B4">
        <w:rPr>
          <w:b/>
          <w:bCs/>
          <w:color w:val="222222"/>
        </w:rPr>
        <w:t>VERIFICATO CHE</w:t>
      </w:r>
      <w:r w:rsidRPr="00D159B4">
        <w:rPr>
          <w:color w:val="222222"/>
        </w:rPr>
        <w:t xml:space="preserve"> </w:t>
      </w:r>
      <w:r w:rsidRPr="00E42F8F">
        <w:rPr>
          <w:color w:val="000000"/>
          <w:szCs w:val="24"/>
        </w:rPr>
        <w:t>trattandosi di affidamento per la fornitura di beni e servizi informatici, risulta applicabile al caso di specie quanto disposto all’art. 1, comma 512, della Legge n. 208/2015 (e modifiche di cui all’</w:t>
      </w:r>
      <w:hyperlink r:id="rId7" w:anchor="419" w:history="1">
        <w:r w:rsidRPr="00E42F8F">
          <w:rPr>
            <w:color w:val="000000"/>
            <w:szCs w:val="24"/>
          </w:rPr>
          <w:t>art. 1, comma 419, legge n. 232 del 2016</w:t>
        </w:r>
      </w:hyperlink>
      <w:r w:rsidRPr="00E42F8F">
        <w:rPr>
          <w:color w:val="000000"/>
          <w:szCs w:val="24"/>
        </w:rPr>
        <w:t>) e che pertanto, trattandosi di approvvigionamento di beni/servizi informatici necessari, è necessario procedere all’acquisto “tramite gli strumenti di acquisto e di negoziazione di Consip Spa o dei soggetti aggregatori, ivi comprese le centrali di committenza regionali”;</w:t>
      </w:r>
    </w:p>
    <w:p w:rsidR="00C62955" w:rsidRDefault="00C62955" w:rsidP="00C62955">
      <w:pPr>
        <w:pStyle w:val="1"/>
        <w:ind w:left="0" w:right="110"/>
        <w:jc w:val="both"/>
        <w:rPr>
          <w:lang w:val="it-IT"/>
        </w:rPr>
      </w:pPr>
    </w:p>
    <w:p w:rsidR="00C62955" w:rsidRPr="00120940" w:rsidRDefault="00C62955" w:rsidP="00C62955">
      <w:pPr>
        <w:pStyle w:val="Corpotesto"/>
        <w:ind w:left="0" w:right="110"/>
        <w:jc w:val="both"/>
        <w:rPr>
          <w:lang w:val="it-IT"/>
        </w:rPr>
      </w:pPr>
      <w:r w:rsidRPr="00E001DD">
        <w:rPr>
          <w:b/>
          <w:lang w:val="it-IT"/>
        </w:rPr>
        <w:t xml:space="preserve">DATO ATTO </w:t>
      </w:r>
      <w:r w:rsidRPr="001A640C">
        <w:rPr>
          <w:lang w:val="it-IT"/>
        </w:rPr>
        <w:t>che il prodotto suddetto non è reperibili nelle forme e quantità necessarie in Convenzioni attive Consip, ci si è avvalsi della piattaforma informatica Me.Pa. (Mercato Elettronico Pubblica Amministrazione) dove si è verificato (Id procedura nr.</w:t>
      </w:r>
      <w:r w:rsidRPr="001A640C">
        <w:t xml:space="preserve"> 1239442</w:t>
      </w:r>
      <w:r w:rsidRPr="00120940">
        <w:rPr>
          <w:lang w:val="it-IT"/>
        </w:rPr>
        <w:t>) che la ditta GA Service Srl, via Giovanni Verga, 3, 20063 Cernusco sul Naviglio (MI) P.I. 07252620963 offre il prodotto “</w:t>
      </w:r>
      <w:r w:rsidRPr="00120940">
        <w:t>Sonicwall Advanced Protection Service Suite</w:t>
      </w:r>
      <w:r w:rsidRPr="00120940">
        <w:rPr>
          <w:lang w:val="it-IT"/>
        </w:rPr>
        <w:t xml:space="preserve"> TZ270</w:t>
      </w:r>
      <w:r w:rsidRPr="00120940">
        <w:t xml:space="preserve">” (codice produttore 02-SSC-6651) </w:t>
      </w:r>
      <w:r w:rsidRPr="00120940">
        <w:rPr>
          <w:lang w:val="it-IT"/>
        </w:rPr>
        <w:t>al miglior prezzo a catalogo pari a euro 1.002,32  + Iva cad. (euro 1.222,83 iva compresa);</w:t>
      </w:r>
    </w:p>
    <w:p w:rsidR="00C62955" w:rsidRPr="00120940" w:rsidRDefault="00C62955" w:rsidP="00C62955">
      <w:pPr>
        <w:pStyle w:val="Corpotesto"/>
        <w:ind w:left="0" w:right="110"/>
        <w:jc w:val="both"/>
        <w:rPr>
          <w:lang w:val="it-IT"/>
        </w:rPr>
      </w:pPr>
    </w:p>
    <w:p w:rsidR="00C62955" w:rsidRDefault="00C62955" w:rsidP="00C62955">
      <w:pPr>
        <w:pStyle w:val="Default"/>
        <w:jc w:val="both"/>
        <w:rPr>
          <w:highlight w:val="yellow"/>
        </w:rPr>
      </w:pPr>
      <w:r w:rsidRPr="00120940">
        <w:rPr>
          <w:b/>
          <w:bCs/>
        </w:rPr>
        <w:t xml:space="preserve">PRESO ATTO </w:t>
      </w:r>
      <w:r>
        <w:t>di quanto sopra espresso, si ritiene quindi opportuno procedere all’invio, sulla piattaforma Me.Pa., di un Ordine di Esecuzione Immediata (Id nr. 8701905), per l’acquisto del prodotto “Sonicwall Advanced Protection Service Suite TZ270” (codice produttore 02-SSC-6651), in favore della ditta GA Service Srl, via Giovanni Verga, 3, 20063 Cernusco sul Naviglio (MI) P.I. 07252620963 per un importo complessivo di fornitura di euro 1.002,32 + Iva cad. (euro 1.222,83 iva compresa);</w:t>
      </w:r>
    </w:p>
    <w:p w:rsidR="00C62955" w:rsidRPr="005339BA" w:rsidRDefault="00C62955" w:rsidP="00C62955">
      <w:pPr>
        <w:pStyle w:val="Default"/>
        <w:jc w:val="both"/>
        <w:rPr>
          <w:lang w:val="x-none"/>
        </w:rPr>
      </w:pPr>
    </w:p>
    <w:p w:rsidR="00C62955" w:rsidRPr="005339BA" w:rsidRDefault="00C62955" w:rsidP="00C62955">
      <w:pPr>
        <w:pStyle w:val="Default"/>
        <w:jc w:val="both"/>
      </w:pPr>
      <w:r w:rsidRPr="0068158D">
        <w:rPr>
          <w:b/>
          <w:bCs/>
        </w:rPr>
        <w:t xml:space="preserve">VALUTATE </w:t>
      </w:r>
      <w:r w:rsidRPr="00940D28">
        <w:t>l’offerta conveniente e idonea in relazione all’oggetto del contratto e ritenuto di aggiudicare l’appalto direttamente all’operatore economico sopra individuato e di a</w:t>
      </w:r>
      <w:r w:rsidRPr="00940D28">
        <w:rPr>
          <w:rFonts w:eastAsia="Calibri"/>
          <w:lang w:eastAsia="en-US"/>
        </w:rPr>
        <w:t xml:space="preserve">ffidare quindi alla ditta </w:t>
      </w:r>
      <w:r w:rsidRPr="00940D28">
        <w:t xml:space="preserve">GA Service Srl, via Giovanni Verga, 3, 20063 Cernusco sul Naviglio (MI) P.I. 07252620963 </w:t>
      </w:r>
      <w:r w:rsidRPr="00940D28">
        <w:rPr>
          <w:rFonts w:eastAsia="Calibri"/>
          <w:lang w:eastAsia="en-US"/>
        </w:rPr>
        <w:t xml:space="preserve">le attività in parola per un importo complessivo di </w:t>
      </w:r>
      <w:r w:rsidRPr="00940D28">
        <w:t xml:space="preserve">1.002,32  + Iva cad. (euro 1.222,83 iva compresa) </w:t>
      </w:r>
      <w:r w:rsidRPr="00940D28">
        <w:rPr>
          <w:rFonts w:eastAsia="Calibri"/>
          <w:lang w:eastAsia="en-US"/>
        </w:rPr>
        <w:t xml:space="preserve">in quanto </w:t>
      </w:r>
      <w:r w:rsidRPr="00940D28">
        <w:rPr>
          <w:color w:val="222222"/>
        </w:rPr>
        <w:t>l’offerta risulta adeguata rispetto alle finalità perseguite dalla stazione appaltante e l’operatore economico risulta in possesso di documentate esperienze pregresse idonee all’esecuzione delle prestazioni contrattuali;</w:t>
      </w:r>
    </w:p>
    <w:p w:rsidR="00C62955" w:rsidRPr="0058551B" w:rsidRDefault="00C62955" w:rsidP="00C62955">
      <w:pPr>
        <w:pStyle w:val="Corpotesto"/>
        <w:ind w:left="0" w:right="110"/>
        <w:jc w:val="both"/>
        <w:rPr>
          <w:b/>
          <w:bCs/>
        </w:rPr>
      </w:pPr>
    </w:p>
    <w:p w:rsidR="00C62955" w:rsidRPr="005339BA" w:rsidRDefault="00C62955" w:rsidP="00C62955">
      <w:pPr>
        <w:shd w:val="clear" w:color="auto" w:fill="FFFFFF"/>
        <w:rPr>
          <w:color w:val="222222"/>
        </w:rPr>
      </w:pPr>
      <w:r w:rsidRPr="005339BA">
        <w:rPr>
          <w:b/>
          <w:bCs/>
          <w:color w:val="222222"/>
        </w:rPr>
        <w:lastRenderedPageBreak/>
        <w:t>PRECISATO CHE</w:t>
      </w:r>
      <w:r w:rsidRPr="005339BA">
        <w:rPr>
          <w:color w:val="222222"/>
        </w:rPr>
        <w:t xml:space="preserve"> in conformità a quanto disposto dall’art. 53, comma 1, del d.lgs. 36/2023, con riferimento all’affidamento in parola non verranno richieste le garanzie provvisorie di cui all’articolo 106;</w:t>
      </w:r>
    </w:p>
    <w:p w:rsidR="00C62955" w:rsidRPr="005339BA" w:rsidRDefault="00C62955" w:rsidP="00C62955">
      <w:pPr>
        <w:pStyle w:val="Default"/>
        <w:jc w:val="both"/>
        <w:rPr>
          <w:bCs/>
          <w:color w:val="222222"/>
        </w:rPr>
      </w:pPr>
    </w:p>
    <w:p w:rsidR="00C62955" w:rsidRPr="007C0D58" w:rsidRDefault="00C62955" w:rsidP="00C62955">
      <w:pPr>
        <w:rPr>
          <w:b/>
        </w:rPr>
      </w:pPr>
      <w:r w:rsidRPr="007C0D58">
        <w:rPr>
          <w:b/>
        </w:rPr>
        <w:t>VISTI:</w:t>
      </w:r>
    </w:p>
    <w:p w:rsidR="00C62955" w:rsidRPr="00604A59" w:rsidRDefault="00C62955" w:rsidP="00C62955">
      <w:pPr>
        <w:numPr>
          <w:ilvl w:val="0"/>
          <w:numId w:val="7"/>
        </w:numPr>
      </w:pPr>
      <w:r w:rsidRPr="00604A59">
        <w:t xml:space="preserve">la nota di aggiornamento al Documento Unico di Programmazione (D.U.P.) 2025-2026-2027 approvata con Deliberazione del Consiglio Comunale n. 68 in data 30/12/2024, esecutiva ai sensi di legge; </w:t>
      </w:r>
    </w:p>
    <w:p w:rsidR="00C62955" w:rsidRPr="00604A59" w:rsidRDefault="00C62955" w:rsidP="00C62955">
      <w:pPr>
        <w:numPr>
          <w:ilvl w:val="0"/>
          <w:numId w:val="7"/>
        </w:numPr>
      </w:pPr>
      <w:r w:rsidRPr="00604A59">
        <w:t>il bilancio di previsione 2025-2026-2027 approvato con deliberazione del Consiglio Comunale n. 69 in data 30/12/2024, esecutiva ai sensi di legge;</w:t>
      </w:r>
    </w:p>
    <w:p w:rsidR="00C62955" w:rsidRPr="00604A59" w:rsidRDefault="00C62955" w:rsidP="00C62955">
      <w:pPr>
        <w:numPr>
          <w:ilvl w:val="0"/>
          <w:numId w:val="7"/>
        </w:numPr>
      </w:pPr>
      <w:r w:rsidRPr="00604A59">
        <w:t>il Piano Esecutivo di Gestione (P.E.G.) per il triennio 2025-2026-2027 approvato con deliberazione di Giunta Comunale n. 5 in data 15/01/2025, esecutiva ai sensi di legge;</w:t>
      </w:r>
    </w:p>
    <w:p w:rsidR="00C62955" w:rsidRPr="00604A59" w:rsidRDefault="00C62955" w:rsidP="00C62955">
      <w:pPr>
        <w:numPr>
          <w:ilvl w:val="0"/>
          <w:numId w:val="7"/>
        </w:numPr>
      </w:pPr>
      <w:r w:rsidRPr="00604A59">
        <w:t>il Regolamento di contabilità approvato dal Consiglio Comunale con Deliberazione n. 41 in data 29/11/2016, esecutiva ai sensi di legge;</w:t>
      </w:r>
    </w:p>
    <w:p w:rsidR="00C62955" w:rsidRPr="005339BA" w:rsidRDefault="00C62955" w:rsidP="00C62955">
      <w:pPr>
        <w:pStyle w:val="Default"/>
        <w:jc w:val="both"/>
        <w:rPr>
          <w:bCs/>
          <w:color w:val="222222"/>
        </w:rPr>
      </w:pPr>
    </w:p>
    <w:p w:rsidR="00C62955" w:rsidRPr="005339BA" w:rsidRDefault="00C62955" w:rsidP="00C62955">
      <w:pPr>
        <w:pStyle w:val="Default"/>
        <w:jc w:val="both"/>
        <w:rPr>
          <w:rFonts w:eastAsia="Arial Unicode MS"/>
        </w:rPr>
      </w:pPr>
      <w:r w:rsidRPr="00DB47E1">
        <w:rPr>
          <w:b/>
          <w:bCs/>
          <w:color w:val="222222"/>
        </w:rPr>
        <w:t>ACCERTATO</w:t>
      </w:r>
      <w:r w:rsidRPr="00DB47E1">
        <w:rPr>
          <w:rFonts w:eastAsia="Arial Unicode MS"/>
        </w:rPr>
        <w:t xml:space="preserve"> </w:t>
      </w:r>
      <w:r w:rsidRPr="00DB47E1">
        <w:rPr>
          <w:b/>
          <w:bCs/>
          <w:color w:val="222222"/>
        </w:rPr>
        <w:t>CHE</w:t>
      </w:r>
      <w:r w:rsidRPr="00DB47E1">
        <w:rPr>
          <w:rFonts w:eastAsia="Arial Unicode MS"/>
        </w:rPr>
        <w:t xml:space="preserve"> la spesa complessiva di euro </w:t>
      </w:r>
      <w:r w:rsidRPr="00DB47E1">
        <w:t xml:space="preserve">1.222,83 </w:t>
      </w:r>
      <w:r w:rsidRPr="00DB47E1">
        <w:rPr>
          <w:rFonts w:eastAsia="Arial Unicode MS"/>
        </w:rPr>
        <w:t xml:space="preserve">troverà copertura finanziaria al capitolo </w:t>
      </w:r>
      <w:r w:rsidRPr="00DB47E1">
        <w:t>01021.03.1000 “Canoni manutenzione (Ced)”,</w:t>
      </w:r>
      <w:r w:rsidRPr="00DB47E1">
        <w:rPr>
          <w:rFonts w:eastAsia="Arial Unicode MS"/>
        </w:rPr>
        <w:t xml:space="preserve"> che presenta la necessaria disponibilità;</w:t>
      </w:r>
    </w:p>
    <w:p w:rsidR="00C62955" w:rsidRPr="005339BA" w:rsidRDefault="00C62955" w:rsidP="00C62955">
      <w:pPr>
        <w:pStyle w:val="Default"/>
        <w:jc w:val="both"/>
      </w:pPr>
    </w:p>
    <w:p w:rsidR="00C62955" w:rsidRPr="005339BA" w:rsidRDefault="00C62955" w:rsidP="00C62955">
      <w:pPr>
        <w:pStyle w:val="Default"/>
        <w:jc w:val="both"/>
        <w:rPr>
          <w:color w:val="auto"/>
          <w:szCs w:val="20"/>
        </w:rPr>
      </w:pPr>
      <w:r w:rsidRPr="005339BA">
        <w:rPr>
          <w:b/>
          <w:bCs/>
          <w:color w:val="222222"/>
        </w:rPr>
        <w:t xml:space="preserve">ATTESTATO CHE </w:t>
      </w:r>
      <w:r w:rsidRPr="005339BA">
        <w:rPr>
          <w:color w:val="auto"/>
          <w:szCs w:val="20"/>
        </w:rPr>
        <w:t>il sottoscritto non versa in situazione di conflitto d’interesse alcuno in relazione alla procedura in oggetto, ai sensi dell’art. 6 bis della legge n. 241/90 e s.m.i. e dell’art. 7 del D.P.R. n. 62/2013;</w:t>
      </w:r>
    </w:p>
    <w:p w:rsidR="00C62955" w:rsidRPr="005339BA" w:rsidRDefault="00C62955" w:rsidP="00C62955">
      <w:pPr>
        <w:pStyle w:val="Default"/>
        <w:jc w:val="both"/>
        <w:rPr>
          <w:lang w:val="x-none"/>
        </w:rPr>
      </w:pPr>
    </w:p>
    <w:p w:rsidR="00C62955" w:rsidRPr="005339BA" w:rsidRDefault="00C62955" w:rsidP="00C62955">
      <w:r w:rsidRPr="005339BA">
        <w:rPr>
          <w:b/>
        </w:rPr>
        <w:t>VISTI</w:t>
      </w:r>
      <w:r w:rsidRPr="005339BA">
        <w:t xml:space="preserve"> gli articoli 107 “Funzioni e responsabilità della dirigenza” e 109 “Conferimento di funzioni dirigenziali” del D. Lgs. 267/2000 (T.U.EE.LL.); </w:t>
      </w:r>
    </w:p>
    <w:p w:rsidR="00C62955" w:rsidRPr="005339BA" w:rsidRDefault="00C62955" w:rsidP="00C62955"/>
    <w:p w:rsidR="00C62955" w:rsidRPr="005339BA" w:rsidRDefault="00C62955" w:rsidP="00C62955">
      <w:r w:rsidRPr="007C0D58">
        <w:rPr>
          <w:b/>
        </w:rPr>
        <w:t>VISTO</w:t>
      </w:r>
      <w:r w:rsidRPr="007C0D58">
        <w:t xml:space="preserve"> </w:t>
      </w:r>
      <w:bookmarkStart w:id="7" w:name="_Hlk152055311"/>
      <w:r w:rsidRPr="007C0D58">
        <w:t xml:space="preserve">il decreto del Sindaco n. 12 del 24 dicembre 2024 relativo all'attribuzione degli incarichi di </w:t>
      </w:r>
      <w:bookmarkEnd w:id="7"/>
      <w:r w:rsidRPr="007C0D58">
        <w:t>elevata qualificazione fino al 31/12/2025;</w:t>
      </w:r>
    </w:p>
    <w:p w:rsidR="00C62955" w:rsidRPr="005339BA" w:rsidRDefault="00C62955" w:rsidP="00C62955">
      <w:pPr>
        <w:pStyle w:val="Rientrocorpodeltesto"/>
        <w:spacing w:after="0"/>
        <w:ind w:left="0"/>
        <w:rPr>
          <w:szCs w:val="24"/>
        </w:rPr>
      </w:pPr>
    </w:p>
    <w:p w:rsidR="00C62955" w:rsidRPr="005339BA" w:rsidRDefault="00C62955" w:rsidP="00C62955">
      <w:pPr>
        <w:pStyle w:val="Rientrocorpodeltesto"/>
        <w:spacing w:after="0"/>
        <w:ind w:left="0"/>
        <w:rPr>
          <w:szCs w:val="24"/>
        </w:rPr>
      </w:pPr>
      <w:r w:rsidRPr="005339BA">
        <w:rPr>
          <w:b/>
          <w:szCs w:val="24"/>
        </w:rPr>
        <w:t xml:space="preserve">RITENUTO </w:t>
      </w:r>
      <w:r w:rsidRPr="005339BA">
        <w:rPr>
          <w:szCs w:val="24"/>
        </w:rPr>
        <w:t>che l’istruttoria preordinata all’emanazione del presente atto consente di attestare, come si attesta con la firma del presente provvedimento, la regolarità e la correttezza dell’atto ai sensi e per gli effetti di quanto dispone l’art. 147 bis del D.lgs. n. 267/2000 e l’art. 5 del vigente Regolamento comunale dei controlli interni;</w:t>
      </w:r>
    </w:p>
    <w:p w:rsidR="00C62955" w:rsidRPr="005339BA" w:rsidRDefault="00C62955" w:rsidP="00C62955">
      <w:pPr>
        <w:pStyle w:val="Rientrocorpodeltesto"/>
        <w:spacing w:after="0"/>
        <w:ind w:left="0"/>
        <w:rPr>
          <w:szCs w:val="24"/>
        </w:rPr>
      </w:pPr>
    </w:p>
    <w:p w:rsidR="00C62955" w:rsidRPr="005339BA" w:rsidRDefault="00C62955" w:rsidP="00C62955">
      <w:pPr>
        <w:pStyle w:val="1"/>
        <w:ind w:left="0"/>
        <w:rPr>
          <w:rFonts w:eastAsia="Calibri"/>
          <w:lang w:val="it-IT" w:eastAsia="en-US" w:bidi="ar-SA"/>
        </w:rPr>
      </w:pPr>
      <w:r w:rsidRPr="005339BA">
        <w:rPr>
          <w:b/>
        </w:rPr>
        <w:t>DAT</w:t>
      </w:r>
      <w:r w:rsidRPr="005339BA">
        <w:rPr>
          <w:rFonts w:eastAsia="Calibri"/>
          <w:b/>
          <w:lang w:val="it-IT" w:eastAsia="en-US" w:bidi="ar-SA"/>
        </w:rPr>
        <w:t>O ATTO</w:t>
      </w:r>
      <w:r w:rsidRPr="005339BA">
        <w:rPr>
          <w:rFonts w:eastAsia="Calibri"/>
          <w:lang w:val="it-IT" w:eastAsia="en-US" w:bidi="ar-SA"/>
        </w:rPr>
        <w:t>:</w:t>
      </w:r>
    </w:p>
    <w:p w:rsidR="00C62955" w:rsidRPr="005339BA" w:rsidRDefault="00C62955" w:rsidP="00C62955">
      <w:pPr>
        <w:pStyle w:val="1"/>
        <w:widowControl/>
        <w:numPr>
          <w:ilvl w:val="0"/>
          <w:numId w:val="8"/>
        </w:numPr>
        <w:autoSpaceDE/>
        <w:jc w:val="both"/>
        <w:rPr>
          <w:rFonts w:eastAsia="Calibri"/>
          <w:lang w:val="it-IT" w:eastAsia="en-US" w:bidi="ar-SA"/>
        </w:rPr>
      </w:pPr>
      <w:r w:rsidRPr="005339BA">
        <w:rPr>
          <w:rFonts w:eastAsia="Calibri"/>
          <w:lang w:val="it-IT" w:eastAsia="en-US" w:bidi="ar-SA"/>
        </w:rPr>
        <w:t>che la presente determinazione diverrà esecutiva con l’apposizione del visto di regolarità contabile attestante la copertura finanziaria;</w:t>
      </w:r>
    </w:p>
    <w:p w:rsidR="00C62955" w:rsidRPr="005339BA" w:rsidRDefault="00C62955" w:rsidP="00C62955">
      <w:pPr>
        <w:pStyle w:val="1"/>
        <w:widowControl/>
        <w:numPr>
          <w:ilvl w:val="0"/>
          <w:numId w:val="8"/>
        </w:numPr>
        <w:autoSpaceDE/>
        <w:jc w:val="both"/>
        <w:rPr>
          <w:rFonts w:eastAsia="Calibri"/>
          <w:lang w:val="it-IT" w:eastAsia="en-US" w:bidi="ar-SA"/>
        </w:rPr>
      </w:pPr>
      <w:r w:rsidRPr="005339BA">
        <w:rPr>
          <w:rFonts w:eastAsia="Calibri"/>
          <w:lang w:val="it-IT" w:eastAsia="en-US" w:bidi="ar-SA"/>
        </w:rPr>
        <w:t>che il presente provvedimento è soggetto a pubblicazione all’albo pretorio comunale on-line per quindici giorni consecutivi e sul sito internet del Comune nella sezione “Amministrazione Trasparente”, ai sensi del D.lgs. n. 33/2013;</w:t>
      </w:r>
    </w:p>
    <w:p w:rsidR="00C62955" w:rsidRPr="005339BA" w:rsidRDefault="00C62955" w:rsidP="00C62955">
      <w:pPr>
        <w:pStyle w:val="1"/>
        <w:ind w:left="0"/>
      </w:pPr>
    </w:p>
    <w:p w:rsidR="00C62955" w:rsidRPr="003F07B6" w:rsidRDefault="00C62955" w:rsidP="00C62955">
      <w:pPr>
        <w:jc w:val="center"/>
        <w:rPr>
          <w:b/>
        </w:rPr>
      </w:pPr>
      <w:r w:rsidRPr="003F07B6">
        <w:rPr>
          <w:b/>
        </w:rPr>
        <w:t>DETERMINA</w:t>
      </w:r>
    </w:p>
    <w:p w:rsidR="00C62955" w:rsidRPr="005339BA" w:rsidRDefault="00C62955" w:rsidP="00C62955">
      <w:pPr>
        <w:rPr>
          <w:lang w:val="x-none" w:eastAsia="x-none"/>
        </w:rPr>
      </w:pPr>
    </w:p>
    <w:p w:rsidR="00C62955" w:rsidRPr="00021ECA" w:rsidRDefault="00C62955" w:rsidP="00C62955">
      <w:pPr>
        <w:numPr>
          <w:ilvl w:val="0"/>
          <w:numId w:val="9"/>
        </w:numPr>
        <w:shd w:val="clear" w:color="auto" w:fill="FFFFFF"/>
      </w:pPr>
      <w:r w:rsidRPr="00365091">
        <w:rPr>
          <w:b/>
          <w:bCs/>
          <w:color w:val="222222"/>
        </w:rPr>
        <w:t>DI AFFIDARE</w:t>
      </w:r>
      <w:r w:rsidRPr="00365091">
        <w:rPr>
          <w:color w:val="222222"/>
        </w:rPr>
        <w:t xml:space="preserve"> </w:t>
      </w:r>
      <w:r w:rsidRPr="00021ECA">
        <w:t>le attività in parola, per le ragioni esplicitate in preambolo, alla ditta GA Service Srl, via Giovanni Verga, 3, 20063 Cernusco sul Naviglio (MI) P.I. 07252620963, per un importo di euro 1.002,32 + Iva cad. (euro 1.222,83 iva compresa) a mezzo di apposito ordine di acquisto in atti (Id nr. 8701905), precisando che il presente provvedimento assume la valenza della decisione di contrarre di cui all’art. 17, comma 1, d.lgs. 36/2023, ai sensi del comma 2 del medesimo articolo;</w:t>
      </w:r>
    </w:p>
    <w:p w:rsidR="00C62955" w:rsidRPr="00365091" w:rsidRDefault="00C62955" w:rsidP="00C62955">
      <w:pPr>
        <w:shd w:val="clear" w:color="auto" w:fill="FFFFFF"/>
        <w:ind w:left="426" w:hanging="426"/>
        <w:rPr>
          <w:bCs/>
          <w:color w:val="222222"/>
        </w:rPr>
      </w:pPr>
    </w:p>
    <w:p w:rsidR="00C62955" w:rsidRPr="00F61228" w:rsidRDefault="00C62955" w:rsidP="00C62955">
      <w:pPr>
        <w:numPr>
          <w:ilvl w:val="0"/>
          <w:numId w:val="9"/>
        </w:numPr>
        <w:shd w:val="clear" w:color="auto" w:fill="FFFFFF"/>
        <w:ind w:left="426" w:hanging="426"/>
        <w:rPr>
          <w:bCs/>
          <w:color w:val="222222"/>
        </w:rPr>
      </w:pPr>
      <w:r w:rsidRPr="00365091">
        <w:rPr>
          <w:b/>
          <w:bCs/>
          <w:color w:val="222222"/>
        </w:rPr>
        <w:lastRenderedPageBreak/>
        <w:t>DI IMPEGNARE</w:t>
      </w:r>
      <w:r w:rsidRPr="00F61228">
        <w:rPr>
          <w:bCs/>
          <w:color w:val="222222"/>
        </w:rPr>
        <w:t xml:space="preserve">, ai sensi dell’articolo 183 del D.Lgs. n. 267/2000 e del principio contabile applicato all. 4/2 al D.Lgs. n. 118/2011, per le motivazioni e le finalità di cui alle premesse, la somma complessiva di euro </w:t>
      </w:r>
      <w:r w:rsidRPr="00F61228">
        <w:t>1.222,83</w:t>
      </w:r>
      <w:r w:rsidRPr="00F61228">
        <w:rPr>
          <w:bCs/>
          <w:color w:val="222222"/>
        </w:rPr>
        <w:t xml:space="preserve"> corrispondente a obbligazione giuridicamente perfezionata, in favore, della ditta </w:t>
      </w:r>
      <w:r w:rsidRPr="00F61228">
        <w:t xml:space="preserve">GA Service Srl, via Giovanni Verga, 3, 20063 Cernusco sul Naviglio (MI) P.I. 07252620963, </w:t>
      </w:r>
      <w:r w:rsidRPr="00F61228">
        <w:rPr>
          <w:rFonts w:eastAsia="Arial Unicode MS"/>
        </w:rPr>
        <w:t xml:space="preserve">con imputazione al capitolo </w:t>
      </w:r>
      <w:r w:rsidRPr="00F61228">
        <w:t>01021.03.1000 “Canoni manutenzione (Ced)</w:t>
      </w:r>
      <w:r w:rsidRPr="00F61228">
        <w:rPr>
          <w:rFonts w:eastAsia="Arial Unicode MS"/>
        </w:rPr>
        <w:t xml:space="preserve"> del bilancio 2025, che presenta la necessaria disponibilità;</w:t>
      </w:r>
    </w:p>
    <w:p w:rsidR="00C62955" w:rsidRPr="00365091" w:rsidRDefault="00C62955" w:rsidP="00C62955">
      <w:pPr>
        <w:shd w:val="clear" w:color="auto" w:fill="FFFFFF"/>
        <w:ind w:left="426" w:hanging="426"/>
        <w:rPr>
          <w:color w:val="222222"/>
        </w:rPr>
      </w:pPr>
    </w:p>
    <w:p w:rsidR="00C62955" w:rsidRPr="00365091" w:rsidRDefault="00C62955" w:rsidP="00C62955">
      <w:pPr>
        <w:numPr>
          <w:ilvl w:val="0"/>
          <w:numId w:val="9"/>
        </w:numPr>
        <w:shd w:val="clear" w:color="auto" w:fill="FFFFFF"/>
        <w:spacing w:after="300"/>
        <w:ind w:left="426" w:hanging="426"/>
        <w:rPr>
          <w:color w:val="222222"/>
        </w:rPr>
      </w:pPr>
      <w:r w:rsidRPr="00365091">
        <w:rPr>
          <w:b/>
          <w:bCs/>
          <w:color w:val="222222"/>
        </w:rPr>
        <w:t>DI PROCEDERE</w:t>
      </w:r>
      <w:r w:rsidRPr="0073239B">
        <w:rPr>
          <w:bCs/>
          <w:color w:val="222222"/>
        </w:rPr>
        <w:t xml:space="preserve"> </w:t>
      </w:r>
      <w:r w:rsidRPr="00365091">
        <w:rPr>
          <w:rFonts w:eastAsia="Arial Unicode MS"/>
        </w:rPr>
        <w:t>alla liquidazione della spesa previa presentazione di regolare fattura e accertamento della regolarità delle prestazioni effettuate, mediante apposizione di timbro di liquidazione sul documento, come previsto dall’art. 25 del vigente Regolamento di contabilità; e nel rispetto della Legge n. 136/2010 sulla tracciabilità dei flussi finanziari;</w:t>
      </w:r>
    </w:p>
    <w:p w:rsidR="00C62955" w:rsidRPr="00021ECA" w:rsidRDefault="00C62955" w:rsidP="00C62955">
      <w:pPr>
        <w:numPr>
          <w:ilvl w:val="0"/>
          <w:numId w:val="9"/>
        </w:numPr>
        <w:shd w:val="clear" w:color="auto" w:fill="FFFFFF"/>
        <w:ind w:left="426" w:hanging="426"/>
        <w:rPr>
          <w:szCs w:val="24"/>
        </w:rPr>
      </w:pPr>
      <w:r w:rsidRPr="00365091">
        <w:rPr>
          <w:b/>
          <w:szCs w:val="24"/>
        </w:rPr>
        <w:t>DI PRECISARE</w:t>
      </w:r>
      <w:r w:rsidRPr="00BC2240">
        <w:rPr>
          <w:szCs w:val="24"/>
        </w:rPr>
        <w:t xml:space="preserve"> che la presente obbligazione sarà esigibile per l’importo di </w:t>
      </w:r>
      <w:r w:rsidRPr="00BC2240">
        <w:rPr>
          <w:bCs/>
          <w:color w:val="222222"/>
        </w:rPr>
        <w:t xml:space="preserve">euro </w:t>
      </w:r>
      <w:r w:rsidRPr="00021ECA">
        <w:rPr>
          <w:szCs w:val="24"/>
        </w:rPr>
        <w:t>1.222,83 entro il 31/12/2025;</w:t>
      </w:r>
    </w:p>
    <w:p w:rsidR="00C62955" w:rsidRPr="00365091" w:rsidRDefault="00C62955" w:rsidP="00C62955">
      <w:pPr>
        <w:shd w:val="clear" w:color="auto" w:fill="FFFFFF"/>
        <w:ind w:left="426" w:hanging="426"/>
        <w:rPr>
          <w:szCs w:val="24"/>
        </w:rPr>
      </w:pPr>
    </w:p>
    <w:p w:rsidR="00C62955" w:rsidRPr="00365091" w:rsidRDefault="00C62955" w:rsidP="00C62955">
      <w:pPr>
        <w:numPr>
          <w:ilvl w:val="0"/>
          <w:numId w:val="9"/>
        </w:numPr>
        <w:shd w:val="clear" w:color="auto" w:fill="FFFFFF"/>
        <w:ind w:left="426" w:hanging="426"/>
        <w:rPr>
          <w:color w:val="222222"/>
        </w:rPr>
      </w:pPr>
      <w:r w:rsidRPr="00365091">
        <w:rPr>
          <w:b/>
          <w:bCs/>
          <w:color w:val="222222"/>
        </w:rPr>
        <w:t>DI DARE ATTO</w:t>
      </w:r>
      <w:r w:rsidRPr="00365091">
        <w:rPr>
          <w:color w:val="222222"/>
        </w:rPr>
        <w:t xml:space="preserve"> che, ai sensi dell’art. 183, comma 8, D.Lgs. n. 267/2000, il sottoscritto ha preventivamente verificato la disponibilità dei fondi necessari per l’assunzione dell’impegno di spesa derivante dalla presente determina, che verrà peraltro accertato, con la sottoscrizione digitale del presente atto, da parte della Responsabile dei Servizi Finanziari ai sensi e per gli effetti dell’art. 183, comma 7, e dell’art. 147-bis del D.Lgs. n. 267/2000;</w:t>
      </w:r>
    </w:p>
    <w:p w:rsidR="00C62955" w:rsidRPr="00365091" w:rsidRDefault="00C62955" w:rsidP="00C62955">
      <w:pPr>
        <w:shd w:val="clear" w:color="auto" w:fill="FFFFFF"/>
        <w:ind w:left="426" w:hanging="426"/>
        <w:rPr>
          <w:color w:val="222222"/>
        </w:rPr>
      </w:pPr>
    </w:p>
    <w:p w:rsidR="00C62955" w:rsidRPr="00365091" w:rsidRDefault="00C62955" w:rsidP="00C62955">
      <w:pPr>
        <w:numPr>
          <w:ilvl w:val="0"/>
          <w:numId w:val="9"/>
        </w:numPr>
        <w:shd w:val="clear" w:color="auto" w:fill="FFFFFF"/>
        <w:ind w:left="426" w:hanging="426"/>
        <w:rPr>
          <w:color w:val="222222"/>
        </w:rPr>
      </w:pPr>
      <w:r w:rsidRPr="00365091">
        <w:rPr>
          <w:b/>
          <w:bCs/>
          <w:color w:val="222222"/>
        </w:rPr>
        <w:t>DI DARE ATTO</w:t>
      </w:r>
      <w:r w:rsidRPr="00365091">
        <w:rPr>
          <w:color w:val="222222"/>
        </w:rPr>
        <w:t xml:space="preserve"> che, ai sensi dell’art. 18, comma 1, secondo periodo, del D.Lgs. n. 36/2023, trattandosi di affidamento sottosoglia ai sensi dell’art. 50 del medesimo decreto, il rapporto contrattuale si intende perfezionato mediante corrispondenza secondo l’uso commerciale, consistente in un apposito scambio di documentazione, anche tramite posta elettronica certificata o sistemi elettronici di recapito certificato qualificato ai sensi del regolamento UE n. 910/2014 del Parlamento europeo e del Consiglio del 23 luglio 2014;</w:t>
      </w:r>
    </w:p>
    <w:p w:rsidR="00C62955" w:rsidRPr="00365091" w:rsidRDefault="00C62955" w:rsidP="00C62955">
      <w:pPr>
        <w:shd w:val="clear" w:color="auto" w:fill="FFFFFF"/>
        <w:ind w:left="426" w:hanging="426"/>
        <w:rPr>
          <w:color w:val="222222"/>
        </w:rPr>
      </w:pPr>
    </w:p>
    <w:p w:rsidR="00C62955" w:rsidRPr="00365091" w:rsidRDefault="00C62955" w:rsidP="00C62955">
      <w:pPr>
        <w:numPr>
          <w:ilvl w:val="0"/>
          <w:numId w:val="9"/>
        </w:numPr>
        <w:shd w:val="clear" w:color="auto" w:fill="FFFFFF"/>
        <w:ind w:left="426" w:hanging="426"/>
        <w:rPr>
          <w:color w:val="222222"/>
        </w:rPr>
      </w:pPr>
      <w:r w:rsidRPr="00365091">
        <w:rPr>
          <w:b/>
          <w:bCs/>
          <w:color w:val="222222"/>
        </w:rPr>
        <w:t>DI ATTRIBUIRE</w:t>
      </w:r>
      <w:r w:rsidRPr="00365091">
        <w:rPr>
          <w:color w:val="222222"/>
        </w:rPr>
        <w:t xml:space="preserve"> alla presente determinazione valore contrattuale, con efficacia decorrente dalla data di accettazione, dell’ordine Mepa sulla piattaforma </w:t>
      </w:r>
      <w:hyperlink r:id="rId8" w:history="1">
        <w:r w:rsidRPr="00365091">
          <w:rPr>
            <w:rStyle w:val="Collegamentoipertestuale"/>
          </w:rPr>
          <w:t>www.acquistinretepa.it</w:t>
        </w:r>
      </w:hyperlink>
      <w:r w:rsidRPr="00365091">
        <w:rPr>
          <w:color w:val="222222"/>
        </w:rPr>
        <w:t xml:space="preserve"> di Consip Spa, da parte dell’operatore aggiudicatario, con le clausole essenziali richiamate in preambolo anche ai sensi dell’art. 192 del D.Lgs n. 267/2000;</w:t>
      </w:r>
    </w:p>
    <w:p w:rsidR="00C62955" w:rsidRPr="00365091" w:rsidRDefault="00C62955" w:rsidP="00C62955">
      <w:pPr>
        <w:shd w:val="clear" w:color="auto" w:fill="FFFFFF"/>
        <w:ind w:left="426" w:hanging="426"/>
        <w:rPr>
          <w:color w:val="222222"/>
        </w:rPr>
      </w:pPr>
    </w:p>
    <w:p w:rsidR="00C62955" w:rsidRPr="00D00A68" w:rsidRDefault="00C62955" w:rsidP="00C62955">
      <w:pPr>
        <w:numPr>
          <w:ilvl w:val="0"/>
          <w:numId w:val="9"/>
        </w:numPr>
        <w:shd w:val="clear" w:color="auto" w:fill="FFFFFF"/>
        <w:ind w:left="426" w:hanging="426"/>
        <w:rPr>
          <w:color w:val="222222"/>
        </w:rPr>
      </w:pPr>
      <w:r w:rsidRPr="00AD0BD3">
        <w:rPr>
          <w:b/>
          <w:bCs/>
          <w:color w:val="222222"/>
        </w:rPr>
        <w:t>DI DARE ATTO</w:t>
      </w:r>
      <w:r w:rsidRPr="00D00A68">
        <w:rPr>
          <w:color w:val="222222"/>
        </w:rPr>
        <w:t xml:space="preserve"> che per l’affidamento di che trattasi è stato acquisito il codice CIG di cui all’oggetto e che, trattandosi di contratti di importo inferiore a euro 40.000,00, non vi è obbligo di pagare il contributo a favore di ANAC negli importi fissati con deliberazione dell’ANAC 621/2022 e ss.mm.ii.;</w:t>
      </w:r>
    </w:p>
    <w:p w:rsidR="00C62955" w:rsidRPr="00365091" w:rsidRDefault="00C62955" w:rsidP="00C62955">
      <w:pPr>
        <w:shd w:val="clear" w:color="auto" w:fill="FFFFFF"/>
        <w:ind w:left="426" w:hanging="426"/>
        <w:rPr>
          <w:color w:val="222222"/>
        </w:rPr>
      </w:pPr>
    </w:p>
    <w:p w:rsidR="00C62955" w:rsidRPr="00365091" w:rsidRDefault="00C62955" w:rsidP="00C62955">
      <w:pPr>
        <w:numPr>
          <w:ilvl w:val="0"/>
          <w:numId w:val="9"/>
        </w:numPr>
        <w:shd w:val="clear" w:color="auto" w:fill="FFFFFF"/>
        <w:ind w:left="426" w:hanging="426"/>
        <w:rPr>
          <w:color w:val="222222"/>
        </w:rPr>
      </w:pPr>
      <w:r w:rsidRPr="00365091">
        <w:rPr>
          <w:b/>
          <w:bCs/>
          <w:color w:val="222222"/>
        </w:rPr>
        <w:t>DI PROVVEDERE</w:t>
      </w:r>
      <w:r w:rsidRPr="00365091">
        <w:rPr>
          <w:color w:val="222222"/>
        </w:rPr>
        <w:t>, anche per mezzo degli Uffici competenti, a tutti gli adempimenti derivanti dalla presente determinazione in materia di comunicazioni e trasparenza di cui agli artt. 20 e 23 del D.Lgs. n. 36/2023, compresa la pubblicazione dell’avviso sui risultati delle procedure di affidamento ai sensi dell’art. 50, comma 9 del D.Lgs. n. 36/2023;</w:t>
      </w:r>
    </w:p>
    <w:p w:rsidR="00C62955" w:rsidRPr="00365091" w:rsidRDefault="00C62955" w:rsidP="00C62955">
      <w:pPr>
        <w:shd w:val="clear" w:color="auto" w:fill="FFFFFF"/>
        <w:ind w:left="426" w:hanging="426"/>
        <w:rPr>
          <w:color w:val="222222"/>
        </w:rPr>
      </w:pPr>
    </w:p>
    <w:p w:rsidR="00C62955" w:rsidRPr="00365091" w:rsidRDefault="00C62955" w:rsidP="00C62955">
      <w:pPr>
        <w:numPr>
          <w:ilvl w:val="0"/>
          <w:numId w:val="9"/>
        </w:numPr>
        <w:shd w:val="clear" w:color="auto" w:fill="FFFFFF"/>
        <w:ind w:left="426" w:hanging="426"/>
        <w:rPr>
          <w:szCs w:val="24"/>
        </w:rPr>
      </w:pPr>
      <w:r w:rsidRPr="00365091">
        <w:rPr>
          <w:b/>
          <w:color w:val="222222"/>
        </w:rPr>
        <w:t>DI TRASMETTERE</w:t>
      </w:r>
      <w:r w:rsidRPr="00365091">
        <w:rPr>
          <w:color w:val="222222"/>
        </w:rPr>
        <w:t xml:space="preserve"> il presente provvedimento:</w:t>
      </w:r>
    </w:p>
    <w:p w:rsidR="00C62955" w:rsidRPr="00365091" w:rsidRDefault="00C62955" w:rsidP="00C62955">
      <w:pPr>
        <w:widowControl w:val="0"/>
        <w:numPr>
          <w:ilvl w:val="0"/>
          <w:numId w:val="10"/>
        </w:numPr>
        <w:shd w:val="clear" w:color="auto" w:fill="FFFFFF"/>
        <w:tabs>
          <w:tab w:val="left" w:pos="-4820"/>
        </w:tabs>
        <w:autoSpaceDE w:val="0"/>
        <w:autoSpaceDN w:val="0"/>
        <w:ind w:right="120"/>
        <w:rPr>
          <w:szCs w:val="24"/>
        </w:rPr>
      </w:pPr>
      <w:r w:rsidRPr="00365091">
        <w:rPr>
          <w:szCs w:val="24"/>
        </w:rPr>
        <w:t>alla Responsabile dei Servizi Finanziari per la prescritta apposizione del visto di regolarità contabile, attestante la copertura finanziaria della spesa;</w:t>
      </w:r>
    </w:p>
    <w:p w:rsidR="00C62955" w:rsidRPr="00365091" w:rsidRDefault="00C62955" w:rsidP="00C62955">
      <w:pPr>
        <w:numPr>
          <w:ilvl w:val="0"/>
          <w:numId w:val="10"/>
        </w:numPr>
        <w:rPr>
          <w:szCs w:val="24"/>
        </w:rPr>
      </w:pPr>
      <w:r w:rsidRPr="00365091">
        <w:rPr>
          <w:szCs w:val="24"/>
        </w:rPr>
        <w:t>all’Ufficio Segreteria per la pubblicazione all’ Albo Pretorio comunale on-line per 15 giorni consecutivi e per la pubblicazione sul sito internet del Comune nella sezione Amministrazione Trasparente, ai sensi del D.Lgs n. 33/2013;</w:t>
      </w:r>
    </w:p>
    <w:p w:rsidR="00C62955" w:rsidRPr="005339BA" w:rsidRDefault="00C62955" w:rsidP="00C62955">
      <w:pPr>
        <w:shd w:val="clear" w:color="auto" w:fill="FFFFFF"/>
        <w:ind w:left="426" w:hanging="426"/>
        <w:rPr>
          <w:bCs/>
          <w:color w:val="222222"/>
        </w:rPr>
      </w:pPr>
    </w:p>
    <w:p w:rsidR="00C62955" w:rsidRPr="005339BA" w:rsidRDefault="00C62955" w:rsidP="00C62955">
      <w:pPr>
        <w:numPr>
          <w:ilvl w:val="0"/>
          <w:numId w:val="9"/>
        </w:numPr>
        <w:shd w:val="clear" w:color="auto" w:fill="FFFFFF"/>
        <w:ind w:left="426" w:hanging="426"/>
        <w:rPr>
          <w:szCs w:val="24"/>
        </w:rPr>
      </w:pPr>
      <w:r w:rsidRPr="005339BA">
        <w:rPr>
          <w:b/>
          <w:szCs w:val="24"/>
        </w:rPr>
        <w:lastRenderedPageBreak/>
        <w:t>DI DARE ATTO</w:t>
      </w:r>
      <w:r w:rsidRPr="005339BA">
        <w:rPr>
          <w:szCs w:val="24"/>
        </w:rPr>
        <w:t xml:space="preserve"> che la presente determinazione diverrà esecutiva con l’apposizione della prescritta attestazione di regolarità contabile e copertura finanziaria di cui all’art. 151, comma 4, del D.Lgs. n. 267/2000 (T.U.E.L.);</w:t>
      </w:r>
    </w:p>
    <w:p w:rsidR="00C62955" w:rsidRPr="005339BA" w:rsidRDefault="00C62955" w:rsidP="00C62955">
      <w:pPr>
        <w:pStyle w:val="Paragrafoelenco"/>
        <w:tabs>
          <w:tab w:val="left" w:pos="554"/>
        </w:tabs>
        <w:ind w:left="426" w:hanging="426"/>
        <w:rPr>
          <w:szCs w:val="24"/>
        </w:rPr>
      </w:pPr>
    </w:p>
    <w:p w:rsidR="00C62955" w:rsidRPr="005339BA" w:rsidRDefault="00C62955" w:rsidP="00C62955">
      <w:pPr>
        <w:numPr>
          <w:ilvl w:val="0"/>
          <w:numId w:val="9"/>
        </w:numPr>
        <w:shd w:val="clear" w:color="auto" w:fill="FFFFFF"/>
        <w:ind w:left="426" w:hanging="426"/>
        <w:rPr>
          <w:szCs w:val="24"/>
        </w:rPr>
      </w:pPr>
      <w:r w:rsidRPr="005339BA">
        <w:rPr>
          <w:b/>
          <w:szCs w:val="24"/>
        </w:rPr>
        <w:t>DI PRECISARE</w:t>
      </w:r>
      <w:r w:rsidRPr="005339BA">
        <w:rPr>
          <w:szCs w:val="24"/>
        </w:rPr>
        <w:t xml:space="preserve"> che avverso il presente provvedimento è ammesso il ricorso del competente Tribunale Amministrativo Regionale per la Lombardia entro 30 giorni dall’ultimo di pubblicazione all’albo pretorio on-line.</w:t>
      </w:r>
      <w:bookmarkEnd w:id="6"/>
    </w:p>
    <w:bookmarkEnd w:id="5"/>
    <w:p w:rsidR="009D15CF" w:rsidRDefault="009D15CF"/>
    <w:p w:rsidR="009D15CF" w:rsidRDefault="009D15CF"/>
    <w:p w:rsidR="009D15CF" w:rsidRDefault="009D15CF"/>
    <w:tbl>
      <w:tblPr>
        <w:tblW w:w="0" w:type="auto"/>
        <w:tblLayout w:type="fixed"/>
        <w:tblCellMar>
          <w:left w:w="70" w:type="dxa"/>
          <w:right w:w="70" w:type="dxa"/>
        </w:tblCellMar>
        <w:tblLook w:val="0000" w:firstRow="0" w:lastRow="0" w:firstColumn="0" w:lastColumn="0" w:noHBand="0" w:noVBand="0"/>
      </w:tblPr>
      <w:tblGrid>
        <w:gridCol w:w="3259"/>
        <w:gridCol w:w="1914"/>
        <w:gridCol w:w="4111"/>
      </w:tblGrid>
      <w:tr w:rsidR="00000000">
        <w:tc>
          <w:tcPr>
            <w:tcW w:w="3259" w:type="dxa"/>
          </w:tcPr>
          <w:p w:rsidR="009D15CF" w:rsidRDefault="009D15CF">
            <w:pPr>
              <w:rPr>
                <w:b/>
                <w:color w:val="000000"/>
              </w:rPr>
            </w:pPr>
          </w:p>
        </w:tc>
        <w:tc>
          <w:tcPr>
            <w:tcW w:w="1914" w:type="dxa"/>
          </w:tcPr>
          <w:p w:rsidR="009D15CF" w:rsidRDefault="009D15CF">
            <w:pPr>
              <w:rPr>
                <w:b/>
                <w:color w:val="000000"/>
              </w:rPr>
            </w:pPr>
          </w:p>
        </w:tc>
        <w:tc>
          <w:tcPr>
            <w:tcW w:w="4111" w:type="dxa"/>
          </w:tcPr>
          <w:p w:rsidR="009D15CF" w:rsidRDefault="009D15CF">
            <w:pPr>
              <w:jc w:val="center"/>
              <w:rPr>
                <w:b/>
                <w:color w:val="000000"/>
              </w:rPr>
            </w:pPr>
            <w:bookmarkStart w:id="8" w:name="Settore1"/>
            <w:r>
              <w:rPr>
                <w:color w:val="000000"/>
              </w:rPr>
              <w:t>Il Responsabile del Servizio</w:t>
            </w:r>
            <w:bookmarkEnd w:id="8"/>
            <w:r>
              <w:rPr>
                <w:color w:val="000000"/>
              </w:rPr>
              <w:t xml:space="preserve">  </w:t>
            </w:r>
          </w:p>
        </w:tc>
      </w:tr>
      <w:tr w:rsidR="00000000">
        <w:tc>
          <w:tcPr>
            <w:tcW w:w="3259" w:type="dxa"/>
          </w:tcPr>
          <w:p w:rsidR="009D15CF" w:rsidRDefault="009D15CF">
            <w:pPr>
              <w:rPr>
                <w:b/>
                <w:color w:val="000000"/>
              </w:rPr>
            </w:pPr>
          </w:p>
        </w:tc>
        <w:tc>
          <w:tcPr>
            <w:tcW w:w="1914" w:type="dxa"/>
          </w:tcPr>
          <w:p w:rsidR="009D15CF" w:rsidRDefault="009D15CF">
            <w:pPr>
              <w:rPr>
                <w:b/>
                <w:color w:val="000000"/>
              </w:rPr>
            </w:pPr>
          </w:p>
        </w:tc>
        <w:tc>
          <w:tcPr>
            <w:tcW w:w="4111" w:type="dxa"/>
          </w:tcPr>
          <w:p w:rsidR="009D15CF" w:rsidRDefault="009D15CF">
            <w:pPr>
              <w:jc w:val="center"/>
              <w:rPr>
                <w:b/>
                <w:color w:val="000000"/>
              </w:rPr>
            </w:pPr>
            <w:bookmarkStart w:id="9" w:name="NomeResponsabile"/>
            <w:r>
              <w:rPr>
                <w:color w:val="000000"/>
              </w:rPr>
              <w:t>Angelo Lascioli / InfoCert S.p.A.</w:t>
            </w:r>
            <w:bookmarkEnd w:id="9"/>
          </w:p>
        </w:tc>
      </w:tr>
    </w:tbl>
    <w:p w:rsidR="009D15CF" w:rsidRDefault="009D15CF" w:rsidP="00AB1A44">
      <w:pPr>
        <w:autoSpaceDE w:val="0"/>
        <w:autoSpaceDN w:val="0"/>
        <w:adjustRightInd w:val="0"/>
        <w:spacing w:line="240" w:lineRule="atLeast"/>
      </w:pPr>
    </w:p>
    <w:p w:rsidR="009D15CF" w:rsidRDefault="009D15CF"/>
    <w:sectPr w:rsidR="009D15CF" w:rsidSect="00A0556D">
      <w:pgSz w:w="11906" w:h="16838"/>
      <w:pgMar w:top="1560"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29C3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C"/>
    <w:multiLevelType w:val="hybridMultilevel"/>
    <w:tmpl w:val="C96480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15:restartNumberingAfterBreak="0">
    <w:nsid w:val="0000000D"/>
    <w:multiLevelType w:val="hybridMultilevel"/>
    <w:tmpl w:val="06A405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15:restartNumberingAfterBreak="0">
    <w:nsid w:val="0000000E"/>
    <w:multiLevelType w:val="hybridMultilevel"/>
    <w:tmpl w:val="EFDC8F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0000000F"/>
    <w:multiLevelType w:val="hybridMultilevel"/>
    <w:tmpl w:val="A9301CB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2AB8DBD"/>
    <w:multiLevelType w:val="hybridMultilevel"/>
    <w:tmpl w:val="A9301CB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7783532"/>
    <w:multiLevelType w:val="hybridMultilevel"/>
    <w:tmpl w:val="E29C3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D8FFE4"/>
    <w:multiLevelType w:val="hybridMultilevel"/>
    <w:tmpl w:val="C96480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15:restartNumberingAfterBreak="0">
    <w:nsid w:val="3CB01D08"/>
    <w:multiLevelType w:val="hybridMultilevel"/>
    <w:tmpl w:val="06A405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15:restartNumberingAfterBreak="0">
    <w:nsid w:val="6897D837"/>
    <w:multiLevelType w:val="hybridMultilevel"/>
    <w:tmpl w:val="EFDC8F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2"/>
  </w:num>
  <w:num w:numId="4">
    <w:abstractNumId w:val="3"/>
  </w:num>
  <w:num w:numId="5">
    <w:abstractNumId w:val="4"/>
  </w:num>
  <w:num w:numId="6">
    <w:abstractNumId w:val="6"/>
    <w:lvlOverride w:ilvl="0"/>
    <w:lvlOverride w:ilvl="1"/>
    <w:lvlOverride w:ilvl="2"/>
    <w:lvlOverride w:ilvl="3"/>
    <w:lvlOverride w:ilvl="4"/>
    <w:lvlOverride w:ilvl="5"/>
    <w:lvlOverride w:ilvl="6"/>
    <w:lvlOverride w:ilvl="7"/>
    <w:lvlOverride w:ilvl="8"/>
  </w:num>
  <w:num w:numId="7">
    <w:abstractNumId w:val="7"/>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4"/>
    <w:rsid w:val="00021ECA"/>
    <w:rsid w:val="00120940"/>
    <w:rsid w:val="00176C17"/>
    <w:rsid w:val="00183A70"/>
    <w:rsid w:val="001A640C"/>
    <w:rsid w:val="00365091"/>
    <w:rsid w:val="003F07B6"/>
    <w:rsid w:val="00497175"/>
    <w:rsid w:val="005339BA"/>
    <w:rsid w:val="0058551B"/>
    <w:rsid w:val="00604A59"/>
    <w:rsid w:val="00646F36"/>
    <w:rsid w:val="00673BDB"/>
    <w:rsid w:val="0068158D"/>
    <w:rsid w:val="0073239B"/>
    <w:rsid w:val="007C0D58"/>
    <w:rsid w:val="00870859"/>
    <w:rsid w:val="008D3E22"/>
    <w:rsid w:val="008E5CBE"/>
    <w:rsid w:val="009148A5"/>
    <w:rsid w:val="00940D28"/>
    <w:rsid w:val="009D15CF"/>
    <w:rsid w:val="00A0556D"/>
    <w:rsid w:val="00AB1A44"/>
    <w:rsid w:val="00AD0BD3"/>
    <w:rsid w:val="00BA7DF3"/>
    <w:rsid w:val="00BC2240"/>
    <w:rsid w:val="00BE4E2F"/>
    <w:rsid w:val="00C62955"/>
    <w:rsid w:val="00C665C3"/>
    <w:rsid w:val="00D00A68"/>
    <w:rsid w:val="00D159B4"/>
    <w:rsid w:val="00DB47E1"/>
    <w:rsid w:val="00DD71B7"/>
    <w:rsid w:val="00E001DD"/>
    <w:rsid w:val="00E32C24"/>
    <w:rsid w:val="00E42F8F"/>
    <w:rsid w:val="00F61228"/>
    <w:rsid w:val="00F74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118D4-9AA1-47C8-A6EB-2D8E3AD4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665C3"/>
    <w:pPr>
      <w:jc w:val="both"/>
    </w:pPr>
    <w:rPr>
      <w:sz w:val="24"/>
    </w:rPr>
  </w:style>
  <w:style w:type="paragraph" w:styleId="Titolo1">
    <w:name w:val="heading 1"/>
    <w:basedOn w:val="Normale"/>
    <w:next w:val="Normale"/>
    <w:qFormat/>
    <w:pPr>
      <w:keepNext/>
      <w:outlineLvl w:val="0"/>
    </w:pPr>
  </w:style>
  <w:style w:type="paragraph" w:styleId="Titolo2">
    <w:name w:val="heading 2"/>
    <w:basedOn w:val="Normale"/>
    <w:next w:val="Normale"/>
    <w:qFormat/>
    <w:pPr>
      <w:keepNext/>
      <w:jc w:val="center"/>
      <w:outlineLvl w:val="1"/>
    </w:pPr>
    <w:rPr>
      <w:bCs/>
    </w:rPr>
  </w:style>
  <w:style w:type="paragraph" w:styleId="Titolo3">
    <w:name w:val="heading 3"/>
    <w:basedOn w:val="Normale"/>
    <w:next w:val="Normale"/>
    <w:qFormat/>
    <w:pPr>
      <w:keepNext/>
      <w:jc w:val="center"/>
      <w:outlineLvl w:val="2"/>
    </w:pPr>
  </w:style>
  <w:style w:type="paragraph" w:styleId="Titolo4">
    <w:name w:val="heading 4"/>
    <w:basedOn w:val="Normale"/>
    <w:next w:val="Normale"/>
    <w:qFormat/>
    <w:pPr>
      <w:keepNext/>
      <w:outlineLvl w:val="3"/>
    </w:pPr>
  </w:style>
  <w:style w:type="paragraph" w:styleId="Titolo5">
    <w:name w:val="heading 5"/>
    <w:basedOn w:val="Normale"/>
    <w:next w:val="Normale"/>
    <w:qFormat/>
    <w:pPr>
      <w:keepNext/>
      <w:outlineLvl w:val="4"/>
    </w:pPr>
  </w:style>
  <w:style w:type="paragraph" w:styleId="Titolo6">
    <w:name w:val="heading 6"/>
    <w:basedOn w:val="Normale"/>
    <w:next w:val="Normale"/>
    <w:qFormat/>
    <w:pPr>
      <w:keepNext/>
      <w:jc w:val="center"/>
      <w:outlineLvl w:val="5"/>
    </w:pPr>
  </w:style>
  <w:style w:type="paragraph" w:styleId="Titolo7">
    <w:name w:val="heading 7"/>
    <w:basedOn w:val="Normale"/>
    <w:next w:val="Normale"/>
    <w:qFormat/>
    <w:pPr>
      <w:keepNext/>
      <w:autoSpaceDE w:val="0"/>
      <w:autoSpaceDN w:val="0"/>
      <w:adjustRightInd w:val="0"/>
      <w:spacing w:line="240" w:lineRule="atLeast"/>
      <w:ind w:left="360"/>
      <w:outlineLvl w:val="6"/>
    </w:pPr>
  </w:style>
  <w:style w:type="paragraph" w:styleId="Titolo8">
    <w:name w:val="heading 8"/>
    <w:basedOn w:val="Normale"/>
    <w:next w:val="Normale"/>
    <w:qFormat/>
    <w:pPr>
      <w:keepNext/>
      <w:jc w:val="center"/>
      <w:outlineLvl w:val="7"/>
    </w:pPr>
    <w:rPr>
      <w:bCs/>
    </w:rPr>
  </w:style>
  <w:style w:type="paragraph" w:styleId="Titolo9">
    <w:name w:val="heading 9"/>
    <w:basedOn w:val="Normale"/>
    <w:next w:val="Normale"/>
    <w:qFormat/>
    <w:pPr>
      <w:keepNext/>
      <w:outlineLvl w:val="8"/>
    </w:pPr>
    <w:rPr>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itolo">
    <w:name w:val="Title"/>
    <w:basedOn w:val="Normale"/>
    <w:link w:val="TitoloCarattere"/>
    <w:qFormat/>
    <w:pPr>
      <w:jc w:val="center"/>
    </w:pPr>
  </w:style>
  <w:style w:type="character" w:customStyle="1" w:styleId="TitoloCarattere">
    <w:name w:val="Titolo Carattere"/>
    <w:link w:val="Titolo"/>
    <w:rsid w:val="00870859"/>
    <w:rPr>
      <w:sz w:val="24"/>
    </w:rPr>
  </w:style>
  <w:style w:type="paragraph" w:customStyle="1" w:styleId="Default">
    <w:name w:val="Default"/>
    <w:rsid w:val="00C62955"/>
    <w:pPr>
      <w:autoSpaceDE w:val="0"/>
      <w:autoSpaceDN w:val="0"/>
      <w:adjustRightInd w:val="0"/>
    </w:pPr>
    <w:rPr>
      <w:color w:val="000000"/>
      <w:sz w:val="24"/>
      <w:szCs w:val="24"/>
    </w:rPr>
  </w:style>
  <w:style w:type="paragraph" w:styleId="Rientrocorpodeltesto">
    <w:name w:val="Body Text Indent"/>
    <w:basedOn w:val="Normale"/>
    <w:link w:val="RientrocorpodeltestoCarattere"/>
    <w:uiPriority w:val="99"/>
    <w:unhideWhenUsed/>
    <w:rsid w:val="00C62955"/>
    <w:pPr>
      <w:spacing w:after="120"/>
      <w:ind w:left="283"/>
    </w:pPr>
    <w:rPr>
      <w:rFonts w:eastAsia="Calibri"/>
      <w:szCs w:val="22"/>
      <w:lang w:eastAsia="en-US"/>
    </w:rPr>
  </w:style>
  <w:style w:type="character" w:customStyle="1" w:styleId="RientrocorpodeltestoCarattere">
    <w:name w:val="Rientro corpo del testo Carattere"/>
    <w:link w:val="Rientrocorpodeltesto"/>
    <w:uiPriority w:val="99"/>
    <w:rsid w:val="00C62955"/>
    <w:rPr>
      <w:rFonts w:eastAsia="Calibri"/>
      <w:sz w:val="24"/>
      <w:szCs w:val="22"/>
      <w:lang w:eastAsia="en-US"/>
    </w:rPr>
  </w:style>
  <w:style w:type="paragraph" w:customStyle="1" w:styleId="1">
    <w:name w:val="1"/>
    <w:basedOn w:val="Normale"/>
    <w:next w:val="Corpotesto"/>
    <w:uiPriority w:val="1"/>
    <w:unhideWhenUsed/>
    <w:qFormat/>
    <w:rsid w:val="00C62955"/>
    <w:pPr>
      <w:widowControl w:val="0"/>
      <w:autoSpaceDE w:val="0"/>
      <w:autoSpaceDN w:val="0"/>
      <w:ind w:left="312"/>
      <w:jc w:val="left"/>
    </w:pPr>
    <w:rPr>
      <w:szCs w:val="24"/>
      <w:lang w:val="x-none" w:eastAsia="x-none" w:bidi="it-IT"/>
    </w:rPr>
  </w:style>
  <w:style w:type="paragraph" w:styleId="Corpotesto">
    <w:name w:val="Body Text"/>
    <w:basedOn w:val="Normale"/>
    <w:link w:val="CorpotestoCarattere"/>
    <w:uiPriority w:val="1"/>
    <w:unhideWhenUsed/>
    <w:qFormat/>
    <w:rsid w:val="00C62955"/>
    <w:pPr>
      <w:widowControl w:val="0"/>
      <w:autoSpaceDE w:val="0"/>
      <w:autoSpaceDN w:val="0"/>
      <w:ind w:left="312"/>
      <w:jc w:val="left"/>
    </w:pPr>
    <w:rPr>
      <w:szCs w:val="24"/>
      <w:lang w:val="x-none" w:eastAsia="x-none" w:bidi="it-IT"/>
    </w:rPr>
  </w:style>
  <w:style w:type="character" w:customStyle="1" w:styleId="CorpotestoCarattere">
    <w:name w:val="Corpo testo Carattere"/>
    <w:link w:val="Corpotesto"/>
    <w:uiPriority w:val="1"/>
    <w:rsid w:val="00C62955"/>
    <w:rPr>
      <w:sz w:val="24"/>
      <w:szCs w:val="24"/>
      <w:lang w:val="x-none" w:eastAsia="x-none" w:bidi="it-IT"/>
    </w:rPr>
  </w:style>
  <w:style w:type="character" w:styleId="Collegamentoipertestuale">
    <w:name w:val="Hyperlink"/>
    <w:unhideWhenUsed/>
    <w:rsid w:val="00C62955"/>
    <w:rPr>
      <w:color w:val="0563C1"/>
      <w:u w:val="single"/>
    </w:rPr>
  </w:style>
  <w:style w:type="paragraph" w:styleId="Paragrafoelenco">
    <w:name w:val="List Paragraph"/>
    <w:basedOn w:val="Normale"/>
    <w:uiPriority w:val="34"/>
    <w:qFormat/>
    <w:rsid w:val="00C6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6081">
      <w:bodyDiv w:val="1"/>
      <w:marLeft w:val="0"/>
      <w:marRight w:val="0"/>
      <w:marTop w:val="0"/>
      <w:marBottom w:val="0"/>
      <w:divBdr>
        <w:top w:val="none" w:sz="0" w:space="0" w:color="auto"/>
        <w:left w:val="none" w:sz="0" w:space="0" w:color="auto"/>
        <w:bottom w:val="none" w:sz="0" w:space="0" w:color="auto"/>
        <w:right w:val="none" w:sz="0" w:space="0" w:color="auto"/>
      </w:divBdr>
    </w:div>
    <w:div w:id="587539948">
      <w:bodyDiv w:val="1"/>
      <w:marLeft w:val="0"/>
      <w:marRight w:val="0"/>
      <w:marTop w:val="0"/>
      <w:marBottom w:val="0"/>
      <w:divBdr>
        <w:top w:val="none" w:sz="0" w:space="0" w:color="auto"/>
        <w:left w:val="none" w:sz="0" w:space="0" w:color="auto"/>
        <w:bottom w:val="none" w:sz="0" w:space="0" w:color="auto"/>
        <w:right w:val="none" w:sz="0" w:space="0" w:color="auto"/>
      </w:divBdr>
    </w:div>
    <w:div w:id="689917682">
      <w:bodyDiv w:val="1"/>
      <w:marLeft w:val="0"/>
      <w:marRight w:val="0"/>
      <w:marTop w:val="0"/>
      <w:marBottom w:val="0"/>
      <w:divBdr>
        <w:top w:val="none" w:sz="0" w:space="0" w:color="auto"/>
        <w:left w:val="none" w:sz="0" w:space="0" w:color="auto"/>
        <w:bottom w:val="none" w:sz="0" w:space="0" w:color="auto"/>
        <w:right w:val="none" w:sz="0" w:space="0" w:color="auto"/>
      </w:divBdr>
    </w:div>
    <w:div w:id="98928955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cquistinretepa.it" TargetMode="External"/><Relationship Id="rId3" Type="http://schemas.openxmlformats.org/officeDocument/2006/relationships/settings" Target="settings.xml"/><Relationship Id="rId7" Type="http://schemas.openxmlformats.org/officeDocument/2006/relationships/hyperlink" Target="https://www.bosettiegatti.eu/info/norme/statali/2016_0232_bilancio_201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quistinrete.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2315</Words>
  <Characters>13198</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Nome Comune :</vt:lpstr>
    </vt:vector>
  </TitlesOfParts>
  <Company>Saga</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Comune :</dc:title>
  <dc:subject/>
  <dc:creator>Piovani</dc:creator>
  <cp:keywords/>
  <dc:description/>
  <cp:lastModifiedBy>ced</cp:lastModifiedBy>
  <cp:revision>2</cp:revision>
  <cp:lastPrinted>1601-01-01T00:00:00Z</cp:lastPrinted>
  <dcterms:created xsi:type="dcterms:W3CDTF">2025-10-01T10:59:00Z</dcterms:created>
  <dcterms:modified xsi:type="dcterms:W3CDTF">2025-10-01T10:59:00Z</dcterms:modified>
</cp:coreProperties>
</file>