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10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11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12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12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12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12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12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D01B2F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AA6881">
              <w:rPr>
                <w:noProof/>
                <w:webHidden/>
              </w:rPr>
              <w:t>13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00837510171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VIONE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0</w:t>
      </w:r>
    </w:p>
    <w:p w:rsidR="007C4A01" w:rsidRDefault="007C4A01" w:rsidP="00A82AEF">
      <w:r>
        <w:t xml:space="preserve">Numero di dipendenti con funzioni dirigenziali: </w:t>
      </w:r>
      <w:r w:rsidR="006879CD">
        <w:t>1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ONOFRIO</w:t>
      </w:r>
    </w:p>
    <w:p w:rsidR="000D2A7E" w:rsidRDefault="000D2A7E" w:rsidP="000D2A7E">
      <w:r>
        <w:t>Cognome RPC</w:t>
      </w:r>
      <w:r w:rsidR="007C4A01">
        <w:t>T</w:t>
      </w:r>
      <w:r w:rsidR="00B86349">
        <w:t>: CAFORIO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:rsidR="000D2A7E" w:rsidRDefault="000D2A7E" w:rsidP="000D2A7E">
      <w:r>
        <w:t xml:space="preserve">Posizione occupata: </w:t>
      </w:r>
      <w:r w:rsidR="00B86349">
        <w:t>SEGRETARIO COMUNALE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24/01/2014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B86349" w:rsidP="00415394">
      <w:r w:rsidRPr="00B86349">
        <w:br/>
        <w:t>RPCT svolge le proprie funzioni anche in altri Comuni.</w:t>
      </w:r>
    </w:p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2014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Rispetto al totale degli atti di incarico e i contratti, sono stati adeguati alle previsioni del Codice di Comportamento adottato, il  40 % degli atti.</w:t>
      </w:r>
      <w:r>
        <w:br/>
        <w:t>Sono state adottate misure che garantiscono l'attuazione del Codice di Comportamento .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CARENZA DI PERSONALE IDONEO A SUPPORTARE LA PROCEDURA DI RILEVAZIONE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CARENZA DI PERSONALE E CONSEGUENTE IMPOSSIBILITA' DI RISPETTARE IL PRINCIPIO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/>
    <w:p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3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3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</w:r>
      <w:r>
        <w:lastRenderedPageBreak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2954F2">
        <w:rPr>
          <w:lang w:val="en-US"/>
        </w:rPr>
        <w:br/>
        <w:t>RISULTA DI DIFFICILE APPLICAZIONE IN UNA PICCOLA REALTA' ORGANIZZATIVA APPLICARE E DISPORRE DI TUTTI GLI STRUMENTI ANCHE DI NATURA INFORMATICA PER UNA CORRETTA PREVISIONE ED APPLICAZIONE DELLA MISURA</w:t>
      </w: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Funzionari per un numero medio di ore 4</w:t>
      </w:r>
      <w:r>
        <w:br/>
        <w:t xml:space="preserve">    - Altro personale per un numero medio di ore 8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Funzionari per un numero medio di ore 4</w:t>
      </w:r>
      <w:r>
        <w:br/>
        <w:t xml:space="preserve">    - Altro personale per un numero medio di ore 6</w:t>
      </w:r>
    </w:p>
    <w:p w:rsidR="007623AA" w:rsidRDefault="007623AA" w:rsidP="00354388"/>
    <w:p w:rsidR="00554955" w:rsidRDefault="00554955" w:rsidP="00354388">
      <w:r>
        <w:lastRenderedPageBreak/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MAGGIOLI SPA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Personale</w:t>
      </w:r>
      <w:r>
        <w:br/>
        <w:t xml:space="preserve">  - Performance</w:t>
      </w:r>
      <w:r>
        <w:br/>
        <w:t xml:space="preserve">  - Servizi erogati</w:t>
      </w:r>
    </w:p>
    <w:p w:rsidR="007623AA" w:rsidRDefault="007623AA" w:rsidP="001D6AAE"/>
    <w:p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- 2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r>
        <w:lastRenderedPageBreak/>
        <w:t>Pantouflage</w:t>
      </w:r>
      <w:bookmarkEnd w:id="15"/>
    </w:p>
    <w:p w:rsidR="00733F24" w:rsidRPr="00B33A5B" w:rsidRDefault="00733F24" w:rsidP="00FC1197"/>
    <w:p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RIDOTTA DIMENSIONE DELL'ORGANICO E CONSEGUENTE IMPOSSIBILITA' DEL VERIFICARSI DELL'EVENTO</w:t>
      </w:r>
    </w:p>
    <w:p w:rsidR="00C84FCB" w:rsidRDefault="00C84FCB" w:rsidP="00B33A5B"/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A CAUSA DELLA RIDOTTA STRUTTURA ORGANIZZATIVA NON E' STATO POSSIBILE GARANTIRE L'ATTUAZIONE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LA MISURA NON ERA PREVISTA NEL PIANO</w:t>
      </w:r>
    </w:p>
    <w:p w:rsidR="002017E5" w:rsidRDefault="002017E5" w:rsidP="00A054EE"/>
    <w:p w:rsidR="002017E5" w:rsidRDefault="002017E5" w:rsidP="00A054EE">
      <w:bookmarkStart w:id="18" w:name="_Hlk88649032"/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lastRenderedPageBreak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negativo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NESSUN EFFETTO SUGLI ORGANI POLITICHE CHE GOVERNANO L'ENTE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A CAUSA DELLA RIDOTTA DIMENSIONE ORGANIZZATIVA DELL'ENTE NON E' STATO POSSIBILE ADOTTARE MISURE</w:t>
      </w:r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664E1F">
        <w:tc>
          <w:tcPr>
            <w:tcW w:w="0" w:type="auto"/>
          </w:tcPr>
          <w:p w:rsidR="00664E1F" w:rsidRDefault="00D01B2F">
            <w:r>
              <w:t xml:space="preserve"> - Non si applica</w:t>
            </w:r>
          </w:p>
        </w:tc>
        <w:tc>
          <w:tcPr>
            <w:tcW w:w="0" w:type="auto"/>
          </w:tcPr>
          <w:p w:rsidR="00664E1F" w:rsidRDefault="00D01B2F">
            <w:r>
              <w:t xml:space="preserve"> - </w:t>
            </w:r>
          </w:p>
        </w:tc>
        <w:tc>
          <w:tcPr>
            <w:tcW w:w="0" w:type="auto"/>
          </w:tcPr>
          <w:p w:rsidR="00664E1F" w:rsidRDefault="00D01B2F">
            <w:r>
              <w:t xml:space="preserve"> - </w:t>
            </w:r>
          </w:p>
        </w:tc>
        <w:tc>
          <w:tcPr>
            <w:tcW w:w="0" w:type="auto"/>
          </w:tcPr>
          <w:p w:rsidR="00664E1F" w:rsidRDefault="00D01B2F">
            <w:r>
              <w:t xml:space="preserve"> - </w:t>
            </w:r>
          </w:p>
        </w:tc>
        <w:tc>
          <w:tcPr>
            <w:tcW w:w="0" w:type="auto"/>
          </w:tcPr>
          <w:p w:rsidR="00664E1F" w:rsidRDefault="00D01B2F">
            <w:r>
              <w:t xml:space="preserve"> - 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Non si dispone di strumenti oggettivi per una valutazione oggettiva dei dati</w:t>
      </w:r>
      <w:r>
        <w:br/>
        <w:t xml:space="preserve">  - la capacità di individuare e far emergere situazioni di rischio corruttivo e di intervenire con adeguati rimedi  è rimasta invariata in ragione di Non si dispone di strumenti oggettivi per una valutazione oggettiva dei dati</w:t>
      </w:r>
      <w:r>
        <w:br/>
        <w:t xml:space="preserve">  - la reputazione dell'ente  è rimasta invariata in ragione di Non si dispone di strumenti oggettivi per una valutazione oggettiva dei dati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Lo scostamento tra quanto previsto dal PTPC e quanto parzialmente attuato nel medesimo è riconducibile alla eseguita della struttura organizzativa dell'ente e dalle limitate risorse umane. Inoltre le continue novità normative ed i conseguenti adempimenti amministrativi richiesti agli uffici hanno ridotto il tempo che il personale ha potuto dedicare alle incombenze previste dal PTPC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ragioni:Si è continuato nell'utilizzo degli strumenti telematici di acquisto di beni e di servizi e nella applicazione delle norme sulla trasparenza. L'adozione del Codice di comportamento del 2021 e la formazione del personale hanno comportato una sensibile maggiore consapevolezza in materia di prevenzione della corruzione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ragioni:Il ruolo di impulso finalizzato a sensibilizzare i responsabili di servizio ed il personale si è svolto, in ragione delle ridotte dimensioni dell'ente, mediante l'esercizio prevalente di attività informali. Non si rilevano fattori di supporto all'azione del responsabile del Responsabile del RPCT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lastRenderedPageBreak/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lastRenderedPageBreak/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2F" w:rsidRDefault="00D01B2F" w:rsidP="00424EBB">
      <w:r>
        <w:separator/>
      </w:r>
    </w:p>
  </w:endnote>
  <w:endnote w:type="continuationSeparator" w:id="0">
    <w:p w:rsidR="00D01B2F" w:rsidRDefault="00D01B2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88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2F" w:rsidRDefault="00D01B2F" w:rsidP="00424EBB">
      <w:r>
        <w:separator/>
      </w:r>
    </w:p>
  </w:footnote>
  <w:footnote w:type="continuationSeparator" w:id="0">
    <w:p w:rsidR="00D01B2F" w:rsidRDefault="00D01B2F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4E1F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6881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1B2F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954EC3-34A1-4020-AEE7-7CFC7F65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onofrio caforio</cp:lastModifiedBy>
  <cp:revision>21</cp:revision>
  <cp:lastPrinted>2023-01-10T09:34:00Z</cp:lastPrinted>
  <dcterms:created xsi:type="dcterms:W3CDTF">2020-11-11T13:29:00Z</dcterms:created>
  <dcterms:modified xsi:type="dcterms:W3CDTF">2023-01-10T09:35:00Z</dcterms:modified>
</cp:coreProperties>
</file>