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FA768E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72D3F9D5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AC4C47" w:rsidRPr="00AC4C47">
        <w:rPr>
          <w:rFonts w:ascii="Verdana" w:hAnsi="Verdana" w:cs="Arial"/>
          <w:b/>
        </w:rPr>
        <w:t>REALIZZAZIONE NUOVA STRADA COMUNALE A COLLEGAMENTO TRA VIA FIUME E LA LOCALITA’ ACQUASERIA - LOTTO 2 FINITURE</w:t>
      </w:r>
      <w:r w:rsidR="00055517" w:rsidRPr="00055517">
        <w:rPr>
          <w:rFonts w:ascii="Verdana" w:hAnsi="Verdana" w:cs="Arial"/>
          <w:b/>
        </w:rPr>
        <w:t xml:space="preserve">” </w:t>
      </w:r>
      <w:r w:rsidR="00055517">
        <w:rPr>
          <w:rFonts w:ascii="Verdana" w:hAnsi="Verdana" w:cs="Arial"/>
          <w:b/>
        </w:rPr>
        <w:t xml:space="preserve">- </w:t>
      </w:r>
      <w:r w:rsidR="00055517" w:rsidRPr="00055517">
        <w:rPr>
          <w:rFonts w:ascii="Verdana" w:hAnsi="Verdana" w:cs="Arial"/>
          <w:b/>
        </w:rPr>
        <w:t xml:space="preserve">CUP </w:t>
      </w:r>
      <w:r w:rsidR="00AC4C47" w:rsidRPr="00AC4C47">
        <w:rPr>
          <w:rFonts w:ascii="Verdana" w:hAnsi="Verdana" w:cs="Arial"/>
          <w:b/>
        </w:rPr>
        <w:t>H11B19001020005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9053D9" w:rsidRPr="009053D9">
        <w:rPr>
          <w:rFonts w:ascii="Verdana" w:hAnsi="Verdana" w:cs="Arial"/>
          <w:b/>
        </w:rPr>
        <w:t>B6B2693EAD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55517"/>
    <w:rsid w:val="0015122A"/>
    <w:rsid w:val="001E1D60"/>
    <w:rsid w:val="002A416C"/>
    <w:rsid w:val="004554E9"/>
    <w:rsid w:val="00463347"/>
    <w:rsid w:val="00482677"/>
    <w:rsid w:val="004C7641"/>
    <w:rsid w:val="00524AD5"/>
    <w:rsid w:val="00544F96"/>
    <w:rsid w:val="006526A2"/>
    <w:rsid w:val="0067609C"/>
    <w:rsid w:val="007E1E57"/>
    <w:rsid w:val="00801DF9"/>
    <w:rsid w:val="009053D9"/>
    <w:rsid w:val="00954B7C"/>
    <w:rsid w:val="009669EF"/>
    <w:rsid w:val="00977E44"/>
    <w:rsid w:val="009B7FF0"/>
    <w:rsid w:val="009D76B6"/>
    <w:rsid w:val="00A424AD"/>
    <w:rsid w:val="00A51E34"/>
    <w:rsid w:val="00AC4C47"/>
    <w:rsid w:val="00BF54CE"/>
    <w:rsid w:val="00D20AC7"/>
    <w:rsid w:val="00D76F30"/>
    <w:rsid w:val="00E00A57"/>
    <w:rsid w:val="00E06FCC"/>
    <w:rsid w:val="00E0795F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28</cp:revision>
  <dcterms:created xsi:type="dcterms:W3CDTF">2014-12-09T15:40:00Z</dcterms:created>
  <dcterms:modified xsi:type="dcterms:W3CDTF">2025-05-02T14:03:00Z</dcterms:modified>
</cp:coreProperties>
</file>