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E016" w14:textId="77777777" w:rsidR="009D15CF" w:rsidRPr="00C32698" w:rsidRDefault="00E517C5">
      <w:pPr>
        <w:pStyle w:val="Titolo9"/>
        <w:jc w:val="center"/>
      </w:pPr>
      <w:r w:rsidRPr="00C32698">
        <w:rPr>
          <w:noProof/>
        </w:rPr>
        <w:drawing>
          <wp:inline distT="0" distB="0" distL="0" distR="0" wp14:anchorId="6E27E2B7" wp14:editId="0B316754">
            <wp:extent cx="981710" cy="1151255"/>
            <wp:effectExtent l="0" t="0" r="0" b="0"/>
            <wp:docPr id="1" name="Immagine 1" descr="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710" cy="1151255"/>
                    </a:xfrm>
                    <a:prstGeom prst="rect">
                      <a:avLst/>
                    </a:prstGeom>
                    <a:noFill/>
                    <a:ln>
                      <a:noFill/>
                    </a:ln>
                  </pic:spPr>
                </pic:pic>
              </a:graphicData>
            </a:graphic>
          </wp:inline>
        </w:drawing>
      </w:r>
    </w:p>
    <w:p w14:paraId="33C87B1E" w14:textId="77777777" w:rsidR="009D15CF" w:rsidRPr="00C32698" w:rsidRDefault="009D15CF">
      <w:pPr>
        <w:pStyle w:val="Titolo"/>
        <w:tabs>
          <w:tab w:val="left" w:pos="2127"/>
        </w:tabs>
        <w:rPr>
          <w:b/>
          <w:caps/>
          <w:color w:val="000000"/>
          <w:sz w:val="28"/>
        </w:rPr>
      </w:pPr>
      <w:r w:rsidRPr="00C32698">
        <w:rPr>
          <w:b/>
          <w:caps/>
          <w:color w:val="000000"/>
          <w:sz w:val="28"/>
        </w:rPr>
        <w:t>COMUNE DI DARFO BOARIO TERME</w:t>
      </w:r>
    </w:p>
    <w:p w14:paraId="2D28008C" w14:textId="77777777" w:rsidR="009D15CF" w:rsidRPr="00C32698" w:rsidRDefault="009D15CF">
      <w:pPr>
        <w:pStyle w:val="Titolo"/>
        <w:tabs>
          <w:tab w:val="left" w:pos="2127"/>
        </w:tabs>
        <w:rPr>
          <w:i/>
          <w:color w:val="000000"/>
        </w:rPr>
      </w:pPr>
      <w:r w:rsidRPr="00C32698">
        <w:rPr>
          <w:i/>
          <w:color w:val="000000"/>
        </w:rPr>
        <w:t>PROVINCIA DI BRESCIA</w:t>
      </w:r>
    </w:p>
    <w:p w14:paraId="72A9BBBF" w14:textId="77777777" w:rsidR="009148A5" w:rsidRPr="00C32698" w:rsidRDefault="009148A5"/>
    <w:tbl>
      <w:tblPr>
        <w:tblW w:w="0" w:type="auto"/>
        <w:tblLayout w:type="fixed"/>
        <w:tblCellMar>
          <w:left w:w="70" w:type="dxa"/>
          <w:right w:w="70" w:type="dxa"/>
        </w:tblCellMar>
        <w:tblLook w:val="04A0" w:firstRow="1" w:lastRow="0" w:firstColumn="1" w:lastColumn="0" w:noHBand="0" w:noVBand="1"/>
      </w:tblPr>
      <w:tblGrid>
        <w:gridCol w:w="2245"/>
        <w:gridCol w:w="3779"/>
        <w:gridCol w:w="3685"/>
      </w:tblGrid>
      <w:tr w:rsidR="00870859" w:rsidRPr="00C32698" w14:paraId="18801DCC" w14:textId="77777777" w:rsidTr="00870859">
        <w:trPr>
          <w:cantSplit/>
        </w:trPr>
        <w:tc>
          <w:tcPr>
            <w:tcW w:w="2245" w:type="dxa"/>
          </w:tcPr>
          <w:p w14:paraId="749473C3" w14:textId="77777777" w:rsidR="00870859" w:rsidRPr="00C32698" w:rsidRDefault="00870859">
            <w:pPr>
              <w:pStyle w:val="Titolo"/>
              <w:tabs>
                <w:tab w:val="left" w:pos="2127"/>
              </w:tabs>
              <w:jc w:val="left"/>
              <w:rPr>
                <w:caps/>
                <w:color w:val="000000"/>
              </w:rPr>
            </w:pPr>
          </w:p>
        </w:tc>
        <w:tc>
          <w:tcPr>
            <w:tcW w:w="3779" w:type="dxa"/>
            <w:hideMark/>
          </w:tcPr>
          <w:p w14:paraId="7E29F6E6" w14:textId="77777777" w:rsidR="00870859" w:rsidRPr="00C32698" w:rsidRDefault="00870859">
            <w:pPr>
              <w:pStyle w:val="Titolo"/>
              <w:tabs>
                <w:tab w:val="left" w:pos="2127"/>
              </w:tabs>
              <w:jc w:val="left"/>
              <w:rPr>
                <w:b/>
                <w:color w:val="000000"/>
              </w:rPr>
            </w:pPr>
            <w:r w:rsidRPr="00C32698">
              <w:rPr>
                <w:b/>
                <w:color w:val="000000"/>
              </w:rPr>
              <w:t xml:space="preserve">Determinazione N. </w:t>
            </w:r>
          </w:p>
        </w:tc>
        <w:tc>
          <w:tcPr>
            <w:tcW w:w="3685" w:type="dxa"/>
            <w:hideMark/>
          </w:tcPr>
          <w:p w14:paraId="2AF1C786" w14:textId="78C875B4" w:rsidR="00870859" w:rsidRPr="00C32698" w:rsidRDefault="003D7A2F">
            <w:pPr>
              <w:pStyle w:val="Titolo"/>
              <w:tabs>
                <w:tab w:val="left" w:pos="2127"/>
              </w:tabs>
              <w:jc w:val="left"/>
              <w:rPr>
                <w:b/>
                <w:color w:val="000000"/>
              </w:rPr>
            </w:pPr>
            <w:r>
              <w:rPr>
                <w:b/>
                <w:color w:val="000000"/>
              </w:rPr>
              <w:t>73</w:t>
            </w:r>
            <w:r w:rsidR="003D7EE9">
              <w:rPr>
                <w:b/>
                <w:color w:val="000000"/>
              </w:rPr>
              <w:t>5</w:t>
            </w:r>
          </w:p>
        </w:tc>
      </w:tr>
      <w:tr w:rsidR="00870859" w:rsidRPr="00C32698" w14:paraId="0ED080C1" w14:textId="77777777" w:rsidTr="00870859">
        <w:trPr>
          <w:cantSplit/>
        </w:trPr>
        <w:tc>
          <w:tcPr>
            <w:tcW w:w="2245" w:type="dxa"/>
          </w:tcPr>
          <w:p w14:paraId="0603E4D8" w14:textId="77777777" w:rsidR="00870859" w:rsidRPr="00C32698" w:rsidRDefault="00870859">
            <w:pPr>
              <w:pStyle w:val="Titolo"/>
              <w:tabs>
                <w:tab w:val="left" w:pos="2127"/>
              </w:tabs>
              <w:jc w:val="left"/>
              <w:rPr>
                <w:caps/>
                <w:color w:val="000000"/>
              </w:rPr>
            </w:pPr>
          </w:p>
        </w:tc>
        <w:tc>
          <w:tcPr>
            <w:tcW w:w="3779" w:type="dxa"/>
            <w:vAlign w:val="center"/>
            <w:hideMark/>
          </w:tcPr>
          <w:p w14:paraId="5E6EDBC1" w14:textId="77777777" w:rsidR="00870859" w:rsidRPr="00C32698" w:rsidRDefault="00870859">
            <w:pPr>
              <w:rPr>
                <w:b/>
                <w:bCs/>
                <w:color w:val="000000"/>
              </w:rPr>
            </w:pPr>
            <w:r w:rsidRPr="00C32698">
              <w:rPr>
                <w:b/>
                <w:bCs/>
                <w:color w:val="000000"/>
              </w:rPr>
              <w:t>Data</w:t>
            </w:r>
          </w:p>
        </w:tc>
        <w:tc>
          <w:tcPr>
            <w:tcW w:w="3685" w:type="dxa"/>
            <w:hideMark/>
          </w:tcPr>
          <w:p w14:paraId="5DF1582C" w14:textId="36895679" w:rsidR="00870859" w:rsidRPr="00C32698" w:rsidRDefault="003963D8">
            <w:pPr>
              <w:pStyle w:val="Titolo"/>
              <w:tabs>
                <w:tab w:val="left" w:pos="2127"/>
              </w:tabs>
              <w:jc w:val="left"/>
              <w:rPr>
                <w:b/>
                <w:color w:val="000000"/>
              </w:rPr>
            </w:pPr>
            <w:bookmarkStart w:id="0" w:name="data_generale"/>
            <w:r>
              <w:rPr>
                <w:b/>
                <w:color w:val="000000"/>
              </w:rPr>
              <w:t>02</w:t>
            </w:r>
            <w:r w:rsidR="000462A8" w:rsidRPr="00C32698">
              <w:rPr>
                <w:b/>
                <w:color w:val="000000"/>
              </w:rPr>
              <w:t>/1</w:t>
            </w:r>
            <w:r w:rsidR="00A174EF">
              <w:rPr>
                <w:b/>
                <w:color w:val="000000"/>
              </w:rPr>
              <w:t>2</w:t>
            </w:r>
            <w:r w:rsidR="000462A8" w:rsidRPr="00C32698">
              <w:rPr>
                <w:b/>
                <w:color w:val="000000"/>
              </w:rPr>
              <w:t>/202</w:t>
            </w:r>
            <w:bookmarkEnd w:id="0"/>
            <w:r w:rsidR="00A174EF">
              <w:rPr>
                <w:b/>
                <w:color w:val="000000"/>
              </w:rPr>
              <w:t>5</w:t>
            </w:r>
          </w:p>
        </w:tc>
      </w:tr>
    </w:tbl>
    <w:p w14:paraId="6FE82DBF" w14:textId="77777777" w:rsidR="00870859" w:rsidRPr="00C32698" w:rsidRDefault="008708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938"/>
      </w:tblGrid>
      <w:tr w:rsidR="009D15CF" w:rsidRPr="00C32698" w14:paraId="6B32E7BE" w14:textId="77777777">
        <w:trPr>
          <w:trHeight w:val="340"/>
        </w:trPr>
        <w:tc>
          <w:tcPr>
            <w:tcW w:w="1771" w:type="dxa"/>
            <w:tcBorders>
              <w:top w:val="nil"/>
              <w:left w:val="nil"/>
              <w:bottom w:val="nil"/>
            </w:tcBorders>
            <w:vAlign w:val="center"/>
          </w:tcPr>
          <w:p w14:paraId="392FFD16" w14:textId="77777777" w:rsidR="009D15CF" w:rsidRPr="00C32698" w:rsidRDefault="009D15CF">
            <w:pPr>
              <w:rPr>
                <w:b/>
              </w:rPr>
            </w:pPr>
            <w:r w:rsidRPr="00C32698">
              <w:rPr>
                <w:b/>
              </w:rPr>
              <w:t>Oggetto :</w:t>
            </w:r>
          </w:p>
        </w:tc>
        <w:tc>
          <w:tcPr>
            <w:tcW w:w="7938" w:type="dxa"/>
            <w:vAlign w:val="center"/>
          </w:tcPr>
          <w:p w14:paraId="010D02D9" w14:textId="3C9E7435" w:rsidR="009D15CF" w:rsidRPr="00C32698" w:rsidRDefault="000462A8">
            <w:pPr>
              <w:pStyle w:val="Titolo5"/>
            </w:pPr>
            <w:bookmarkStart w:id="1" w:name="OggettoDetermina"/>
            <w:r w:rsidRPr="00C32698">
              <w:t xml:space="preserve">CIG </w:t>
            </w:r>
            <w:r w:rsidR="003963D8" w:rsidRPr="003963D8">
              <w:t>B95F85B165</w:t>
            </w:r>
            <w:r w:rsidR="00595DD4">
              <w:t xml:space="preserve"> </w:t>
            </w:r>
            <w:r w:rsidRPr="00C32698">
              <w:t xml:space="preserve">– DETERMINA AGGIUDICAZIONE </w:t>
            </w:r>
            <w:r w:rsidR="00FA6FFC">
              <w:t>DEL</w:t>
            </w:r>
            <w:r w:rsidRPr="00C32698">
              <w:t xml:space="preserve">LA FORNITURA E SMALTIMENTO DI CARTUCCE ORIGINALI TONER, NASTRI E ALTRO MATERIALE PER STAMPANTI FAX E PLOTTER IN DOTAZIONE AGLI UFFICI COMUNALI PER </w:t>
            </w:r>
            <w:r w:rsidR="00FA6FFC">
              <w:t>L’ANNUALITA’ 202</w:t>
            </w:r>
            <w:r w:rsidR="00A174EF">
              <w:t>6</w:t>
            </w:r>
            <w:r w:rsidRPr="00C32698">
              <w:t>.</w:t>
            </w:r>
            <w:bookmarkEnd w:id="1"/>
          </w:p>
        </w:tc>
      </w:tr>
    </w:tbl>
    <w:p w14:paraId="1AF1449C" w14:textId="77777777" w:rsidR="009D15CF" w:rsidRPr="00C32698" w:rsidRDefault="009D15CF">
      <w:pPr>
        <w:rPr>
          <w:u w:val="single"/>
        </w:rPr>
      </w:pPr>
    </w:p>
    <w:p w14:paraId="34E1D8EF" w14:textId="77777777" w:rsidR="009D15CF" w:rsidRPr="00C32698" w:rsidRDefault="009D15CF">
      <w:pPr>
        <w:rPr>
          <w:u w:val="single"/>
        </w:rPr>
      </w:pPr>
    </w:p>
    <w:p w14:paraId="574C0E82" w14:textId="77777777" w:rsidR="009D15CF" w:rsidRPr="00C32698" w:rsidRDefault="009D15CF">
      <w:pPr>
        <w:pStyle w:val="Titolo"/>
        <w:tabs>
          <w:tab w:val="left" w:pos="2127"/>
        </w:tabs>
        <w:rPr>
          <w:caps/>
          <w:color w:val="000000"/>
        </w:rPr>
      </w:pPr>
      <w:r w:rsidRPr="00C32698">
        <w:rPr>
          <w:caps/>
          <w:color w:val="000000"/>
        </w:rPr>
        <w:t>IL RESPONSABILE DE</w:t>
      </w:r>
      <w:r w:rsidR="00646F36" w:rsidRPr="00C32698">
        <w:rPr>
          <w:caps/>
          <w:color w:val="000000"/>
        </w:rPr>
        <w:t>L</w:t>
      </w:r>
      <w:r w:rsidRPr="00C32698">
        <w:rPr>
          <w:caps/>
          <w:color w:val="000000"/>
        </w:rPr>
        <w:t xml:space="preserve"> </w:t>
      </w:r>
      <w:bookmarkStart w:id="2" w:name="Settore"/>
      <w:r w:rsidR="000462A8" w:rsidRPr="00C32698">
        <w:rPr>
          <w:caps/>
          <w:color w:val="000000"/>
        </w:rPr>
        <w:t xml:space="preserve">SETTORE </w:t>
      </w:r>
      <w:r w:rsidR="00C32698">
        <w:rPr>
          <w:caps/>
          <w:color w:val="000000"/>
        </w:rPr>
        <w:t>INNOVAZIONE E</w:t>
      </w:r>
      <w:bookmarkEnd w:id="2"/>
      <w:r w:rsidR="00C32698">
        <w:rPr>
          <w:caps/>
          <w:color w:val="000000"/>
        </w:rPr>
        <w:t xml:space="preserve"> TRANSIZIONE AL DIGITALE</w:t>
      </w:r>
    </w:p>
    <w:p w14:paraId="1BD56839" w14:textId="77777777" w:rsidR="009D15CF" w:rsidRPr="00C32698" w:rsidRDefault="009D15CF">
      <w:pPr>
        <w:pStyle w:val="Titolo"/>
        <w:tabs>
          <w:tab w:val="left" w:pos="2127"/>
        </w:tabs>
        <w:jc w:val="left"/>
        <w:rPr>
          <w:caps/>
          <w:color w:val="000000"/>
        </w:rPr>
      </w:pPr>
    </w:p>
    <w:p w14:paraId="650C01C3" w14:textId="77777777" w:rsidR="009D15CF" w:rsidRPr="00C32698" w:rsidRDefault="009D15CF"/>
    <w:p w14:paraId="18AC7261" w14:textId="01C34D16" w:rsidR="00524F09" w:rsidRPr="00C32698" w:rsidRDefault="00C32698" w:rsidP="00524F09">
      <w:pPr>
        <w:autoSpaceDE w:val="0"/>
        <w:autoSpaceDN w:val="0"/>
        <w:adjustRightInd w:val="0"/>
        <w:rPr>
          <w:sz w:val="22"/>
        </w:rPr>
      </w:pPr>
      <w:bookmarkStart w:id="3" w:name="Testo_Proposta"/>
      <w:r>
        <w:rPr>
          <w:sz w:val="22"/>
        </w:rPr>
        <w:t xml:space="preserve">VISTA la Determinazione n </w:t>
      </w:r>
      <w:r w:rsidR="00015DAE">
        <w:rPr>
          <w:sz w:val="22"/>
        </w:rPr>
        <w:t>615</w:t>
      </w:r>
      <w:r>
        <w:rPr>
          <w:sz w:val="22"/>
        </w:rPr>
        <w:t xml:space="preserve"> in data </w:t>
      </w:r>
      <w:r w:rsidR="00015DAE">
        <w:rPr>
          <w:sz w:val="22"/>
        </w:rPr>
        <w:t>28</w:t>
      </w:r>
      <w:r>
        <w:rPr>
          <w:sz w:val="22"/>
        </w:rPr>
        <w:t>.1</w:t>
      </w:r>
      <w:r w:rsidR="00015DAE">
        <w:rPr>
          <w:sz w:val="22"/>
        </w:rPr>
        <w:t>0</w:t>
      </w:r>
      <w:r>
        <w:rPr>
          <w:sz w:val="22"/>
        </w:rPr>
        <w:t>.202</w:t>
      </w:r>
      <w:r w:rsidR="00015DAE">
        <w:rPr>
          <w:sz w:val="22"/>
        </w:rPr>
        <w:t>4</w:t>
      </w:r>
      <w:r>
        <w:rPr>
          <w:sz w:val="22"/>
        </w:rPr>
        <w:t xml:space="preserve"> avente come oggetto: “</w:t>
      </w:r>
      <w:r w:rsidRPr="00C32698">
        <w:rPr>
          <w:sz w:val="22"/>
        </w:rPr>
        <w:t xml:space="preserve">CIG </w:t>
      </w:r>
      <w:r w:rsidR="00015DAE" w:rsidRPr="00595DD4">
        <w:t>B3F1727BE4</w:t>
      </w:r>
      <w:r w:rsidR="00015DAE">
        <w:t xml:space="preserve"> </w:t>
      </w:r>
      <w:r w:rsidRPr="00C32698">
        <w:rPr>
          <w:sz w:val="22"/>
        </w:rPr>
        <w:t xml:space="preserve">– </w:t>
      </w:r>
      <w:r>
        <w:rPr>
          <w:sz w:val="22"/>
        </w:rPr>
        <w:t>D</w:t>
      </w:r>
      <w:r w:rsidRPr="00C32698">
        <w:rPr>
          <w:sz w:val="22"/>
        </w:rPr>
        <w:t xml:space="preserve">etermina aggiudicazione definitiva per la fornitura e smaltimento di cartucce originali toner, nastri e altro materiale per stampanti fax e plotter in dotazione agli uffici comunali </w:t>
      </w:r>
      <w:r w:rsidR="00015DAE">
        <w:rPr>
          <w:sz w:val="22"/>
        </w:rPr>
        <w:t>l’annualità 2025</w:t>
      </w:r>
      <w:r>
        <w:rPr>
          <w:sz w:val="22"/>
        </w:rPr>
        <w:t>” e fatti salvi tutti i relativi contenuti;</w:t>
      </w:r>
    </w:p>
    <w:p w14:paraId="2AACB33B" w14:textId="77777777" w:rsidR="00C32698" w:rsidRDefault="00C32698" w:rsidP="00524F09">
      <w:pPr>
        <w:autoSpaceDE w:val="0"/>
        <w:autoSpaceDN w:val="0"/>
        <w:adjustRightInd w:val="0"/>
        <w:rPr>
          <w:sz w:val="22"/>
        </w:rPr>
      </w:pPr>
    </w:p>
    <w:p w14:paraId="3E64968E" w14:textId="429A908C" w:rsidR="00C32698" w:rsidRDefault="00C32698" w:rsidP="00524F09">
      <w:pPr>
        <w:autoSpaceDE w:val="0"/>
        <w:autoSpaceDN w:val="0"/>
        <w:adjustRightInd w:val="0"/>
        <w:rPr>
          <w:sz w:val="22"/>
        </w:rPr>
      </w:pPr>
      <w:r>
        <w:rPr>
          <w:sz w:val="22"/>
        </w:rPr>
        <w:t xml:space="preserve">VISTA la nota della ditta aggiudicataria della procedura di cui al sopracitato atto, acclarata al protocollo comunale n. </w:t>
      </w:r>
      <w:r w:rsidR="00A174EF">
        <w:rPr>
          <w:sz w:val="22"/>
        </w:rPr>
        <w:t>35641</w:t>
      </w:r>
      <w:r>
        <w:rPr>
          <w:sz w:val="22"/>
        </w:rPr>
        <w:t xml:space="preserve"> in data </w:t>
      </w:r>
      <w:r w:rsidR="00A174EF">
        <w:rPr>
          <w:sz w:val="22"/>
        </w:rPr>
        <w:t>0</w:t>
      </w:r>
      <w:r>
        <w:rPr>
          <w:sz w:val="22"/>
        </w:rPr>
        <w:t>2</w:t>
      </w:r>
      <w:r w:rsidR="00F92E20">
        <w:rPr>
          <w:sz w:val="22"/>
        </w:rPr>
        <w:t>.</w:t>
      </w:r>
      <w:r>
        <w:rPr>
          <w:sz w:val="22"/>
        </w:rPr>
        <w:t>1</w:t>
      </w:r>
      <w:r w:rsidR="00A174EF">
        <w:rPr>
          <w:sz w:val="22"/>
        </w:rPr>
        <w:t>2</w:t>
      </w:r>
      <w:r w:rsidR="00F92E20">
        <w:rPr>
          <w:sz w:val="22"/>
        </w:rPr>
        <w:t>.</w:t>
      </w:r>
      <w:r>
        <w:rPr>
          <w:sz w:val="22"/>
        </w:rPr>
        <w:t>202</w:t>
      </w:r>
      <w:r w:rsidR="00A174EF">
        <w:rPr>
          <w:sz w:val="22"/>
        </w:rPr>
        <w:t>5</w:t>
      </w:r>
      <w:r w:rsidR="00FA6FFC">
        <w:rPr>
          <w:sz w:val="22"/>
        </w:rPr>
        <w:t xml:space="preserve">, </w:t>
      </w:r>
      <w:r>
        <w:rPr>
          <w:sz w:val="22"/>
        </w:rPr>
        <w:t>con cui si propone, anche per l’annualità 202</w:t>
      </w:r>
      <w:r w:rsidR="00A174EF">
        <w:rPr>
          <w:sz w:val="22"/>
        </w:rPr>
        <w:t>6</w:t>
      </w:r>
      <w:r>
        <w:rPr>
          <w:sz w:val="22"/>
        </w:rPr>
        <w:t>, la prosecuzione delle forniture alle stesse condizioni proposte nel</w:t>
      </w:r>
      <w:r w:rsidR="00A174EF">
        <w:rPr>
          <w:sz w:val="22"/>
        </w:rPr>
        <w:t xml:space="preserve"> presente anno</w:t>
      </w:r>
      <w:r>
        <w:rPr>
          <w:sz w:val="22"/>
        </w:rPr>
        <w:t>;</w:t>
      </w:r>
    </w:p>
    <w:p w14:paraId="33F0A14D" w14:textId="77777777" w:rsidR="00C32698" w:rsidRDefault="00C32698" w:rsidP="00524F09">
      <w:pPr>
        <w:autoSpaceDE w:val="0"/>
        <w:autoSpaceDN w:val="0"/>
        <w:adjustRightInd w:val="0"/>
        <w:rPr>
          <w:sz w:val="22"/>
        </w:rPr>
      </w:pPr>
    </w:p>
    <w:p w14:paraId="3168C70A" w14:textId="4FDAFFB8" w:rsidR="00C32698" w:rsidRDefault="00C32698" w:rsidP="00524F09">
      <w:pPr>
        <w:autoSpaceDE w:val="0"/>
        <w:autoSpaceDN w:val="0"/>
        <w:adjustRightInd w:val="0"/>
        <w:rPr>
          <w:sz w:val="22"/>
        </w:rPr>
      </w:pPr>
      <w:r>
        <w:rPr>
          <w:sz w:val="22"/>
        </w:rPr>
        <w:t xml:space="preserve">CONSIDERATO che tale azienda, </w:t>
      </w:r>
      <w:r w:rsidR="00A174EF">
        <w:rPr>
          <w:sz w:val="22"/>
        </w:rPr>
        <w:t>negli scorsi anni</w:t>
      </w:r>
      <w:r>
        <w:rPr>
          <w:sz w:val="22"/>
        </w:rPr>
        <w:t xml:space="preserve">, ha svolto in maniera </w:t>
      </w:r>
      <w:r w:rsidR="00FA6FFC">
        <w:rPr>
          <w:sz w:val="22"/>
        </w:rPr>
        <w:t xml:space="preserve">corretta e </w:t>
      </w:r>
      <w:r>
        <w:rPr>
          <w:sz w:val="22"/>
        </w:rPr>
        <w:t>puntuale quanto aggiudicato e che si ritiene dunque procedere ad un affidamento anche per il prossimo anno;</w:t>
      </w:r>
    </w:p>
    <w:p w14:paraId="1BA889BA" w14:textId="77777777" w:rsidR="00C32698" w:rsidRDefault="00C32698" w:rsidP="00524F09">
      <w:pPr>
        <w:autoSpaceDE w:val="0"/>
        <w:autoSpaceDN w:val="0"/>
        <w:adjustRightInd w:val="0"/>
        <w:rPr>
          <w:sz w:val="22"/>
        </w:rPr>
      </w:pPr>
    </w:p>
    <w:p w14:paraId="2BB855CD" w14:textId="7472848B" w:rsidR="00524F09" w:rsidRPr="00C32698" w:rsidRDefault="00C32698" w:rsidP="00524F09">
      <w:pPr>
        <w:autoSpaceDE w:val="0"/>
        <w:autoSpaceDN w:val="0"/>
        <w:adjustRightInd w:val="0"/>
        <w:rPr>
          <w:sz w:val="22"/>
        </w:rPr>
      </w:pPr>
      <w:r w:rsidRPr="00C32698">
        <w:rPr>
          <w:bCs/>
          <w:sz w:val="22"/>
        </w:rPr>
        <w:t xml:space="preserve">DATO ATTO </w:t>
      </w:r>
      <w:r w:rsidR="00524F09" w:rsidRPr="00C32698">
        <w:rPr>
          <w:sz w:val="22"/>
        </w:rPr>
        <w:t>che in capo all’aggiudicataria è stata avviata la verifica del possesso dei requisiti previsti dalla normativa vigente e dalla documentazione di gara, che risulta regolare nei confronti di INPS e INAIL con certificazione DURC protocollo INAIL_</w:t>
      </w:r>
      <w:r w:rsidR="00A174EF">
        <w:rPr>
          <w:sz w:val="22"/>
        </w:rPr>
        <w:t>47230804</w:t>
      </w:r>
      <w:r>
        <w:rPr>
          <w:sz w:val="22"/>
        </w:rPr>
        <w:t xml:space="preserve"> </w:t>
      </w:r>
      <w:r w:rsidR="00524F09" w:rsidRPr="00C32698">
        <w:rPr>
          <w:sz w:val="22"/>
        </w:rPr>
        <w:t>in data 0</w:t>
      </w:r>
      <w:r w:rsidR="00A174EF">
        <w:rPr>
          <w:sz w:val="22"/>
        </w:rPr>
        <w:t>1</w:t>
      </w:r>
      <w:r w:rsidR="00834F43">
        <w:rPr>
          <w:sz w:val="22"/>
        </w:rPr>
        <w:t>.</w:t>
      </w:r>
      <w:r w:rsidR="00524F09" w:rsidRPr="00C32698">
        <w:rPr>
          <w:sz w:val="22"/>
        </w:rPr>
        <w:t>0</w:t>
      </w:r>
      <w:r w:rsidR="00A174EF">
        <w:rPr>
          <w:sz w:val="22"/>
        </w:rPr>
        <w:t>9</w:t>
      </w:r>
      <w:r w:rsidR="00834F43">
        <w:rPr>
          <w:sz w:val="22"/>
        </w:rPr>
        <w:t>.</w:t>
      </w:r>
      <w:r w:rsidR="00524F09" w:rsidRPr="00C32698">
        <w:rPr>
          <w:sz w:val="22"/>
        </w:rPr>
        <w:t>20</w:t>
      </w:r>
      <w:r>
        <w:rPr>
          <w:sz w:val="22"/>
        </w:rPr>
        <w:t>2</w:t>
      </w:r>
      <w:r w:rsidR="00A174EF">
        <w:rPr>
          <w:sz w:val="22"/>
        </w:rPr>
        <w:t>5</w:t>
      </w:r>
      <w:r w:rsidR="00524F09" w:rsidRPr="00C32698">
        <w:rPr>
          <w:sz w:val="22"/>
        </w:rPr>
        <w:t xml:space="preserve"> scadenza </w:t>
      </w:r>
      <w:r w:rsidR="00A174EF">
        <w:rPr>
          <w:sz w:val="22"/>
        </w:rPr>
        <w:t>30</w:t>
      </w:r>
      <w:r w:rsidR="00F92E20">
        <w:rPr>
          <w:sz w:val="22"/>
        </w:rPr>
        <w:t>.</w:t>
      </w:r>
      <w:r w:rsidR="00524F09" w:rsidRPr="00C32698">
        <w:rPr>
          <w:sz w:val="22"/>
        </w:rPr>
        <w:t>12</w:t>
      </w:r>
      <w:r w:rsidR="00F92E20">
        <w:rPr>
          <w:sz w:val="22"/>
        </w:rPr>
        <w:t>.</w:t>
      </w:r>
      <w:r w:rsidR="00524F09" w:rsidRPr="00C32698">
        <w:rPr>
          <w:sz w:val="22"/>
        </w:rPr>
        <w:t>202</w:t>
      </w:r>
      <w:r w:rsidR="00A174EF">
        <w:rPr>
          <w:sz w:val="22"/>
        </w:rPr>
        <w:t>5</w:t>
      </w:r>
      <w:r w:rsidR="00524F09" w:rsidRPr="00C32698">
        <w:rPr>
          <w:sz w:val="22"/>
        </w:rPr>
        <w:t>;</w:t>
      </w:r>
    </w:p>
    <w:p w14:paraId="59C059E9" w14:textId="77777777" w:rsidR="00FA6FFC" w:rsidRDefault="00FA6FFC" w:rsidP="00524F09">
      <w:pPr>
        <w:autoSpaceDE w:val="0"/>
        <w:autoSpaceDN w:val="0"/>
        <w:adjustRightInd w:val="0"/>
        <w:rPr>
          <w:sz w:val="22"/>
        </w:rPr>
      </w:pPr>
    </w:p>
    <w:p w14:paraId="43462193" w14:textId="77777777" w:rsidR="00524F09" w:rsidRPr="00A174EF" w:rsidRDefault="00FA6FFC" w:rsidP="00524F09">
      <w:pPr>
        <w:autoSpaceDE w:val="0"/>
        <w:autoSpaceDN w:val="0"/>
        <w:adjustRightInd w:val="0"/>
        <w:rPr>
          <w:sz w:val="22"/>
          <w:szCs w:val="22"/>
        </w:rPr>
      </w:pPr>
      <w:r w:rsidRPr="00A174EF">
        <w:rPr>
          <w:sz w:val="22"/>
          <w:szCs w:val="22"/>
        </w:rPr>
        <w:t>VISTI</w:t>
      </w:r>
      <w:r w:rsidR="00834F43" w:rsidRPr="00A174EF">
        <w:rPr>
          <w:sz w:val="22"/>
          <w:szCs w:val="22"/>
        </w:rPr>
        <w:t>:</w:t>
      </w:r>
    </w:p>
    <w:p w14:paraId="6D14574B" w14:textId="4B43A122" w:rsidR="00A174EF" w:rsidRPr="00A174EF" w:rsidRDefault="00A174EF" w:rsidP="00A174EF">
      <w:pPr>
        <w:numPr>
          <w:ilvl w:val="0"/>
          <w:numId w:val="10"/>
        </w:numPr>
        <w:rPr>
          <w:sz w:val="22"/>
          <w:szCs w:val="22"/>
        </w:rPr>
      </w:pPr>
      <w:r w:rsidRPr="00A174EF">
        <w:rPr>
          <w:sz w:val="22"/>
          <w:szCs w:val="22"/>
        </w:rPr>
        <w:t>la nota di aggiornamento al Documento Unico di Programmazione (D.U.P.) 2025-2026-2027 approvata con Deliberazione del Consiglio Comunale n. 68 in data 30</w:t>
      </w:r>
      <w:r w:rsidR="00CD51E5">
        <w:rPr>
          <w:sz w:val="22"/>
          <w:szCs w:val="22"/>
        </w:rPr>
        <w:t>.</w:t>
      </w:r>
      <w:r w:rsidRPr="00A174EF">
        <w:rPr>
          <w:sz w:val="22"/>
          <w:szCs w:val="22"/>
        </w:rPr>
        <w:t>12</w:t>
      </w:r>
      <w:r w:rsidR="00CD51E5">
        <w:rPr>
          <w:sz w:val="22"/>
          <w:szCs w:val="22"/>
        </w:rPr>
        <w:t>.</w:t>
      </w:r>
      <w:r w:rsidRPr="00A174EF">
        <w:rPr>
          <w:sz w:val="22"/>
          <w:szCs w:val="22"/>
        </w:rPr>
        <w:t>2024, esecutiva ai sensi di legge, e s.m.i.</w:t>
      </w:r>
    </w:p>
    <w:p w14:paraId="4065BD1A" w14:textId="23EAA00F" w:rsidR="00A174EF" w:rsidRPr="00A174EF" w:rsidRDefault="00A174EF" w:rsidP="00A174EF">
      <w:pPr>
        <w:numPr>
          <w:ilvl w:val="0"/>
          <w:numId w:val="10"/>
        </w:numPr>
        <w:rPr>
          <w:sz w:val="22"/>
          <w:szCs w:val="22"/>
        </w:rPr>
      </w:pPr>
      <w:r w:rsidRPr="00A174EF">
        <w:rPr>
          <w:sz w:val="22"/>
          <w:szCs w:val="22"/>
        </w:rPr>
        <w:t>il bilancio di previsione 2025-2026-2027 approvato con deliberazione del Consiglio Comunale n. 69 in data 30</w:t>
      </w:r>
      <w:r w:rsidR="00CD51E5">
        <w:rPr>
          <w:sz w:val="22"/>
          <w:szCs w:val="22"/>
        </w:rPr>
        <w:t>.</w:t>
      </w:r>
      <w:r w:rsidRPr="00A174EF">
        <w:rPr>
          <w:sz w:val="22"/>
          <w:szCs w:val="22"/>
        </w:rPr>
        <w:t>12</w:t>
      </w:r>
      <w:r w:rsidR="00CD51E5">
        <w:rPr>
          <w:sz w:val="22"/>
          <w:szCs w:val="22"/>
        </w:rPr>
        <w:t>.</w:t>
      </w:r>
      <w:r w:rsidRPr="00A174EF">
        <w:rPr>
          <w:sz w:val="22"/>
          <w:szCs w:val="22"/>
        </w:rPr>
        <w:t>2024, esecutiva ai sensi di legge, e s.m.i.</w:t>
      </w:r>
    </w:p>
    <w:p w14:paraId="1A146032" w14:textId="70108C7F" w:rsidR="00A174EF" w:rsidRPr="00A174EF" w:rsidRDefault="00A174EF" w:rsidP="00A174EF">
      <w:pPr>
        <w:numPr>
          <w:ilvl w:val="0"/>
          <w:numId w:val="10"/>
        </w:numPr>
        <w:rPr>
          <w:sz w:val="22"/>
          <w:szCs w:val="22"/>
        </w:rPr>
      </w:pPr>
      <w:r w:rsidRPr="00A174EF">
        <w:rPr>
          <w:sz w:val="22"/>
          <w:szCs w:val="22"/>
        </w:rPr>
        <w:t>il Piano Esecutivo di Gestione (P.E.G.) per il triennio 2025-2026-2027 approvato con deliberazione di Giunta Comunale n. 5 in data 15</w:t>
      </w:r>
      <w:r w:rsidR="00CD51E5">
        <w:rPr>
          <w:sz w:val="22"/>
          <w:szCs w:val="22"/>
        </w:rPr>
        <w:t>.</w:t>
      </w:r>
      <w:r w:rsidRPr="00A174EF">
        <w:rPr>
          <w:sz w:val="22"/>
          <w:szCs w:val="22"/>
        </w:rPr>
        <w:t>01</w:t>
      </w:r>
      <w:r w:rsidR="00CD51E5">
        <w:rPr>
          <w:sz w:val="22"/>
          <w:szCs w:val="22"/>
        </w:rPr>
        <w:t>.</w:t>
      </w:r>
      <w:r w:rsidRPr="00A174EF">
        <w:rPr>
          <w:sz w:val="22"/>
          <w:szCs w:val="22"/>
        </w:rPr>
        <w:t>2025, esecutiva ai sensi di legge, e s.m.i.</w:t>
      </w:r>
    </w:p>
    <w:p w14:paraId="1ABB1829" w14:textId="71286F2B" w:rsidR="00A174EF" w:rsidRPr="00A174EF" w:rsidRDefault="00A174EF" w:rsidP="00A174EF">
      <w:pPr>
        <w:numPr>
          <w:ilvl w:val="0"/>
          <w:numId w:val="10"/>
        </w:numPr>
        <w:rPr>
          <w:sz w:val="22"/>
          <w:szCs w:val="22"/>
        </w:rPr>
      </w:pPr>
      <w:r w:rsidRPr="00A174EF">
        <w:rPr>
          <w:sz w:val="22"/>
          <w:szCs w:val="22"/>
        </w:rPr>
        <w:t>il Regolamento di contabilità approvato dal Consiglio Comunale con Deliberazione n. 41 in data 29</w:t>
      </w:r>
      <w:r w:rsidR="00CD51E5">
        <w:rPr>
          <w:sz w:val="22"/>
          <w:szCs w:val="22"/>
        </w:rPr>
        <w:t>.</w:t>
      </w:r>
      <w:r w:rsidRPr="00A174EF">
        <w:rPr>
          <w:sz w:val="22"/>
          <w:szCs w:val="22"/>
        </w:rPr>
        <w:t>11</w:t>
      </w:r>
      <w:r w:rsidR="00CD51E5">
        <w:rPr>
          <w:sz w:val="22"/>
          <w:szCs w:val="22"/>
        </w:rPr>
        <w:t>.</w:t>
      </w:r>
      <w:r w:rsidRPr="00A174EF">
        <w:rPr>
          <w:sz w:val="22"/>
          <w:szCs w:val="22"/>
        </w:rPr>
        <w:t>2016, esecutiva ai sensi di legge;</w:t>
      </w:r>
    </w:p>
    <w:p w14:paraId="67AB4096" w14:textId="77777777" w:rsidR="00524F09" w:rsidRPr="00C32698" w:rsidRDefault="00524F09" w:rsidP="00524F09">
      <w:pPr>
        <w:rPr>
          <w:sz w:val="22"/>
        </w:rPr>
      </w:pPr>
    </w:p>
    <w:p w14:paraId="2FD9A63E" w14:textId="77777777" w:rsidR="00FA6FFC" w:rsidRPr="00FA6FFC" w:rsidRDefault="00FA6FFC" w:rsidP="00FA6FFC">
      <w:pPr>
        <w:shd w:val="clear" w:color="auto" w:fill="FFFFFF"/>
        <w:rPr>
          <w:bCs/>
          <w:color w:val="222222"/>
          <w:sz w:val="22"/>
          <w:szCs w:val="22"/>
        </w:rPr>
      </w:pPr>
      <w:r w:rsidRPr="00FA6FFC">
        <w:rPr>
          <w:bCs/>
          <w:color w:val="222222"/>
          <w:sz w:val="22"/>
          <w:szCs w:val="22"/>
        </w:rPr>
        <w:t>RILEVATO</w:t>
      </w:r>
      <w:r>
        <w:rPr>
          <w:bCs/>
          <w:color w:val="222222"/>
          <w:sz w:val="22"/>
          <w:szCs w:val="22"/>
        </w:rPr>
        <w:t xml:space="preserve"> CHE</w:t>
      </w:r>
      <w:r w:rsidRPr="00FA6FFC">
        <w:rPr>
          <w:bCs/>
          <w:color w:val="222222"/>
          <w:sz w:val="22"/>
          <w:szCs w:val="22"/>
        </w:rPr>
        <w:t>:</w:t>
      </w:r>
    </w:p>
    <w:p w14:paraId="4BCB53A4" w14:textId="77777777" w:rsidR="00FA6FFC" w:rsidRPr="00FA6FFC" w:rsidRDefault="00FA6FFC" w:rsidP="00F92E20">
      <w:pPr>
        <w:pStyle w:val="Paragrafoelenco"/>
        <w:numPr>
          <w:ilvl w:val="0"/>
          <w:numId w:val="6"/>
        </w:numPr>
        <w:shd w:val="clear" w:color="auto" w:fill="FFFFFF"/>
        <w:rPr>
          <w:rFonts w:ascii="Times New Roman" w:hAnsi="Times New Roman" w:cs="Times New Roman"/>
          <w:color w:val="222222"/>
        </w:rPr>
      </w:pPr>
      <w:r w:rsidRPr="00FA6FFC">
        <w:rPr>
          <w:rFonts w:ascii="Times New Roman" w:hAnsi="Times New Roman" w:cs="Times New Roman"/>
          <w:color w:val="222222"/>
        </w:rPr>
        <w:t>l’art. 50 comma 1 lettera b) del D.Lgs. n. 36/2023 prevede l’affidamento diretto dei servizi e forniture, ivi compresi i servizi di ingegneria e architettura e l’attività di progettazione, di importo inferiore a Euro 140.000,00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5254A07B" w14:textId="77777777" w:rsidR="00FA6FFC" w:rsidRPr="00FA6FFC" w:rsidRDefault="00FA6FFC" w:rsidP="00F92E20">
      <w:pPr>
        <w:pStyle w:val="Paragrafoelenco"/>
        <w:numPr>
          <w:ilvl w:val="0"/>
          <w:numId w:val="6"/>
        </w:numPr>
        <w:shd w:val="clear" w:color="auto" w:fill="FFFFFF"/>
        <w:rPr>
          <w:rFonts w:ascii="Times New Roman" w:hAnsi="Times New Roman" w:cs="Times New Roman"/>
          <w:color w:val="222222"/>
        </w:rPr>
      </w:pPr>
      <w:r w:rsidRPr="00FA6FFC">
        <w:rPr>
          <w:rFonts w:ascii="Times New Roman" w:hAnsi="Times New Roman" w:cs="Times New Roman"/>
          <w:color w:val="222222"/>
        </w:rPr>
        <w:lastRenderedPageBreak/>
        <w:t>l’allegato I.1 al D.Lgs. n. 36/2023 definisce, all’articolo 3, comma 1, lettera d), l’affidamento diretto come “l’affidamento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p w14:paraId="139D69B9" w14:textId="77777777" w:rsidR="00FA6FFC" w:rsidRPr="00FA6FFC" w:rsidRDefault="00FA6FFC" w:rsidP="00F92E20">
      <w:pPr>
        <w:pStyle w:val="Paragrafoelenco"/>
        <w:numPr>
          <w:ilvl w:val="0"/>
          <w:numId w:val="6"/>
        </w:numPr>
        <w:shd w:val="clear" w:color="auto" w:fill="FFFFFF"/>
        <w:rPr>
          <w:rFonts w:ascii="Times New Roman" w:hAnsi="Times New Roman" w:cs="Times New Roman"/>
          <w:color w:val="222222"/>
        </w:rPr>
      </w:pPr>
      <w:r w:rsidRPr="00FA6FFC">
        <w:rPr>
          <w:rFonts w:ascii="Times New Roman" w:hAnsi="Times New Roman" w:cs="Times New Roman"/>
          <w:color w:val="222222"/>
        </w:rPr>
        <w:t>in tema di imposta di bollo in materia di contratti pubblici si rende applicabile quanto disposto all’allegato I.4 del D.Lgs. n. 36/2023 che prevede l’esenzione per i contratti di importo inferiore a Euro 40.000,00;</w:t>
      </w:r>
    </w:p>
    <w:p w14:paraId="18EDAC49" w14:textId="77777777" w:rsidR="00FA6FFC" w:rsidRPr="00FA6FFC" w:rsidRDefault="00FA6FFC" w:rsidP="00F92E20">
      <w:pPr>
        <w:pStyle w:val="Paragrafoelenco"/>
        <w:numPr>
          <w:ilvl w:val="0"/>
          <w:numId w:val="6"/>
        </w:numPr>
        <w:shd w:val="clear" w:color="auto" w:fill="FFFFFF"/>
        <w:rPr>
          <w:rFonts w:ascii="Times New Roman" w:hAnsi="Times New Roman" w:cs="Times New Roman"/>
          <w:color w:val="222222"/>
        </w:rPr>
      </w:pPr>
      <w:r w:rsidRPr="00FA6FFC">
        <w:rPr>
          <w:rFonts w:ascii="Times New Roman" w:hAnsi="Times New Roman" w:cs="Times New Roman"/>
          <w:color w:val="222222"/>
        </w:rPr>
        <w:t>il principio di rotazione di cui all’art. 49 del D.Lgs. n. 36/2023, ai sensi dei commi 4, 6 del medesimo, può esser derogato per gli affidamenti diretti di importo inferiore a Euro 5.000,00, oltre che in casi motivati con riferimento alla struttura del mercato e alla effettiva assenza di alternative, nonché di accurata esecuzione del precedente contratto, di talché il contraente uscente può essere reinvitato o essere individuato quale affidatario diretto;</w:t>
      </w:r>
    </w:p>
    <w:p w14:paraId="70F72A55" w14:textId="77777777" w:rsidR="00FA6FFC" w:rsidRDefault="00FA6FFC" w:rsidP="00524F09">
      <w:pPr>
        <w:rPr>
          <w:sz w:val="22"/>
          <w:szCs w:val="22"/>
        </w:rPr>
      </w:pPr>
    </w:p>
    <w:p w14:paraId="551FF976" w14:textId="77777777" w:rsidR="00F92E20" w:rsidRPr="00C32698" w:rsidRDefault="00F92E20" w:rsidP="00F92E20">
      <w:pPr>
        <w:rPr>
          <w:sz w:val="22"/>
        </w:rPr>
      </w:pPr>
      <w:r>
        <w:rPr>
          <w:sz w:val="22"/>
        </w:rPr>
        <w:t>VISTO</w:t>
      </w:r>
      <w:r w:rsidRPr="00C32698">
        <w:rPr>
          <w:sz w:val="22"/>
        </w:rPr>
        <w:t xml:space="preserve"> l’art. 183 comma 6 e 7 del D.Lgs. 267/2000 e successive modificazioni ed integrazioni;</w:t>
      </w:r>
    </w:p>
    <w:p w14:paraId="46B20400" w14:textId="77777777" w:rsidR="00F92E20" w:rsidRDefault="00F92E20" w:rsidP="00524F09">
      <w:pPr>
        <w:rPr>
          <w:sz w:val="22"/>
          <w:szCs w:val="22"/>
        </w:rPr>
      </w:pPr>
    </w:p>
    <w:p w14:paraId="36504F90" w14:textId="77777777" w:rsidR="00F92E20" w:rsidRPr="00F92E20" w:rsidRDefault="00F92E20" w:rsidP="00F92E20">
      <w:pPr>
        <w:rPr>
          <w:sz w:val="22"/>
          <w:szCs w:val="22"/>
        </w:rPr>
      </w:pPr>
      <w:r w:rsidRPr="00F92E20">
        <w:rPr>
          <w:sz w:val="22"/>
          <w:szCs w:val="22"/>
        </w:rPr>
        <w:t>VISTI gli articoli 107 “Funzioni e responsabilità della dirigenza” e 109 “Conferimento di funzioni dirigenziali” del D. Lgs. 267/2000 (T.U.EE.LL.);</w:t>
      </w:r>
    </w:p>
    <w:p w14:paraId="42091FCE" w14:textId="77777777" w:rsidR="00F92E20" w:rsidRPr="00F92E20" w:rsidRDefault="00F92E20" w:rsidP="00F92E20">
      <w:pPr>
        <w:rPr>
          <w:sz w:val="22"/>
          <w:szCs w:val="22"/>
        </w:rPr>
      </w:pPr>
    </w:p>
    <w:p w14:paraId="2A9EED77" w14:textId="55239FE9" w:rsidR="00524F09" w:rsidRDefault="00A174EF" w:rsidP="00524F09">
      <w:pPr>
        <w:rPr>
          <w:sz w:val="22"/>
          <w:szCs w:val="22"/>
        </w:rPr>
      </w:pPr>
      <w:r w:rsidRPr="00A174EF">
        <w:rPr>
          <w:sz w:val="22"/>
          <w:szCs w:val="22"/>
        </w:rPr>
        <w:t>VISTO il decreto del Sindaco n. 12 del 24 dicembre 2024 relativo all'attribuzione degli incarichi di elevata qualificazione fino al 31/12/2025;</w:t>
      </w:r>
    </w:p>
    <w:p w14:paraId="6056A2AE" w14:textId="77777777" w:rsidR="00A174EF" w:rsidRPr="00CD51E5" w:rsidRDefault="00A174EF" w:rsidP="00524F09">
      <w:pPr>
        <w:rPr>
          <w:sz w:val="22"/>
          <w:szCs w:val="22"/>
        </w:rPr>
      </w:pPr>
    </w:p>
    <w:p w14:paraId="311DF6F5" w14:textId="64D68F3C" w:rsidR="00CD51E5" w:rsidRPr="00CD51E5" w:rsidRDefault="00CD51E5" w:rsidP="00CD51E5">
      <w:pPr>
        <w:rPr>
          <w:sz w:val="22"/>
          <w:szCs w:val="22"/>
        </w:rPr>
      </w:pPr>
      <w:r w:rsidRPr="00CD51E5">
        <w:rPr>
          <w:sz w:val="22"/>
          <w:szCs w:val="22"/>
        </w:rPr>
        <w:t>ACCERTATO che la spesa complessiva di Euro 3.000,00 IVA di legge compresa, trova copertura finanziaria al capitolo n. 01111.03.0</w:t>
      </w:r>
      <w:r w:rsidR="000B3192">
        <w:rPr>
          <w:sz w:val="22"/>
          <w:szCs w:val="22"/>
        </w:rPr>
        <w:t>0</w:t>
      </w:r>
      <w:r w:rsidRPr="00CD51E5">
        <w:rPr>
          <w:sz w:val="22"/>
          <w:szCs w:val="22"/>
        </w:rPr>
        <w:t xml:space="preserve">50 </w:t>
      </w:r>
      <w:r w:rsidR="00236FE7">
        <w:rPr>
          <w:sz w:val="22"/>
          <w:szCs w:val="22"/>
        </w:rPr>
        <w:t>“</w:t>
      </w:r>
      <w:r w:rsidRPr="00CD51E5">
        <w:rPr>
          <w:rFonts w:eastAsia="Arial Unicode MS"/>
          <w:sz w:val="22"/>
          <w:szCs w:val="22"/>
        </w:rPr>
        <w:t>Fornitura materiali di consumo per gestione fotocopiatori</w:t>
      </w:r>
      <w:r w:rsidRPr="00CD51E5">
        <w:rPr>
          <w:sz w:val="22"/>
          <w:szCs w:val="22"/>
        </w:rPr>
        <w:t>” del bilancio 2026, che presenta la necessaria disponibilità;</w:t>
      </w:r>
    </w:p>
    <w:p w14:paraId="6584C246" w14:textId="77777777" w:rsidR="00CD51E5" w:rsidRPr="00CD51E5" w:rsidRDefault="00CD51E5" w:rsidP="00524F09">
      <w:pPr>
        <w:rPr>
          <w:sz w:val="22"/>
          <w:szCs w:val="22"/>
        </w:rPr>
      </w:pPr>
    </w:p>
    <w:p w14:paraId="2E08B5CA" w14:textId="77777777" w:rsidR="00524F09" w:rsidRPr="00F92E20" w:rsidRDefault="00C32698" w:rsidP="00524F09">
      <w:pPr>
        <w:rPr>
          <w:sz w:val="22"/>
          <w:szCs w:val="22"/>
        </w:rPr>
      </w:pPr>
      <w:r w:rsidRPr="00F92E20">
        <w:rPr>
          <w:sz w:val="22"/>
          <w:szCs w:val="22"/>
        </w:rPr>
        <w:t>RITENUTO</w:t>
      </w:r>
      <w:r w:rsidR="00524F09" w:rsidRPr="00F92E20">
        <w:rPr>
          <w:sz w:val="22"/>
          <w:szCs w:val="22"/>
        </w:rPr>
        <w:t xml:space="preserve"> che l’istruttoria preordinata all’emanazione del presente atto consenta di attestarne la regolarità e la correttezza ai sensi e per gli effetti di quanto dispone l’art. 147 bis del D. Lgs. 267/2000 e l’art. 5 del Regolamento comunale dei controlli interni;</w:t>
      </w:r>
    </w:p>
    <w:p w14:paraId="1F32CBC5" w14:textId="77777777" w:rsidR="00524F09" w:rsidRPr="00C32698" w:rsidRDefault="00524F09" w:rsidP="00524F09">
      <w:pPr>
        <w:rPr>
          <w:sz w:val="22"/>
          <w:highlight w:val="cyan"/>
        </w:rPr>
      </w:pPr>
    </w:p>
    <w:p w14:paraId="7ABFFFAE" w14:textId="77777777" w:rsidR="00524F09" w:rsidRPr="00C32698" w:rsidRDefault="00C32698" w:rsidP="00524F09">
      <w:pPr>
        <w:rPr>
          <w:sz w:val="22"/>
        </w:rPr>
      </w:pPr>
      <w:r>
        <w:rPr>
          <w:sz w:val="22"/>
        </w:rPr>
        <w:t>DATO ATTO</w:t>
      </w:r>
      <w:r w:rsidR="00524F09" w:rsidRPr="00C32698">
        <w:rPr>
          <w:sz w:val="22"/>
        </w:rPr>
        <w:t xml:space="preserve"> che la presente determinazione verrà trasmessa per l’apposizione del visto di regolarità contabile attestante la copertura finanziaria della spesa, all’ufficio segreteria per la pubblicazione all’Albo Pretorio comunale on-line per 15 giorni consecutivi e sul sito internet del Comune nella sezione Amministrazione Trasparente, ai sensi del D.Lgs. n. 33/2013</w:t>
      </w:r>
    </w:p>
    <w:p w14:paraId="32C0C27A" w14:textId="77777777" w:rsidR="00524F09" w:rsidRDefault="00524F09" w:rsidP="00524F09">
      <w:pPr>
        <w:pStyle w:val="Default"/>
        <w:spacing w:after="18"/>
        <w:jc w:val="both"/>
        <w:rPr>
          <w:rFonts w:ascii="Times New Roman" w:hAnsi="Times New Roman"/>
          <w:color w:val="auto"/>
          <w:sz w:val="22"/>
          <w:szCs w:val="22"/>
        </w:rPr>
      </w:pPr>
    </w:p>
    <w:p w14:paraId="27F19D5C" w14:textId="77777777" w:rsidR="00F92E20" w:rsidRDefault="00F92E20" w:rsidP="00524F09">
      <w:pPr>
        <w:pStyle w:val="Default"/>
        <w:spacing w:after="18"/>
        <w:jc w:val="both"/>
        <w:rPr>
          <w:rFonts w:ascii="Times New Roman" w:hAnsi="Times New Roman"/>
          <w:color w:val="auto"/>
          <w:sz w:val="22"/>
          <w:szCs w:val="22"/>
        </w:rPr>
      </w:pPr>
    </w:p>
    <w:p w14:paraId="7B2EA07E" w14:textId="77777777" w:rsidR="00524F09" w:rsidRPr="00C32698" w:rsidRDefault="00524F09" w:rsidP="00524F09">
      <w:pPr>
        <w:spacing w:before="100" w:beforeAutospacing="1" w:line="120" w:lineRule="auto"/>
        <w:jc w:val="center"/>
        <w:rPr>
          <w:bCs/>
          <w:sz w:val="22"/>
        </w:rPr>
      </w:pPr>
      <w:r w:rsidRPr="00C32698">
        <w:rPr>
          <w:bCs/>
          <w:sz w:val="22"/>
        </w:rPr>
        <w:t>DETERMINA</w:t>
      </w:r>
    </w:p>
    <w:p w14:paraId="46D00C51" w14:textId="77777777" w:rsidR="00524F09" w:rsidRDefault="00524F09" w:rsidP="00524F09">
      <w:pPr>
        <w:rPr>
          <w:sz w:val="22"/>
        </w:rPr>
      </w:pPr>
    </w:p>
    <w:p w14:paraId="367553B9" w14:textId="77777777" w:rsidR="00F92E20" w:rsidRPr="00F92E20" w:rsidRDefault="00F92E20" w:rsidP="00F92E20">
      <w:pPr>
        <w:rPr>
          <w:sz w:val="22"/>
          <w:szCs w:val="22"/>
          <w:lang w:val="x-none" w:eastAsia="x-none"/>
        </w:rPr>
      </w:pPr>
    </w:p>
    <w:p w14:paraId="4E19A0F2" w14:textId="3D3677D3" w:rsidR="00F92E20" w:rsidRPr="00F92E20" w:rsidRDefault="00763213" w:rsidP="00F92E20">
      <w:pPr>
        <w:numPr>
          <w:ilvl w:val="0"/>
          <w:numId w:val="7"/>
        </w:numPr>
        <w:shd w:val="clear" w:color="auto" w:fill="FFFFFF"/>
        <w:rPr>
          <w:sz w:val="22"/>
          <w:szCs w:val="22"/>
        </w:rPr>
      </w:pPr>
      <w:r>
        <w:rPr>
          <w:bCs/>
          <w:color w:val="222222"/>
          <w:sz w:val="22"/>
          <w:szCs w:val="22"/>
        </w:rPr>
        <w:t>di affidare</w:t>
      </w:r>
      <w:r w:rsidR="00F92E20" w:rsidRPr="00F92E20">
        <w:rPr>
          <w:color w:val="222222"/>
          <w:sz w:val="22"/>
          <w:szCs w:val="22"/>
        </w:rPr>
        <w:t xml:space="preserve">, </w:t>
      </w:r>
      <w:r w:rsidR="00F92E20" w:rsidRPr="00F92E20">
        <w:rPr>
          <w:sz w:val="22"/>
          <w:szCs w:val="22"/>
        </w:rPr>
        <w:t xml:space="preserve">per le ragioni esplicitate in preambolo, le attività in parola alla ditta </w:t>
      </w:r>
      <w:r w:rsidR="00F92E20">
        <w:rPr>
          <w:sz w:val="22"/>
          <w:szCs w:val="22"/>
        </w:rPr>
        <w:t>Gamma Darfo</w:t>
      </w:r>
      <w:r w:rsidR="00F92E20" w:rsidRPr="00F92E20">
        <w:rPr>
          <w:sz w:val="22"/>
          <w:szCs w:val="22"/>
        </w:rPr>
        <w:t xml:space="preserve"> S.r.l. con sede in Via </w:t>
      </w:r>
      <w:r w:rsidR="00F92E20">
        <w:rPr>
          <w:sz w:val="22"/>
          <w:szCs w:val="22"/>
        </w:rPr>
        <w:t xml:space="preserve">Montegrappa </w:t>
      </w:r>
      <w:r w:rsidR="00F92E20" w:rsidRPr="00F92E20">
        <w:rPr>
          <w:sz w:val="22"/>
          <w:szCs w:val="22"/>
        </w:rPr>
        <w:t xml:space="preserve">n. </w:t>
      </w:r>
      <w:r w:rsidR="00F92E20">
        <w:rPr>
          <w:sz w:val="22"/>
          <w:szCs w:val="22"/>
        </w:rPr>
        <w:t>3</w:t>
      </w:r>
      <w:r w:rsidR="00F92E20" w:rsidRPr="00F92E20">
        <w:rPr>
          <w:sz w:val="22"/>
          <w:szCs w:val="22"/>
        </w:rPr>
        <w:t xml:space="preserve">3 – </w:t>
      </w:r>
      <w:r w:rsidR="00F92E20">
        <w:rPr>
          <w:sz w:val="22"/>
          <w:szCs w:val="22"/>
        </w:rPr>
        <w:t>Rogno</w:t>
      </w:r>
      <w:r w:rsidR="00F92E20" w:rsidRPr="00F92E20">
        <w:rPr>
          <w:sz w:val="22"/>
          <w:szCs w:val="22"/>
        </w:rPr>
        <w:t xml:space="preserve"> (B</w:t>
      </w:r>
      <w:r w:rsidR="00F92E20">
        <w:rPr>
          <w:sz w:val="22"/>
          <w:szCs w:val="22"/>
        </w:rPr>
        <w:t>G</w:t>
      </w:r>
      <w:r w:rsidR="00F92E20" w:rsidRPr="00F92E20">
        <w:rPr>
          <w:sz w:val="22"/>
          <w:szCs w:val="22"/>
        </w:rPr>
        <w:t xml:space="preserve">), per un importo pari a Euro </w:t>
      </w:r>
      <w:r w:rsidR="00A174EF">
        <w:rPr>
          <w:sz w:val="22"/>
          <w:szCs w:val="22"/>
        </w:rPr>
        <w:t>3</w:t>
      </w:r>
      <w:r w:rsidR="00F92E20" w:rsidRPr="00F92E20">
        <w:rPr>
          <w:sz w:val="22"/>
          <w:szCs w:val="22"/>
        </w:rPr>
        <w:t>.</w:t>
      </w:r>
      <w:r w:rsidR="00F92E20">
        <w:rPr>
          <w:sz w:val="22"/>
          <w:szCs w:val="22"/>
        </w:rPr>
        <w:t>0</w:t>
      </w:r>
      <w:r w:rsidR="00F92E20" w:rsidRPr="00F92E20">
        <w:rPr>
          <w:sz w:val="22"/>
          <w:szCs w:val="22"/>
        </w:rPr>
        <w:t xml:space="preserve">00,00 IVA </w:t>
      </w:r>
      <w:r w:rsidR="00A174EF">
        <w:rPr>
          <w:sz w:val="22"/>
          <w:szCs w:val="22"/>
        </w:rPr>
        <w:t>di legge ed ogni altro onere inclusi</w:t>
      </w:r>
      <w:r w:rsidR="00F92E20" w:rsidRPr="00F92E20">
        <w:rPr>
          <w:sz w:val="22"/>
          <w:szCs w:val="22"/>
        </w:rPr>
        <w:t>, a mezzo di apposito ordine di acquisto in atti, precisando che il presente provvedimento assume la valenza della decisione di contrarre di cui all’art. 17, comma 1, D.Lgs. 36/2023, ai sensi del comma 2 del medesimo articolo;</w:t>
      </w:r>
    </w:p>
    <w:p w14:paraId="48403B5B" w14:textId="77777777" w:rsidR="00F92E20" w:rsidRPr="00F92E20" w:rsidRDefault="00F92E20" w:rsidP="00F92E20">
      <w:pPr>
        <w:shd w:val="clear" w:color="auto" w:fill="FFFFFF"/>
        <w:rPr>
          <w:bCs/>
          <w:color w:val="222222"/>
          <w:sz w:val="22"/>
          <w:szCs w:val="22"/>
        </w:rPr>
      </w:pPr>
    </w:p>
    <w:p w14:paraId="6331EAEC" w14:textId="7926916C" w:rsidR="00F92E20" w:rsidRPr="00F92E20" w:rsidRDefault="00763213" w:rsidP="00F92E20">
      <w:pPr>
        <w:numPr>
          <w:ilvl w:val="0"/>
          <w:numId w:val="7"/>
        </w:numPr>
        <w:shd w:val="clear" w:color="auto" w:fill="FFFFFF"/>
        <w:rPr>
          <w:sz w:val="22"/>
          <w:szCs w:val="22"/>
        </w:rPr>
      </w:pPr>
      <w:r>
        <w:rPr>
          <w:bCs/>
          <w:color w:val="222222"/>
          <w:sz w:val="22"/>
          <w:szCs w:val="22"/>
        </w:rPr>
        <w:t>di impegnare</w:t>
      </w:r>
      <w:r w:rsidR="00F92E20" w:rsidRPr="00F92E20">
        <w:rPr>
          <w:bCs/>
          <w:color w:val="222222"/>
          <w:sz w:val="22"/>
          <w:szCs w:val="22"/>
        </w:rPr>
        <w:t xml:space="preserve">, </w:t>
      </w:r>
      <w:r w:rsidR="00F92E20" w:rsidRPr="00F92E20">
        <w:rPr>
          <w:sz w:val="22"/>
          <w:szCs w:val="22"/>
        </w:rPr>
        <w:t xml:space="preserve">ai sensi dell’articolo 183 del D.Lgs. n. 267/2000 e del principio contabile applicato all. 4/2 al D.Lgs. n. 118/2011, per le motivazioni e le finalità di cui alle premesse, la somma </w:t>
      </w:r>
      <w:r w:rsidR="00A174EF">
        <w:rPr>
          <w:sz w:val="22"/>
          <w:szCs w:val="22"/>
        </w:rPr>
        <w:t xml:space="preserve">complessiva </w:t>
      </w:r>
      <w:r w:rsidR="00F92E20" w:rsidRPr="00F92E20">
        <w:rPr>
          <w:sz w:val="22"/>
          <w:szCs w:val="22"/>
        </w:rPr>
        <w:t xml:space="preserve">di Euro </w:t>
      </w:r>
      <w:r w:rsidR="00A174EF">
        <w:rPr>
          <w:sz w:val="22"/>
          <w:szCs w:val="22"/>
        </w:rPr>
        <w:t>3.000</w:t>
      </w:r>
      <w:r w:rsidR="00F92E20" w:rsidRPr="00F92E20">
        <w:rPr>
          <w:sz w:val="22"/>
          <w:szCs w:val="22"/>
        </w:rPr>
        <w:t>,00, corrispondente a obbligazione giuridicamente perfezionata, in favore della sopracitata ditta con imputazione al capitolo 011</w:t>
      </w:r>
      <w:r w:rsidR="000031BF">
        <w:rPr>
          <w:sz w:val="22"/>
          <w:szCs w:val="22"/>
        </w:rPr>
        <w:t>11</w:t>
      </w:r>
      <w:r w:rsidR="00F92E20" w:rsidRPr="00F92E20">
        <w:rPr>
          <w:sz w:val="22"/>
          <w:szCs w:val="22"/>
        </w:rPr>
        <w:t>.03.0</w:t>
      </w:r>
      <w:r w:rsidR="000B3192">
        <w:rPr>
          <w:sz w:val="22"/>
          <w:szCs w:val="22"/>
        </w:rPr>
        <w:t>0</w:t>
      </w:r>
      <w:r w:rsidR="00F92E20" w:rsidRPr="00F92E20">
        <w:rPr>
          <w:sz w:val="22"/>
          <w:szCs w:val="22"/>
        </w:rPr>
        <w:t>5</w:t>
      </w:r>
      <w:r w:rsidR="000031BF">
        <w:rPr>
          <w:sz w:val="22"/>
          <w:szCs w:val="22"/>
        </w:rPr>
        <w:t>0</w:t>
      </w:r>
      <w:r w:rsidR="00F92E20" w:rsidRPr="00F92E20">
        <w:rPr>
          <w:sz w:val="22"/>
          <w:szCs w:val="22"/>
        </w:rPr>
        <w:t xml:space="preserve"> “</w:t>
      </w:r>
      <w:bookmarkStart w:id="4" w:name="_Hlk215583868"/>
      <w:r w:rsidR="000C0387">
        <w:rPr>
          <w:rFonts w:eastAsia="Arial Unicode MS"/>
          <w:sz w:val="22"/>
          <w:szCs w:val="22"/>
        </w:rPr>
        <w:t>F</w:t>
      </w:r>
      <w:r w:rsidR="000C0387" w:rsidRPr="000C0387">
        <w:rPr>
          <w:rFonts w:eastAsia="Arial Unicode MS"/>
          <w:sz w:val="22"/>
          <w:szCs w:val="22"/>
        </w:rPr>
        <w:t>ornitura materiali di consumo per gestione fotocopiatori</w:t>
      </w:r>
      <w:r w:rsidR="00F92E20" w:rsidRPr="00F92E20">
        <w:rPr>
          <w:sz w:val="22"/>
          <w:szCs w:val="22"/>
        </w:rPr>
        <w:t>” del bilancio 202</w:t>
      </w:r>
      <w:r w:rsidR="00A174EF">
        <w:rPr>
          <w:sz w:val="22"/>
          <w:szCs w:val="22"/>
        </w:rPr>
        <w:t>6</w:t>
      </w:r>
      <w:r w:rsidR="00F92E20" w:rsidRPr="00F92E20">
        <w:rPr>
          <w:sz w:val="22"/>
          <w:szCs w:val="22"/>
        </w:rPr>
        <w:t>, che presenta la necessaria disponibilità</w:t>
      </w:r>
      <w:bookmarkEnd w:id="4"/>
      <w:r w:rsidR="00F92E20" w:rsidRPr="00F92E20">
        <w:rPr>
          <w:sz w:val="22"/>
          <w:szCs w:val="22"/>
        </w:rPr>
        <w:t>;</w:t>
      </w:r>
    </w:p>
    <w:p w14:paraId="0D0E49E9" w14:textId="77777777" w:rsidR="00F92E20" w:rsidRPr="00F92E20" w:rsidRDefault="00F92E20" w:rsidP="00F92E20">
      <w:pPr>
        <w:shd w:val="clear" w:color="auto" w:fill="FFFFFF"/>
        <w:rPr>
          <w:color w:val="222222"/>
          <w:sz w:val="22"/>
          <w:szCs w:val="22"/>
        </w:rPr>
      </w:pPr>
    </w:p>
    <w:p w14:paraId="783631E1" w14:textId="77777777" w:rsidR="00F92E20" w:rsidRPr="00F92E20" w:rsidRDefault="00763213" w:rsidP="00F92E20">
      <w:pPr>
        <w:numPr>
          <w:ilvl w:val="0"/>
          <w:numId w:val="7"/>
        </w:numPr>
        <w:shd w:val="clear" w:color="auto" w:fill="FFFFFF"/>
        <w:ind w:left="426" w:hanging="426"/>
        <w:rPr>
          <w:color w:val="222222"/>
          <w:sz w:val="22"/>
          <w:szCs w:val="22"/>
        </w:rPr>
      </w:pPr>
      <w:r w:rsidRPr="00F92E20">
        <w:rPr>
          <w:bCs/>
          <w:color w:val="222222"/>
          <w:sz w:val="22"/>
          <w:szCs w:val="22"/>
        </w:rPr>
        <w:t xml:space="preserve">di procedere </w:t>
      </w:r>
      <w:r w:rsidR="00F92E20" w:rsidRPr="00F92E20">
        <w:rPr>
          <w:rFonts w:eastAsia="Arial Unicode MS"/>
          <w:sz w:val="22"/>
          <w:szCs w:val="22"/>
        </w:rPr>
        <w:t>alla liquidazione della spesa previa presentazione di regolar</w:t>
      </w:r>
      <w:r w:rsidR="000031BF">
        <w:rPr>
          <w:rFonts w:eastAsia="Arial Unicode MS"/>
          <w:sz w:val="22"/>
          <w:szCs w:val="22"/>
        </w:rPr>
        <w:t>i</w:t>
      </w:r>
      <w:r w:rsidR="00F92E20" w:rsidRPr="00F92E20">
        <w:rPr>
          <w:rFonts w:eastAsia="Arial Unicode MS"/>
          <w:sz w:val="22"/>
          <w:szCs w:val="22"/>
        </w:rPr>
        <w:t xml:space="preserve"> fattur</w:t>
      </w:r>
      <w:r w:rsidR="000031BF">
        <w:rPr>
          <w:rFonts w:eastAsia="Arial Unicode MS"/>
          <w:sz w:val="22"/>
          <w:szCs w:val="22"/>
        </w:rPr>
        <w:t>e</w:t>
      </w:r>
      <w:r w:rsidR="00F92E20" w:rsidRPr="00F92E20">
        <w:rPr>
          <w:rFonts w:eastAsia="Arial Unicode MS"/>
          <w:sz w:val="22"/>
          <w:szCs w:val="22"/>
        </w:rPr>
        <w:t xml:space="preserve"> e accertamento della regolarità delle prestazioni effettuate, mediante apposizione di timbro di liquidazione sul documento, come previsto dall’art. 25 del vigente Regolamento di contabilità, e nel rispetto della Legge n. 136/2010 sulla tracciabilità dei flussi finanziari;</w:t>
      </w:r>
    </w:p>
    <w:p w14:paraId="52247475" w14:textId="77777777" w:rsidR="00F92E20" w:rsidRPr="00F92E20" w:rsidRDefault="00F92E20" w:rsidP="00F92E20">
      <w:pPr>
        <w:shd w:val="clear" w:color="auto" w:fill="FFFFFF"/>
        <w:rPr>
          <w:color w:val="222222"/>
          <w:sz w:val="22"/>
          <w:szCs w:val="22"/>
        </w:rPr>
      </w:pPr>
    </w:p>
    <w:p w14:paraId="5B947FBF" w14:textId="17A6294D" w:rsidR="00F92E20" w:rsidRPr="00F92E20" w:rsidRDefault="00763213" w:rsidP="00F92E20">
      <w:pPr>
        <w:numPr>
          <w:ilvl w:val="0"/>
          <w:numId w:val="7"/>
        </w:numPr>
        <w:shd w:val="clear" w:color="auto" w:fill="FFFFFF"/>
        <w:ind w:left="425" w:hanging="425"/>
        <w:rPr>
          <w:sz w:val="22"/>
          <w:szCs w:val="22"/>
        </w:rPr>
      </w:pPr>
      <w:r w:rsidRPr="00F92E20">
        <w:rPr>
          <w:sz w:val="22"/>
          <w:szCs w:val="22"/>
        </w:rPr>
        <w:lastRenderedPageBreak/>
        <w:t xml:space="preserve">di precisare </w:t>
      </w:r>
      <w:r w:rsidR="00F92E20" w:rsidRPr="00F92E20">
        <w:rPr>
          <w:sz w:val="22"/>
          <w:szCs w:val="22"/>
        </w:rPr>
        <w:t xml:space="preserve">che la presente obbligazione sarà esigibile per l’importo di Euro </w:t>
      </w:r>
      <w:r w:rsidR="00A174EF">
        <w:rPr>
          <w:sz w:val="22"/>
          <w:szCs w:val="22"/>
        </w:rPr>
        <w:t>3</w:t>
      </w:r>
      <w:r w:rsidR="00F92E20" w:rsidRPr="00F92E20">
        <w:rPr>
          <w:sz w:val="22"/>
          <w:szCs w:val="22"/>
        </w:rPr>
        <w:t>.</w:t>
      </w:r>
      <w:r w:rsidR="00A174EF">
        <w:rPr>
          <w:sz w:val="22"/>
          <w:szCs w:val="22"/>
        </w:rPr>
        <w:t>00</w:t>
      </w:r>
      <w:r w:rsidR="000031BF">
        <w:rPr>
          <w:sz w:val="22"/>
          <w:szCs w:val="22"/>
        </w:rPr>
        <w:t>0</w:t>
      </w:r>
      <w:r w:rsidR="00F92E20" w:rsidRPr="00F92E20">
        <w:rPr>
          <w:sz w:val="22"/>
          <w:szCs w:val="22"/>
        </w:rPr>
        <w:t>,00 entro il 31.12.202</w:t>
      </w:r>
      <w:r w:rsidR="00A174EF">
        <w:rPr>
          <w:sz w:val="22"/>
          <w:szCs w:val="22"/>
        </w:rPr>
        <w:t>6</w:t>
      </w:r>
      <w:r w:rsidR="00F92E20" w:rsidRPr="00F92E20">
        <w:rPr>
          <w:sz w:val="22"/>
          <w:szCs w:val="22"/>
        </w:rPr>
        <w:t>;</w:t>
      </w:r>
    </w:p>
    <w:p w14:paraId="6AF5BB05" w14:textId="77777777" w:rsidR="00F92E20" w:rsidRPr="00F92E20" w:rsidRDefault="00F92E20" w:rsidP="00F92E20">
      <w:pPr>
        <w:shd w:val="clear" w:color="auto" w:fill="FFFFFF"/>
        <w:rPr>
          <w:sz w:val="22"/>
          <w:szCs w:val="22"/>
        </w:rPr>
      </w:pPr>
    </w:p>
    <w:p w14:paraId="70149996" w14:textId="77777777" w:rsidR="00F92E20" w:rsidRPr="00F92E20" w:rsidRDefault="00763213" w:rsidP="00F92E20">
      <w:pPr>
        <w:numPr>
          <w:ilvl w:val="0"/>
          <w:numId w:val="7"/>
        </w:numPr>
        <w:shd w:val="clear" w:color="auto" w:fill="FFFFFF"/>
        <w:ind w:left="426" w:hanging="426"/>
        <w:rPr>
          <w:color w:val="222222"/>
          <w:sz w:val="22"/>
          <w:szCs w:val="22"/>
        </w:rPr>
      </w:pPr>
      <w:r w:rsidRPr="00F92E20">
        <w:rPr>
          <w:bCs/>
          <w:color w:val="222222"/>
          <w:sz w:val="22"/>
          <w:szCs w:val="22"/>
        </w:rPr>
        <w:t xml:space="preserve">di dare atto </w:t>
      </w:r>
      <w:r w:rsidR="00F92E20" w:rsidRPr="00F92E20">
        <w:rPr>
          <w:bCs/>
          <w:color w:val="222222"/>
          <w:sz w:val="22"/>
          <w:szCs w:val="22"/>
        </w:rPr>
        <w:t>che</w:t>
      </w:r>
      <w:r w:rsidR="00F92E20" w:rsidRPr="00F92E20">
        <w:rPr>
          <w:color w:val="222222"/>
          <w:sz w:val="22"/>
          <w:szCs w:val="22"/>
        </w:rPr>
        <w:t>, ai sensi dell’art. 183, comma 8, D.Lgs. n. 267/2000, il sottoscritto ha preventivamente verificato la disponibilità dei fondi necessari per l’assunzione dell’impegno di spesa derivante dalla presente determina, che verrà peraltro accertato, con la sottoscrizione digitale del presente atto, da parte della Responsabile dei Servizi Finanziari ai sensi e per gli effetti dell’art. 183, comma 7, e dell’art. 147-bis del D.Lgs. n. 267/2000;</w:t>
      </w:r>
    </w:p>
    <w:p w14:paraId="6155098C" w14:textId="77777777" w:rsidR="00F92E20" w:rsidRPr="00F92E20" w:rsidRDefault="00F92E20" w:rsidP="00F92E20">
      <w:pPr>
        <w:shd w:val="clear" w:color="auto" w:fill="FFFFFF"/>
        <w:rPr>
          <w:color w:val="222222"/>
          <w:sz w:val="22"/>
          <w:szCs w:val="22"/>
        </w:rPr>
      </w:pPr>
    </w:p>
    <w:p w14:paraId="165C3C05" w14:textId="77777777" w:rsidR="00F92E20" w:rsidRPr="00F92E20" w:rsidRDefault="00763213" w:rsidP="00F92E20">
      <w:pPr>
        <w:numPr>
          <w:ilvl w:val="0"/>
          <w:numId w:val="7"/>
        </w:numPr>
        <w:shd w:val="clear" w:color="auto" w:fill="FFFFFF"/>
        <w:ind w:left="426" w:hanging="426"/>
        <w:rPr>
          <w:color w:val="222222"/>
          <w:sz w:val="22"/>
          <w:szCs w:val="22"/>
        </w:rPr>
      </w:pPr>
      <w:r w:rsidRPr="00F92E20">
        <w:rPr>
          <w:bCs/>
          <w:color w:val="222222"/>
          <w:sz w:val="22"/>
          <w:szCs w:val="22"/>
        </w:rPr>
        <w:t xml:space="preserve">di dare atto </w:t>
      </w:r>
      <w:r w:rsidR="00F92E20" w:rsidRPr="00F92E20">
        <w:rPr>
          <w:bCs/>
          <w:color w:val="222222"/>
          <w:sz w:val="22"/>
          <w:szCs w:val="22"/>
        </w:rPr>
        <w:t>che</w:t>
      </w:r>
      <w:r w:rsidR="00F92E20" w:rsidRPr="00F92E20">
        <w:rPr>
          <w:color w:val="222222"/>
          <w:sz w:val="22"/>
          <w:szCs w:val="22"/>
        </w:rPr>
        <w:t>, ai sensi dell’art. 18, comma 1, secondo periodo, del D.Lgs. n. 36/2023, trattandosi di affidamento sottosoglia ai sensi dell’art. 50 del medesimo decreto, il rapporto contrattuale si intende perfezionato mediante corrispondenza secondo l’uso commerciale, consistente in un apposito scambio di documentazione, anche tramite posta elettronica certificata o sistemi elettronici di recapito certificato qualificato ai sensi del regolamento UE n. 910/2014 del Parlamento europeo e del Consiglio del 23 luglio 2014;</w:t>
      </w:r>
    </w:p>
    <w:p w14:paraId="6B773E77" w14:textId="77777777" w:rsidR="00F92E20" w:rsidRPr="00F92E20" w:rsidRDefault="00F92E20" w:rsidP="00F92E20">
      <w:pPr>
        <w:shd w:val="clear" w:color="auto" w:fill="FFFFFF"/>
        <w:rPr>
          <w:color w:val="222222"/>
          <w:sz w:val="22"/>
          <w:szCs w:val="22"/>
        </w:rPr>
      </w:pPr>
    </w:p>
    <w:p w14:paraId="58A45357" w14:textId="77777777" w:rsidR="00F92E20" w:rsidRPr="00F92E20" w:rsidRDefault="00763213" w:rsidP="00F92E20">
      <w:pPr>
        <w:numPr>
          <w:ilvl w:val="0"/>
          <w:numId w:val="7"/>
        </w:numPr>
        <w:shd w:val="clear" w:color="auto" w:fill="FFFFFF"/>
        <w:ind w:left="426" w:hanging="426"/>
        <w:rPr>
          <w:color w:val="222222"/>
          <w:sz w:val="22"/>
          <w:szCs w:val="22"/>
        </w:rPr>
      </w:pPr>
      <w:r w:rsidRPr="00F92E20">
        <w:rPr>
          <w:bCs/>
          <w:color w:val="222222"/>
          <w:sz w:val="22"/>
          <w:szCs w:val="22"/>
        </w:rPr>
        <w:t xml:space="preserve">di dare atto </w:t>
      </w:r>
      <w:r w:rsidR="00F92E20" w:rsidRPr="00F92E20">
        <w:rPr>
          <w:bCs/>
          <w:color w:val="222222"/>
          <w:sz w:val="22"/>
          <w:szCs w:val="22"/>
        </w:rPr>
        <w:t xml:space="preserve">che </w:t>
      </w:r>
      <w:r w:rsidR="00F92E20" w:rsidRPr="00F92E20">
        <w:rPr>
          <w:color w:val="222222"/>
          <w:sz w:val="22"/>
          <w:szCs w:val="22"/>
        </w:rPr>
        <w:t>per l’affidamento di che trattasi è stato acquisito il codice CIG di cui all’oggetto e che, trattandosi di contratto di importo inferiore a Euro 40.000,00, non vi è obbligo di pagare il contributo a favore di ANAC negli importi fissati con deliberazione dell’ANAC 621/2022 e ss.mm.ii.;</w:t>
      </w:r>
    </w:p>
    <w:p w14:paraId="331E110A" w14:textId="77777777" w:rsidR="00F92E20" w:rsidRPr="00F92E20" w:rsidRDefault="00F92E20" w:rsidP="00F92E20">
      <w:pPr>
        <w:shd w:val="clear" w:color="auto" w:fill="FFFFFF"/>
        <w:rPr>
          <w:color w:val="222222"/>
          <w:sz w:val="22"/>
          <w:szCs w:val="22"/>
        </w:rPr>
      </w:pPr>
    </w:p>
    <w:p w14:paraId="23807DB5" w14:textId="77777777" w:rsidR="00F92E20" w:rsidRPr="00F92E20" w:rsidRDefault="00763213" w:rsidP="00F92E20">
      <w:pPr>
        <w:numPr>
          <w:ilvl w:val="0"/>
          <w:numId w:val="7"/>
        </w:numPr>
        <w:shd w:val="clear" w:color="auto" w:fill="FFFFFF"/>
        <w:ind w:left="425" w:hanging="425"/>
        <w:rPr>
          <w:color w:val="222222"/>
          <w:sz w:val="22"/>
          <w:szCs w:val="22"/>
        </w:rPr>
      </w:pPr>
      <w:r w:rsidRPr="00F92E20">
        <w:rPr>
          <w:bCs/>
          <w:color w:val="222222"/>
          <w:sz w:val="22"/>
          <w:szCs w:val="22"/>
        </w:rPr>
        <w:t>di provvedere</w:t>
      </w:r>
      <w:r w:rsidR="00F92E20" w:rsidRPr="00F92E20">
        <w:rPr>
          <w:bCs/>
          <w:color w:val="222222"/>
          <w:sz w:val="22"/>
          <w:szCs w:val="22"/>
        </w:rPr>
        <w:t xml:space="preserve">, </w:t>
      </w:r>
      <w:r w:rsidR="00F92E20" w:rsidRPr="00F92E20">
        <w:rPr>
          <w:color w:val="222222"/>
          <w:sz w:val="22"/>
          <w:szCs w:val="22"/>
        </w:rPr>
        <w:t>anche per mezzo degli Uffici competenti, a tutti gli adempimenti derivanti dalla presente determinazione in materia di comunicazioni e trasparenza di cui agli artt. 20 e 23 del D.Lgs. n. 36/2023, compresa la pubblicazione dell’avviso sui risultati delle procedure di affidamento ai sensi dell’art. 50, comma 9 del D.Lgs. n. 36/2023;</w:t>
      </w:r>
    </w:p>
    <w:p w14:paraId="136350C3" w14:textId="77777777" w:rsidR="00F92E20" w:rsidRPr="00F92E20" w:rsidRDefault="00F92E20" w:rsidP="00F92E20">
      <w:pPr>
        <w:shd w:val="clear" w:color="auto" w:fill="FFFFFF"/>
        <w:rPr>
          <w:color w:val="222222"/>
          <w:sz w:val="22"/>
          <w:szCs w:val="22"/>
        </w:rPr>
      </w:pPr>
    </w:p>
    <w:p w14:paraId="641E11AB" w14:textId="77777777" w:rsidR="00F92E20" w:rsidRPr="00F92E20" w:rsidRDefault="00763213" w:rsidP="00F92E20">
      <w:pPr>
        <w:numPr>
          <w:ilvl w:val="0"/>
          <w:numId w:val="7"/>
        </w:numPr>
        <w:shd w:val="clear" w:color="auto" w:fill="FFFFFF"/>
        <w:ind w:left="425" w:hanging="425"/>
        <w:rPr>
          <w:sz w:val="22"/>
          <w:szCs w:val="22"/>
        </w:rPr>
      </w:pPr>
      <w:r w:rsidRPr="00F92E20">
        <w:rPr>
          <w:color w:val="222222"/>
          <w:sz w:val="22"/>
          <w:szCs w:val="22"/>
        </w:rPr>
        <w:t xml:space="preserve">di trasmettere </w:t>
      </w:r>
      <w:r w:rsidR="00F92E20" w:rsidRPr="00F92E20">
        <w:rPr>
          <w:color w:val="222222"/>
          <w:sz w:val="22"/>
          <w:szCs w:val="22"/>
        </w:rPr>
        <w:t>il presente provvedimento:</w:t>
      </w:r>
    </w:p>
    <w:p w14:paraId="7098BC3D" w14:textId="77777777" w:rsidR="00F92E20" w:rsidRPr="00F92E20" w:rsidRDefault="00F92E20" w:rsidP="00F92E20">
      <w:pPr>
        <w:widowControl w:val="0"/>
        <w:numPr>
          <w:ilvl w:val="0"/>
          <w:numId w:val="8"/>
        </w:numPr>
        <w:shd w:val="clear" w:color="auto" w:fill="FFFFFF"/>
        <w:tabs>
          <w:tab w:val="left" w:pos="-4820"/>
        </w:tabs>
        <w:autoSpaceDE w:val="0"/>
        <w:autoSpaceDN w:val="0"/>
        <w:ind w:right="120"/>
        <w:rPr>
          <w:sz w:val="22"/>
          <w:szCs w:val="22"/>
        </w:rPr>
      </w:pPr>
      <w:r w:rsidRPr="00F92E20">
        <w:rPr>
          <w:sz w:val="22"/>
          <w:szCs w:val="22"/>
        </w:rPr>
        <w:t>alla Responsabile dei Servizi Finanziari per la prescritta apposizione del visto di regolarità contabile, attestante la copertura finanziaria della spesa;</w:t>
      </w:r>
    </w:p>
    <w:p w14:paraId="2E7A5850" w14:textId="77777777" w:rsidR="00F92E20" w:rsidRPr="00F92E20" w:rsidRDefault="00F92E20" w:rsidP="00F92E20">
      <w:pPr>
        <w:numPr>
          <w:ilvl w:val="0"/>
          <w:numId w:val="8"/>
        </w:numPr>
        <w:rPr>
          <w:sz w:val="22"/>
          <w:szCs w:val="22"/>
        </w:rPr>
      </w:pPr>
      <w:r w:rsidRPr="00F92E20">
        <w:rPr>
          <w:sz w:val="22"/>
          <w:szCs w:val="22"/>
        </w:rPr>
        <w:t>all’Ufficio Segreteria per la pubblicazione all’Albo Pretorio comunale on-line per 15 giorni consecutivi e per la pubblicazione sul sito internet del Comune nella sezione Amministrazione Trasparente, ai sensi del D.Lgs n. 33/2013;</w:t>
      </w:r>
    </w:p>
    <w:p w14:paraId="269ABB1F" w14:textId="77777777" w:rsidR="00F92E20" w:rsidRPr="00F92E20" w:rsidRDefault="00F92E20" w:rsidP="00F92E20">
      <w:pPr>
        <w:shd w:val="clear" w:color="auto" w:fill="FFFFFF"/>
        <w:rPr>
          <w:bCs/>
          <w:color w:val="222222"/>
          <w:sz w:val="22"/>
          <w:szCs w:val="22"/>
        </w:rPr>
      </w:pPr>
    </w:p>
    <w:p w14:paraId="190967BC" w14:textId="77777777" w:rsidR="00F92E20" w:rsidRPr="00F92E20" w:rsidRDefault="00763213" w:rsidP="00F92E20">
      <w:pPr>
        <w:numPr>
          <w:ilvl w:val="0"/>
          <w:numId w:val="7"/>
        </w:numPr>
        <w:shd w:val="clear" w:color="auto" w:fill="FFFFFF"/>
        <w:ind w:left="425" w:hanging="425"/>
        <w:rPr>
          <w:sz w:val="22"/>
          <w:szCs w:val="22"/>
        </w:rPr>
      </w:pPr>
      <w:r w:rsidRPr="00F92E20">
        <w:rPr>
          <w:sz w:val="22"/>
          <w:szCs w:val="22"/>
        </w:rPr>
        <w:t xml:space="preserve">di dare atto </w:t>
      </w:r>
      <w:r w:rsidR="00F92E20" w:rsidRPr="00F92E20">
        <w:rPr>
          <w:sz w:val="22"/>
          <w:szCs w:val="22"/>
        </w:rPr>
        <w:t>che la presente determinazione diverrà esecutiva con l’apposizione della prescritta attestazione di regolarità contabile e copertura finanziaria di cui all’art. 151, comma 4, del D.Lgs. n. 267/2000 (T.U.E.L.);</w:t>
      </w:r>
    </w:p>
    <w:p w14:paraId="18DD581D" w14:textId="77777777" w:rsidR="00F92E20" w:rsidRPr="00F92E20" w:rsidRDefault="00F92E20" w:rsidP="00F92E20">
      <w:pPr>
        <w:pStyle w:val="Paragrafoelenco"/>
        <w:tabs>
          <w:tab w:val="left" w:pos="554"/>
        </w:tabs>
        <w:ind w:left="0" w:firstLine="0"/>
      </w:pPr>
    </w:p>
    <w:p w14:paraId="7E8A0894" w14:textId="77777777" w:rsidR="00F92E20" w:rsidRPr="00F92E20" w:rsidRDefault="00763213" w:rsidP="00F92E20">
      <w:pPr>
        <w:numPr>
          <w:ilvl w:val="0"/>
          <w:numId w:val="7"/>
        </w:numPr>
        <w:shd w:val="clear" w:color="auto" w:fill="FFFFFF"/>
        <w:ind w:left="425" w:hanging="425"/>
        <w:rPr>
          <w:sz w:val="22"/>
          <w:szCs w:val="22"/>
        </w:rPr>
      </w:pPr>
      <w:r w:rsidRPr="00F92E20">
        <w:rPr>
          <w:sz w:val="22"/>
          <w:szCs w:val="22"/>
        </w:rPr>
        <w:t xml:space="preserve">di precisare </w:t>
      </w:r>
      <w:r w:rsidR="00F92E20" w:rsidRPr="00F92E20">
        <w:rPr>
          <w:sz w:val="22"/>
          <w:szCs w:val="22"/>
        </w:rPr>
        <w:t>che avverso il presente provvedimento è ammesso il ricorso del competente Tribunale Amministrativo Regionale per la Lombardia entro 30 giorni dall’ultimo di pubblicazione all’albo pretorio on-line.</w:t>
      </w:r>
    </w:p>
    <w:p w14:paraId="107810E0" w14:textId="77777777" w:rsidR="00F92E20" w:rsidRPr="00425A9F" w:rsidRDefault="00F92E20" w:rsidP="00F92E20"/>
    <w:bookmarkEnd w:id="3"/>
    <w:p w14:paraId="692C25A2" w14:textId="77777777" w:rsidR="009D15CF" w:rsidRPr="00C32698" w:rsidRDefault="009D15CF"/>
    <w:tbl>
      <w:tblPr>
        <w:tblW w:w="0" w:type="auto"/>
        <w:tblLayout w:type="fixed"/>
        <w:tblCellMar>
          <w:left w:w="70" w:type="dxa"/>
          <w:right w:w="70" w:type="dxa"/>
        </w:tblCellMar>
        <w:tblLook w:val="0000" w:firstRow="0" w:lastRow="0" w:firstColumn="0" w:lastColumn="0" w:noHBand="0" w:noVBand="0"/>
      </w:tblPr>
      <w:tblGrid>
        <w:gridCol w:w="3259"/>
        <w:gridCol w:w="1914"/>
        <w:gridCol w:w="4111"/>
      </w:tblGrid>
      <w:tr w:rsidR="009D15CF" w:rsidRPr="00C32698" w14:paraId="7EB17D53" w14:textId="77777777">
        <w:tc>
          <w:tcPr>
            <w:tcW w:w="3259" w:type="dxa"/>
          </w:tcPr>
          <w:p w14:paraId="5DACA3E6" w14:textId="77777777" w:rsidR="009D15CF" w:rsidRPr="00236FE7" w:rsidRDefault="009D15CF">
            <w:pPr>
              <w:rPr>
                <w:b/>
                <w:color w:val="000000"/>
                <w:sz w:val="22"/>
                <w:szCs w:val="22"/>
              </w:rPr>
            </w:pPr>
          </w:p>
        </w:tc>
        <w:tc>
          <w:tcPr>
            <w:tcW w:w="1914" w:type="dxa"/>
          </w:tcPr>
          <w:p w14:paraId="4318858C" w14:textId="77777777" w:rsidR="009D15CF" w:rsidRPr="00236FE7" w:rsidRDefault="009D15CF">
            <w:pPr>
              <w:rPr>
                <w:b/>
                <w:color w:val="000000"/>
                <w:sz w:val="22"/>
                <w:szCs w:val="22"/>
              </w:rPr>
            </w:pPr>
          </w:p>
        </w:tc>
        <w:tc>
          <w:tcPr>
            <w:tcW w:w="4111" w:type="dxa"/>
          </w:tcPr>
          <w:p w14:paraId="1EC82148" w14:textId="77777777" w:rsidR="009D15CF" w:rsidRPr="00236FE7" w:rsidRDefault="000462A8">
            <w:pPr>
              <w:jc w:val="center"/>
              <w:rPr>
                <w:b/>
                <w:color w:val="000000"/>
                <w:sz w:val="22"/>
                <w:szCs w:val="22"/>
              </w:rPr>
            </w:pPr>
            <w:bookmarkStart w:id="5" w:name="Settore1"/>
            <w:r w:rsidRPr="00236FE7">
              <w:rPr>
                <w:color w:val="000000"/>
                <w:sz w:val="22"/>
                <w:szCs w:val="22"/>
              </w:rPr>
              <w:t>Il Responsabile del Settore</w:t>
            </w:r>
            <w:bookmarkEnd w:id="5"/>
          </w:p>
        </w:tc>
      </w:tr>
      <w:tr w:rsidR="009D15CF" w:rsidRPr="00C32698" w14:paraId="17FE97E5" w14:textId="77777777">
        <w:tc>
          <w:tcPr>
            <w:tcW w:w="3259" w:type="dxa"/>
          </w:tcPr>
          <w:p w14:paraId="7A21E5DD" w14:textId="77777777" w:rsidR="009D15CF" w:rsidRPr="00236FE7" w:rsidRDefault="009D15CF">
            <w:pPr>
              <w:rPr>
                <w:b/>
                <w:color w:val="000000"/>
                <w:sz w:val="22"/>
                <w:szCs w:val="22"/>
              </w:rPr>
            </w:pPr>
          </w:p>
        </w:tc>
        <w:tc>
          <w:tcPr>
            <w:tcW w:w="1914" w:type="dxa"/>
          </w:tcPr>
          <w:p w14:paraId="017C5449" w14:textId="77777777" w:rsidR="009D15CF" w:rsidRPr="00236FE7" w:rsidRDefault="009D15CF">
            <w:pPr>
              <w:rPr>
                <w:b/>
                <w:color w:val="000000"/>
                <w:sz w:val="22"/>
                <w:szCs w:val="22"/>
              </w:rPr>
            </w:pPr>
          </w:p>
        </w:tc>
        <w:tc>
          <w:tcPr>
            <w:tcW w:w="4111" w:type="dxa"/>
          </w:tcPr>
          <w:p w14:paraId="19BA37E2" w14:textId="77777777" w:rsidR="009D15CF" w:rsidRPr="00236FE7" w:rsidRDefault="00916EE9">
            <w:pPr>
              <w:jc w:val="center"/>
              <w:rPr>
                <w:b/>
                <w:color w:val="000000"/>
                <w:sz w:val="22"/>
                <w:szCs w:val="22"/>
              </w:rPr>
            </w:pPr>
            <w:bookmarkStart w:id="6" w:name="NomeResponsabile"/>
            <w:r w:rsidRPr="00236FE7">
              <w:rPr>
                <w:color w:val="000000"/>
                <w:sz w:val="22"/>
                <w:szCs w:val="22"/>
              </w:rPr>
              <w:t xml:space="preserve">Angelo Lascioli </w:t>
            </w:r>
            <w:r w:rsidR="000462A8" w:rsidRPr="00236FE7">
              <w:rPr>
                <w:color w:val="000000"/>
                <w:sz w:val="22"/>
                <w:szCs w:val="22"/>
              </w:rPr>
              <w:t>/ INFOCERT SPA</w:t>
            </w:r>
            <w:bookmarkEnd w:id="6"/>
          </w:p>
        </w:tc>
      </w:tr>
    </w:tbl>
    <w:p w14:paraId="1D15F36A" w14:textId="77777777" w:rsidR="009D15CF" w:rsidRPr="00C32698" w:rsidRDefault="009D15CF"/>
    <w:sectPr w:rsidR="009D15CF" w:rsidRPr="00C32698">
      <w:pgSz w:w="11906" w:h="16838"/>
      <w:pgMar w:top="1701"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ew Aster LT Std">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E69E9"/>
    <w:multiLevelType w:val="hybridMultilevel"/>
    <w:tmpl w:val="DDC0A832"/>
    <w:lvl w:ilvl="0" w:tplc="FFFFFFFF">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6106EA3"/>
    <w:multiLevelType w:val="hybridMultilevel"/>
    <w:tmpl w:val="91CE32D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50EC34BE"/>
    <w:multiLevelType w:val="hybridMultilevel"/>
    <w:tmpl w:val="A5FE7BEE"/>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5C6C576E"/>
    <w:multiLevelType w:val="hybridMultilevel"/>
    <w:tmpl w:val="DD408E7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DCF13CF"/>
    <w:multiLevelType w:val="hybridMultilevel"/>
    <w:tmpl w:val="6EBC8936"/>
    <w:lvl w:ilvl="0" w:tplc="FD009F88">
      <w:numFmt w:val="bullet"/>
      <w:lvlText w:val="-"/>
      <w:lvlJc w:val="left"/>
      <w:pPr>
        <w:ind w:left="360" w:hanging="360"/>
      </w:pPr>
      <w:rPr>
        <w:rFonts w:ascii="Times New Roman" w:eastAsia="Times New Roman" w:hAnsi="Times New Roman" w:cs="Times New Roman" w:hint="default"/>
        <w:b w:val="0"/>
        <w:bCs/>
        <w:spacing w:val="-30"/>
        <w:w w:val="100"/>
        <w:lang w:val="it-IT" w:eastAsia="it-IT" w:bidi="it-I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60817E8A"/>
    <w:multiLevelType w:val="hybridMultilevel"/>
    <w:tmpl w:val="511280BA"/>
    <w:lvl w:ilvl="0" w:tplc="FD009F88">
      <w:numFmt w:val="bullet"/>
      <w:lvlText w:val="-"/>
      <w:lvlJc w:val="left"/>
      <w:pPr>
        <w:ind w:left="542" w:hanging="174"/>
      </w:pPr>
      <w:rPr>
        <w:rFonts w:ascii="Times New Roman" w:eastAsia="Times New Roman" w:hAnsi="Times New Roman" w:cs="Times New Roman" w:hint="default"/>
        <w:b w:val="0"/>
        <w:bCs/>
        <w:spacing w:val="-30"/>
        <w:w w:val="100"/>
        <w:lang w:val="it-IT" w:eastAsia="it-IT" w:bidi="it-IT"/>
      </w:rPr>
    </w:lvl>
    <w:lvl w:ilvl="1" w:tplc="2AD69C24">
      <w:numFmt w:val="bullet"/>
      <w:lvlText w:val="•"/>
      <w:lvlJc w:val="left"/>
      <w:pPr>
        <w:ind w:left="1524" w:hanging="174"/>
      </w:pPr>
      <w:rPr>
        <w:lang w:val="it-IT" w:eastAsia="it-IT" w:bidi="it-IT"/>
      </w:rPr>
    </w:lvl>
    <w:lvl w:ilvl="2" w:tplc="91E0DFFC">
      <w:numFmt w:val="bullet"/>
      <w:lvlText w:val="•"/>
      <w:lvlJc w:val="left"/>
      <w:pPr>
        <w:ind w:left="2499" w:hanging="174"/>
      </w:pPr>
      <w:rPr>
        <w:lang w:val="it-IT" w:eastAsia="it-IT" w:bidi="it-IT"/>
      </w:rPr>
    </w:lvl>
    <w:lvl w:ilvl="3" w:tplc="628A9CDC">
      <w:numFmt w:val="bullet"/>
      <w:lvlText w:val="•"/>
      <w:lvlJc w:val="left"/>
      <w:pPr>
        <w:ind w:left="3473" w:hanging="174"/>
      </w:pPr>
      <w:rPr>
        <w:lang w:val="it-IT" w:eastAsia="it-IT" w:bidi="it-IT"/>
      </w:rPr>
    </w:lvl>
    <w:lvl w:ilvl="4" w:tplc="097AF4CC">
      <w:numFmt w:val="bullet"/>
      <w:lvlText w:val="•"/>
      <w:lvlJc w:val="left"/>
      <w:pPr>
        <w:ind w:left="4448" w:hanging="174"/>
      </w:pPr>
      <w:rPr>
        <w:lang w:val="it-IT" w:eastAsia="it-IT" w:bidi="it-IT"/>
      </w:rPr>
    </w:lvl>
    <w:lvl w:ilvl="5" w:tplc="DA06C92E">
      <w:numFmt w:val="bullet"/>
      <w:lvlText w:val="•"/>
      <w:lvlJc w:val="left"/>
      <w:pPr>
        <w:ind w:left="5423" w:hanging="174"/>
      </w:pPr>
      <w:rPr>
        <w:lang w:val="it-IT" w:eastAsia="it-IT" w:bidi="it-IT"/>
      </w:rPr>
    </w:lvl>
    <w:lvl w:ilvl="6" w:tplc="9D16BDEE">
      <w:numFmt w:val="bullet"/>
      <w:lvlText w:val="•"/>
      <w:lvlJc w:val="left"/>
      <w:pPr>
        <w:ind w:left="6397" w:hanging="174"/>
      </w:pPr>
      <w:rPr>
        <w:lang w:val="it-IT" w:eastAsia="it-IT" w:bidi="it-IT"/>
      </w:rPr>
    </w:lvl>
    <w:lvl w:ilvl="7" w:tplc="E0942222">
      <w:numFmt w:val="bullet"/>
      <w:lvlText w:val="•"/>
      <w:lvlJc w:val="left"/>
      <w:pPr>
        <w:ind w:left="7372" w:hanging="174"/>
      </w:pPr>
      <w:rPr>
        <w:lang w:val="it-IT" w:eastAsia="it-IT" w:bidi="it-IT"/>
      </w:rPr>
    </w:lvl>
    <w:lvl w:ilvl="8" w:tplc="FD541322">
      <w:numFmt w:val="bullet"/>
      <w:lvlText w:val="•"/>
      <w:lvlJc w:val="left"/>
      <w:pPr>
        <w:ind w:left="8347" w:hanging="174"/>
      </w:pPr>
      <w:rPr>
        <w:lang w:val="it-IT" w:eastAsia="it-IT" w:bidi="it-IT"/>
      </w:rPr>
    </w:lvl>
  </w:abstractNum>
  <w:abstractNum w:abstractNumId="6" w15:restartNumberingAfterBreak="0">
    <w:nsid w:val="65A06D0C"/>
    <w:multiLevelType w:val="hybridMultilevel"/>
    <w:tmpl w:val="901AC00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7B8451A3"/>
    <w:multiLevelType w:val="hybridMultilevel"/>
    <w:tmpl w:val="62B29F0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989284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8072745">
    <w:abstractNumId w:val="7"/>
  </w:num>
  <w:num w:numId="3" w16cid:durableId="68455126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7095621">
    <w:abstractNumId w:val="6"/>
  </w:num>
  <w:num w:numId="5" w16cid:durableId="848060487">
    <w:abstractNumId w:val="2"/>
  </w:num>
  <w:num w:numId="6" w16cid:durableId="237324563">
    <w:abstractNumId w:val="0"/>
  </w:num>
  <w:num w:numId="7" w16cid:durableId="877814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7795502">
    <w:abstractNumId w:val="5"/>
  </w:num>
  <w:num w:numId="9" w16cid:durableId="1383942931">
    <w:abstractNumId w:val="3"/>
  </w:num>
  <w:num w:numId="10" w16cid:durableId="346297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44"/>
    <w:rsid w:val="000031BF"/>
    <w:rsid w:val="00015DAE"/>
    <w:rsid w:val="000462A8"/>
    <w:rsid w:val="000B3192"/>
    <w:rsid w:val="000C0387"/>
    <w:rsid w:val="0020369B"/>
    <w:rsid w:val="00236FE7"/>
    <w:rsid w:val="003963D8"/>
    <w:rsid w:val="003D7A2F"/>
    <w:rsid w:val="003D7EE9"/>
    <w:rsid w:val="004C2E3F"/>
    <w:rsid w:val="00524F09"/>
    <w:rsid w:val="00595DD4"/>
    <w:rsid w:val="00615C9B"/>
    <w:rsid w:val="00642323"/>
    <w:rsid w:val="00646F36"/>
    <w:rsid w:val="00763213"/>
    <w:rsid w:val="007E1C37"/>
    <w:rsid w:val="00834F43"/>
    <w:rsid w:val="00870859"/>
    <w:rsid w:val="009148A5"/>
    <w:rsid w:val="00916EE9"/>
    <w:rsid w:val="009A2625"/>
    <w:rsid w:val="009D15CF"/>
    <w:rsid w:val="00A174EF"/>
    <w:rsid w:val="00AB02F4"/>
    <w:rsid w:val="00AB1A44"/>
    <w:rsid w:val="00B904F2"/>
    <w:rsid w:val="00C32698"/>
    <w:rsid w:val="00C665C3"/>
    <w:rsid w:val="00CD51E5"/>
    <w:rsid w:val="00D55C4E"/>
    <w:rsid w:val="00E517C5"/>
    <w:rsid w:val="00F92E20"/>
    <w:rsid w:val="00FA6F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61C6A"/>
  <w15:chartTrackingRefBased/>
  <w15:docId w15:val="{3FD4B716-2D41-424C-AEEA-31DA5746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665C3"/>
    <w:pPr>
      <w:jc w:val="both"/>
    </w:pPr>
    <w:rPr>
      <w:sz w:val="24"/>
    </w:rPr>
  </w:style>
  <w:style w:type="paragraph" w:styleId="Titolo1">
    <w:name w:val="heading 1"/>
    <w:basedOn w:val="Normale"/>
    <w:next w:val="Normale"/>
    <w:qFormat/>
    <w:pPr>
      <w:keepNext/>
      <w:outlineLvl w:val="0"/>
    </w:pPr>
  </w:style>
  <w:style w:type="paragraph" w:styleId="Titolo2">
    <w:name w:val="heading 2"/>
    <w:basedOn w:val="Normale"/>
    <w:next w:val="Normale"/>
    <w:qFormat/>
    <w:pPr>
      <w:keepNext/>
      <w:jc w:val="center"/>
      <w:outlineLvl w:val="1"/>
    </w:pPr>
    <w:rPr>
      <w:bCs/>
    </w:rPr>
  </w:style>
  <w:style w:type="paragraph" w:styleId="Titolo3">
    <w:name w:val="heading 3"/>
    <w:basedOn w:val="Normale"/>
    <w:next w:val="Normale"/>
    <w:qFormat/>
    <w:pPr>
      <w:keepNext/>
      <w:jc w:val="center"/>
      <w:outlineLvl w:val="2"/>
    </w:pPr>
  </w:style>
  <w:style w:type="paragraph" w:styleId="Titolo4">
    <w:name w:val="heading 4"/>
    <w:basedOn w:val="Normale"/>
    <w:next w:val="Normale"/>
    <w:qFormat/>
    <w:pPr>
      <w:keepNext/>
      <w:outlineLvl w:val="3"/>
    </w:pPr>
  </w:style>
  <w:style w:type="paragraph" w:styleId="Titolo5">
    <w:name w:val="heading 5"/>
    <w:basedOn w:val="Normale"/>
    <w:next w:val="Normale"/>
    <w:qFormat/>
    <w:pPr>
      <w:keepNext/>
      <w:outlineLvl w:val="4"/>
    </w:pPr>
  </w:style>
  <w:style w:type="paragraph" w:styleId="Titolo6">
    <w:name w:val="heading 6"/>
    <w:basedOn w:val="Normale"/>
    <w:next w:val="Normale"/>
    <w:qFormat/>
    <w:pPr>
      <w:keepNext/>
      <w:jc w:val="center"/>
      <w:outlineLvl w:val="5"/>
    </w:pPr>
  </w:style>
  <w:style w:type="paragraph" w:styleId="Titolo7">
    <w:name w:val="heading 7"/>
    <w:basedOn w:val="Normale"/>
    <w:next w:val="Normale"/>
    <w:qFormat/>
    <w:pPr>
      <w:keepNext/>
      <w:autoSpaceDE w:val="0"/>
      <w:autoSpaceDN w:val="0"/>
      <w:adjustRightInd w:val="0"/>
      <w:spacing w:line="240" w:lineRule="atLeast"/>
      <w:ind w:left="360"/>
      <w:outlineLvl w:val="6"/>
    </w:pPr>
  </w:style>
  <w:style w:type="paragraph" w:styleId="Titolo8">
    <w:name w:val="heading 8"/>
    <w:basedOn w:val="Normale"/>
    <w:next w:val="Normale"/>
    <w:qFormat/>
    <w:pPr>
      <w:keepNext/>
      <w:jc w:val="center"/>
      <w:outlineLvl w:val="7"/>
    </w:pPr>
    <w:rPr>
      <w:bCs/>
    </w:rPr>
  </w:style>
  <w:style w:type="paragraph" w:styleId="Titolo9">
    <w:name w:val="heading 9"/>
    <w:basedOn w:val="Normale"/>
    <w:next w:val="Normale"/>
    <w:qFormat/>
    <w:pPr>
      <w:keepNext/>
      <w:outlineLvl w:val="8"/>
    </w:pPr>
    <w:rPr>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style>
  <w:style w:type="character" w:customStyle="1" w:styleId="TitoloCarattere">
    <w:name w:val="Titolo Carattere"/>
    <w:link w:val="Titolo"/>
    <w:rsid w:val="00870859"/>
    <w:rPr>
      <w:sz w:val="24"/>
    </w:rPr>
  </w:style>
  <w:style w:type="paragraph" w:customStyle="1" w:styleId="Corpodeltesto">
    <w:name w:val="Corpo del testo"/>
    <w:basedOn w:val="Normale"/>
    <w:link w:val="CorpodeltestoCarattere"/>
    <w:unhideWhenUsed/>
    <w:rsid w:val="00615C9B"/>
  </w:style>
  <w:style w:type="character" w:customStyle="1" w:styleId="CorpodeltestoCarattere">
    <w:name w:val="Corpo del testo Carattere"/>
    <w:link w:val="Corpodeltesto"/>
    <w:rsid w:val="00615C9B"/>
    <w:rPr>
      <w:sz w:val="24"/>
    </w:rPr>
  </w:style>
  <w:style w:type="paragraph" w:styleId="Corpodeltesto2">
    <w:name w:val="Body Text 2"/>
    <w:basedOn w:val="Normale"/>
    <w:link w:val="Corpodeltesto2Carattere"/>
    <w:unhideWhenUsed/>
    <w:rsid w:val="00615C9B"/>
    <w:pPr>
      <w:jc w:val="left"/>
    </w:pPr>
  </w:style>
  <w:style w:type="character" w:customStyle="1" w:styleId="Corpodeltesto2Carattere">
    <w:name w:val="Corpo del testo 2 Carattere"/>
    <w:link w:val="Corpodeltesto2"/>
    <w:rsid w:val="00615C9B"/>
    <w:rPr>
      <w:sz w:val="24"/>
    </w:rPr>
  </w:style>
  <w:style w:type="paragraph" w:customStyle="1" w:styleId="Default">
    <w:name w:val="Default"/>
    <w:rsid w:val="00615C9B"/>
    <w:pPr>
      <w:autoSpaceDE w:val="0"/>
      <w:autoSpaceDN w:val="0"/>
      <w:adjustRightInd w:val="0"/>
    </w:pPr>
    <w:rPr>
      <w:rFonts w:ascii="Trebuchet MS" w:hAnsi="Trebuchet MS"/>
      <w:color w:val="000000"/>
      <w:sz w:val="24"/>
      <w:szCs w:val="24"/>
    </w:rPr>
  </w:style>
  <w:style w:type="paragraph" w:styleId="Paragrafoelenco">
    <w:name w:val="List Paragraph"/>
    <w:basedOn w:val="Normale"/>
    <w:uiPriority w:val="34"/>
    <w:qFormat/>
    <w:rsid w:val="00FA6FFC"/>
    <w:pPr>
      <w:widowControl w:val="0"/>
      <w:autoSpaceDE w:val="0"/>
      <w:autoSpaceDN w:val="0"/>
      <w:ind w:left="397" w:right="131" w:hanging="341"/>
    </w:pPr>
    <w:rPr>
      <w:rFonts w:ascii="New Aster LT Std" w:hAnsi="New Aster LT Std" w:cs="New Aster LT St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6081">
      <w:bodyDiv w:val="1"/>
      <w:marLeft w:val="0"/>
      <w:marRight w:val="0"/>
      <w:marTop w:val="0"/>
      <w:marBottom w:val="0"/>
      <w:divBdr>
        <w:top w:val="none" w:sz="0" w:space="0" w:color="auto"/>
        <w:left w:val="none" w:sz="0" w:space="0" w:color="auto"/>
        <w:bottom w:val="none" w:sz="0" w:space="0" w:color="auto"/>
        <w:right w:val="none" w:sz="0" w:space="0" w:color="auto"/>
      </w:divBdr>
    </w:div>
    <w:div w:id="587539948">
      <w:bodyDiv w:val="1"/>
      <w:marLeft w:val="0"/>
      <w:marRight w:val="0"/>
      <w:marTop w:val="0"/>
      <w:marBottom w:val="0"/>
      <w:divBdr>
        <w:top w:val="none" w:sz="0" w:space="0" w:color="auto"/>
        <w:left w:val="none" w:sz="0" w:space="0" w:color="auto"/>
        <w:bottom w:val="none" w:sz="0" w:space="0" w:color="auto"/>
        <w:right w:val="none" w:sz="0" w:space="0" w:color="auto"/>
      </w:divBdr>
    </w:div>
    <w:div w:id="689917682">
      <w:bodyDiv w:val="1"/>
      <w:marLeft w:val="0"/>
      <w:marRight w:val="0"/>
      <w:marTop w:val="0"/>
      <w:marBottom w:val="0"/>
      <w:divBdr>
        <w:top w:val="none" w:sz="0" w:space="0" w:color="auto"/>
        <w:left w:val="none" w:sz="0" w:space="0" w:color="auto"/>
        <w:bottom w:val="none" w:sz="0" w:space="0" w:color="auto"/>
        <w:right w:val="none" w:sz="0" w:space="0" w:color="auto"/>
      </w:divBdr>
    </w:div>
    <w:div w:id="9892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1350</Words>
  <Characters>7809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Nome Comune :</vt:lpstr>
    </vt:vector>
  </TitlesOfParts>
  <Company>Saga</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Comune :</dc:title>
  <dc:subject/>
  <dc:creator>Piovani</dc:creator>
  <cp:keywords/>
  <dc:description/>
  <cp:lastModifiedBy>Angelo Lascioli</cp:lastModifiedBy>
  <cp:revision>15</cp:revision>
  <dcterms:created xsi:type="dcterms:W3CDTF">2024-10-22T11:34:00Z</dcterms:created>
  <dcterms:modified xsi:type="dcterms:W3CDTF">2025-12-02T15:35:00Z</dcterms:modified>
</cp:coreProperties>
</file>