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8E" w:rsidRDefault="00163F8E" w:rsidP="00163F8E">
      <w:pPr>
        <w:jc w:val="center"/>
      </w:pPr>
      <w:r>
        <w:t>Domande aperte geometra</w:t>
      </w:r>
    </w:p>
    <w:p w:rsidR="00163F8E" w:rsidRDefault="00163F8E" w:rsidP="001666D2">
      <w:pPr>
        <w:jc w:val="both"/>
      </w:pPr>
      <w:bookmarkStart w:id="0" w:name="_GoBack"/>
      <w:r>
        <w:t>Organi del comune</w:t>
      </w:r>
    </w:p>
    <w:p w:rsidR="00163F8E" w:rsidRDefault="00163F8E" w:rsidP="001666D2">
      <w:pPr>
        <w:pStyle w:val="Paragrafoelenco"/>
        <w:numPr>
          <w:ilvl w:val="0"/>
          <w:numId w:val="1"/>
        </w:numPr>
        <w:jc w:val="both"/>
      </w:pPr>
      <w:r>
        <w:t>Il candidato, dopo averne indicato la modalità di elezione, esponga le principali funzioni del Consiglio comunale.</w:t>
      </w:r>
    </w:p>
    <w:p w:rsidR="00163F8E" w:rsidRDefault="00163F8E" w:rsidP="001666D2">
      <w:pPr>
        <w:pStyle w:val="Paragrafoelenco"/>
        <w:numPr>
          <w:ilvl w:val="0"/>
          <w:numId w:val="1"/>
        </w:numPr>
        <w:jc w:val="both"/>
      </w:pPr>
      <w:r>
        <w:t>Il candidato, dopo averne indicato la modalità di elezione, esponga le principali funzioni del Sindaco.</w:t>
      </w:r>
    </w:p>
    <w:p w:rsidR="00163F8E" w:rsidRDefault="00163F8E" w:rsidP="001666D2">
      <w:pPr>
        <w:pStyle w:val="Paragrafoelenco"/>
        <w:numPr>
          <w:ilvl w:val="0"/>
          <w:numId w:val="1"/>
        </w:numPr>
        <w:jc w:val="both"/>
      </w:pPr>
      <w:r>
        <w:t>Il candidato, dopo averne indicato la modalità di elezione, esponga le principali funzioni della Giunta comunale.</w:t>
      </w:r>
    </w:p>
    <w:p w:rsidR="00163F8E" w:rsidRDefault="00163F8E" w:rsidP="001666D2">
      <w:pPr>
        <w:jc w:val="both"/>
      </w:pPr>
      <w:r>
        <w:t>Procedimento amministrativo</w:t>
      </w:r>
    </w:p>
    <w:p w:rsidR="00163F8E" w:rsidRDefault="00163F8E" w:rsidP="001666D2">
      <w:pPr>
        <w:pStyle w:val="Paragrafoelenco"/>
        <w:numPr>
          <w:ilvl w:val="0"/>
          <w:numId w:val="1"/>
        </w:numPr>
        <w:jc w:val="both"/>
      </w:pPr>
      <w:r>
        <w:t xml:space="preserve">Il candidato esponga le principali funzioni del responsabile del procedimento previste dalla Legge n. 241/1990 e s.m.i. </w:t>
      </w:r>
    </w:p>
    <w:p w:rsidR="00163F8E" w:rsidRDefault="00163F8E" w:rsidP="001666D2">
      <w:pPr>
        <w:pStyle w:val="Paragrafoelenco"/>
        <w:numPr>
          <w:ilvl w:val="0"/>
          <w:numId w:val="1"/>
        </w:numPr>
        <w:jc w:val="both"/>
      </w:pPr>
      <w:r>
        <w:t>Il candidato esponga chi e con quali modalità può esercitare l’accesso agli atti di un procedimento amministrativo ai sensi della Legge n. 241/1990</w:t>
      </w:r>
    </w:p>
    <w:p w:rsidR="00163F8E" w:rsidRDefault="00163F8E" w:rsidP="001666D2">
      <w:pPr>
        <w:pStyle w:val="Paragrafoelenco"/>
        <w:numPr>
          <w:ilvl w:val="0"/>
          <w:numId w:val="1"/>
        </w:numPr>
        <w:jc w:val="both"/>
      </w:pPr>
      <w:r>
        <w:t xml:space="preserve">Il candidato </w:t>
      </w:r>
      <w:r w:rsidR="001666D2">
        <w:t>esponga i principali contenuti e i destinatari della comunicazione di avvio di un procedimento ai sensi della Legge 241/1990</w:t>
      </w:r>
    </w:p>
    <w:p w:rsidR="004F4C08" w:rsidRPr="00A92C73" w:rsidRDefault="004F4C08" w:rsidP="001666D2">
      <w:pPr>
        <w:jc w:val="both"/>
        <w:rPr>
          <w:highlight w:val="yellow"/>
        </w:rPr>
      </w:pPr>
      <w:r w:rsidRPr="00A92C73">
        <w:rPr>
          <w:highlight w:val="yellow"/>
        </w:rPr>
        <w:t>Urbanistica</w:t>
      </w:r>
    </w:p>
    <w:p w:rsidR="004F4C08" w:rsidRPr="00A92C73" w:rsidRDefault="004F4C08" w:rsidP="004F4C08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 w:rsidRPr="00A92C73">
        <w:rPr>
          <w:highlight w:val="yellow"/>
        </w:rPr>
        <w:t>Il candidato esponga ai sensi dell’articol</w:t>
      </w:r>
      <w:r w:rsidR="00142D84" w:rsidRPr="00A92C73">
        <w:rPr>
          <w:highlight w:val="yellow"/>
        </w:rPr>
        <w:t>o 7 della L.R. 12/2005 e s.m.i. cosa definisce e come è articolato il piano di governo del territorio</w:t>
      </w:r>
    </w:p>
    <w:p w:rsidR="00142D84" w:rsidRPr="00A92C73" w:rsidRDefault="00142D84" w:rsidP="00142D84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 w:rsidRPr="00A92C73">
        <w:rPr>
          <w:highlight w:val="yellow"/>
        </w:rPr>
        <w:t>Il candidato individui ai sensi dell’articolo 6 della L.R. 12/2005 e s.m.i. quali sono gli strumenti di pianificazione comunale</w:t>
      </w:r>
    </w:p>
    <w:p w:rsidR="00142D84" w:rsidRPr="00A92C73" w:rsidRDefault="00142D84" w:rsidP="00142D84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 w:rsidRPr="00A92C73">
        <w:rPr>
          <w:highlight w:val="yellow"/>
        </w:rPr>
        <w:t>Il candidato esponga ai sensi dell’articolo 10 comma 1 della L.R. 12/2005 e s.m.i. cosa definisce, indica, individua e contiene il “Piano delle regole”</w:t>
      </w:r>
    </w:p>
    <w:p w:rsidR="004F4C08" w:rsidRPr="00A92C73" w:rsidRDefault="003F5CF6" w:rsidP="001666D2">
      <w:pPr>
        <w:jc w:val="both"/>
        <w:rPr>
          <w:highlight w:val="yellow"/>
        </w:rPr>
      </w:pPr>
      <w:r w:rsidRPr="00A92C73">
        <w:rPr>
          <w:highlight w:val="yellow"/>
        </w:rPr>
        <w:t>Edilizia privata</w:t>
      </w:r>
    </w:p>
    <w:p w:rsidR="004F4C08" w:rsidRPr="00A92C73" w:rsidRDefault="003F5CF6" w:rsidP="003F5CF6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 w:rsidRPr="00A92C73">
        <w:rPr>
          <w:highlight w:val="yellow"/>
        </w:rPr>
        <w:t xml:space="preserve">Ai sensi dell’art.3 del DPR 380/2001 e s.m.i. esporre cosa si intende per interventi di manutenzione </w:t>
      </w:r>
      <w:r w:rsidR="00A92C73" w:rsidRPr="00A92C73">
        <w:rPr>
          <w:highlight w:val="yellow"/>
        </w:rPr>
        <w:t xml:space="preserve">ordinaria e manutenzione </w:t>
      </w:r>
      <w:r w:rsidRPr="00A92C73">
        <w:rPr>
          <w:highlight w:val="yellow"/>
        </w:rPr>
        <w:t>straordinaria</w:t>
      </w:r>
    </w:p>
    <w:p w:rsidR="00A92C73" w:rsidRPr="00A92C73" w:rsidRDefault="00A92C73" w:rsidP="00A92C73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 w:rsidRPr="00A92C73">
        <w:rPr>
          <w:highlight w:val="yellow"/>
        </w:rPr>
        <w:t>Ai sensi dell’art.3 del DPR 380/2001 e s.m.i. esporre cosa si intende per interventi di restauro / risanamento conservativo e ristrutturazione edilizia</w:t>
      </w:r>
    </w:p>
    <w:p w:rsidR="00A92C73" w:rsidRPr="00A92C73" w:rsidRDefault="00A92C73" w:rsidP="00A92C73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 w:rsidRPr="00A92C73">
        <w:rPr>
          <w:highlight w:val="yellow"/>
        </w:rPr>
        <w:t>Ai sensi dell’art.3 del DPR 380/2001 e s.m.i. esporre cosa si intende per interventi di nuova costruzione</w:t>
      </w:r>
    </w:p>
    <w:p w:rsidR="004F4C08" w:rsidRPr="00A92C73" w:rsidRDefault="00A92C73" w:rsidP="001666D2">
      <w:pPr>
        <w:jc w:val="both"/>
        <w:rPr>
          <w:highlight w:val="yellow"/>
        </w:rPr>
      </w:pPr>
      <w:r w:rsidRPr="00A92C73">
        <w:rPr>
          <w:highlight w:val="yellow"/>
        </w:rPr>
        <w:t>Ambiente e paesaggio</w:t>
      </w:r>
    </w:p>
    <w:p w:rsidR="00A92C73" w:rsidRDefault="00F77353" w:rsidP="00A92C73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>
        <w:rPr>
          <w:highlight w:val="yellow"/>
        </w:rPr>
        <w:t>Ai sensi dell’art 142 comma 1 del D.lgs 42/2004 e s.m.i. quali sono le aree tutelate di interesse paesaggistico</w:t>
      </w:r>
    </w:p>
    <w:p w:rsidR="009A31C9" w:rsidRDefault="009A31C9" w:rsidP="00A92C73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>
        <w:rPr>
          <w:highlight w:val="yellow"/>
        </w:rPr>
        <w:t>Bonifica da parte dell’amministrazione ai sensi dell’art 250 del D.lgs. 152/2006 e s.m.i. avviene quando</w:t>
      </w:r>
    </w:p>
    <w:p w:rsidR="009A31C9" w:rsidRPr="00A92C73" w:rsidRDefault="009A31C9" w:rsidP="00A92C73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>
        <w:rPr>
          <w:highlight w:val="yellow"/>
        </w:rPr>
        <w:t>Esporre quando è necessario l’attestato di prestazione energetica</w:t>
      </w:r>
      <w:r w:rsidR="00DA3203">
        <w:rPr>
          <w:highlight w:val="yellow"/>
        </w:rPr>
        <w:t xml:space="preserve"> e la durata</w:t>
      </w:r>
      <w:r w:rsidR="00980975">
        <w:rPr>
          <w:highlight w:val="yellow"/>
        </w:rPr>
        <w:t xml:space="preserve"> dell’attestato</w:t>
      </w:r>
      <w:r w:rsidR="00DA3203">
        <w:rPr>
          <w:highlight w:val="yellow"/>
        </w:rPr>
        <w:t xml:space="preserve"> ai sensi della D.lgs 192/2005 e s.m.i.</w:t>
      </w:r>
    </w:p>
    <w:bookmarkEnd w:id="0"/>
    <w:p w:rsidR="001666D2" w:rsidRDefault="001666D2" w:rsidP="001666D2">
      <w:pPr>
        <w:jc w:val="both"/>
      </w:pPr>
      <w:r>
        <w:t>Altre se servono</w:t>
      </w:r>
    </w:p>
    <w:p w:rsidR="001666D2" w:rsidRDefault="001666D2" w:rsidP="001666D2">
      <w:pPr>
        <w:pStyle w:val="Paragrafoelenco"/>
        <w:numPr>
          <w:ilvl w:val="0"/>
          <w:numId w:val="1"/>
        </w:numPr>
        <w:jc w:val="both"/>
      </w:pPr>
      <w:r>
        <w:t>Il candidato esponga succintamente le fasi di approvazione di una variante allo strumento urbanistico comunale</w:t>
      </w:r>
    </w:p>
    <w:p w:rsidR="001666D2" w:rsidRDefault="001666D2" w:rsidP="001666D2">
      <w:pPr>
        <w:pStyle w:val="Paragrafoelenco"/>
        <w:numPr>
          <w:ilvl w:val="0"/>
          <w:numId w:val="1"/>
        </w:numPr>
        <w:jc w:val="both"/>
      </w:pPr>
      <w:r>
        <w:t>Il candidato esponga i principali titoli autorizzativi per interventi edilizi e le loro principali caratteristiche</w:t>
      </w:r>
    </w:p>
    <w:p w:rsidR="001666D2" w:rsidRDefault="001666D2" w:rsidP="001666D2">
      <w:pPr>
        <w:pStyle w:val="Paragrafoelenco"/>
        <w:numPr>
          <w:ilvl w:val="0"/>
          <w:numId w:val="1"/>
        </w:numPr>
        <w:jc w:val="both"/>
      </w:pPr>
      <w:r>
        <w:t xml:space="preserve">Il candidato illustri sinteticamente le fasi di rilascio di un permesso di costruire </w:t>
      </w:r>
    </w:p>
    <w:p w:rsidR="001666D2" w:rsidRDefault="001666D2" w:rsidP="001666D2">
      <w:pPr>
        <w:pStyle w:val="Paragrafoelenco"/>
        <w:numPr>
          <w:ilvl w:val="0"/>
          <w:numId w:val="1"/>
        </w:numPr>
        <w:jc w:val="both"/>
      </w:pPr>
      <w:r>
        <w:t>Si indichino le funzioni ed i contenuti di una ordinanza del sindaco</w:t>
      </w:r>
    </w:p>
    <w:p w:rsidR="001666D2" w:rsidRDefault="001666D2" w:rsidP="001666D2">
      <w:pPr>
        <w:pStyle w:val="Paragrafoelenco"/>
        <w:numPr>
          <w:ilvl w:val="0"/>
          <w:numId w:val="1"/>
        </w:numPr>
        <w:jc w:val="both"/>
      </w:pPr>
      <w:r>
        <w:t xml:space="preserve">Il candidato illustri quali </w:t>
      </w:r>
      <w:r w:rsidR="00B8550E">
        <w:t xml:space="preserve">sono gli </w:t>
      </w:r>
      <w:r>
        <w:t xml:space="preserve">elementi </w:t>
      </w:r>
      <w:r w:rsidR="00B8550E">
        <w:t>di una certificazione energetica</w:t>
      </w:r>
    </w:p>
    <w:p w:rsidR="00A57FEB" w:rsidRDefault="00B8550E" w:rsidP="001666D2">
      <w:pPr>
        <w:pStyle w:val="Paragrafoelenco"/>
        <w:numPr>
          <w:ilvl w:val="0"/>
          <w:numId w:val="1"/>
        </w:numPr>
        <w:jc w:val="both"/>
      </w:pPr>
      <w:r>
        <w:t>Il candidato illustri i contenuti e le finalità di un certificato di destinazione urbanistica</w:t>
      </w:r>
    </w:p>
    <w:p w:rsidR="00A92C73" w:rsidRDefault="00A92C73" w:rsidP="001666D2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 w:rsidRPr="00A92C73">
        <w:rPr>
          <w:highlight w:val="yellow"/>
        </w:rPr>
        <w:t>Cosa si intende per PTCP ai sensi della L.R. 12/2005 e s.m.i.</w:t>
      </w:r>
    </w:p>
    <w:p w:rsidR="00DA3203" w:rsidRDefault="00A92C73" w:rsidP="00906542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>
        <w:rPr>
          <w:highlight w:val="yellow"/>
        </w:rPr>
        <w:lastRenderedPageBreak/>
        <w:t>Esporre in cosa consiste il permesso di costruire in deroga ai sensi dell’art. 40 della L.R. 12/2005 e s.m.i.</w:t>
      </w:r>
    </w:p>
    <w:p w:rsidR="00906542" w:rsidRPr="00906542" w:rsidRDefault="00906542" w:rsidP="00906542">
      <w:pPr>
        <w:pStyle w:val="Paragrafoelenco"/>
        <w:numPr>
          <w:ilvl w:val="0"/>
          <w:numId w:val="1"/>
        </w:numPr>
        <w:jc w:val="both"/>
        <w:rPr>
          <w:highlight w:val="yellow"/>
        </w:rPr>
      </w:pPr>
      <w:r>
        <w:rPr>
          <w:highlight w:val="yellow"/>
        </w:rPr>
        <w:t>“Commissione locale per il paesaggio” esporre le funzioni e le qualifiche necessarie dei soggetti che la compongono</w:t>
      </w:r>
    </w:p>
    <w:p w:rsidR="00B8550E" w:rsidRDefault="00A57FEB" w:rsidP="00A57FEB">
      <w:pPr>
        <w:jc w:val="both"/>
      </w:pPr>
      <w:r>
        <w:t xml:space="preserve">Criteri di valutazione </w:t>
      </w:r>
      <w:r w:rsidR="00B8550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A57FEB" w:rsidTr="00A57FE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B" w:rsidRDefault="00A57F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B" w:rsidRDefault="00A57F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DESCRIZIONE DEI GIUDIZI</w:t>
            </w:r>
          </w:p>
        </w:tc>
      </w:tr>
      <w:tr w:rsidR="00A57FEB" w:rsidTr="00A57FE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EB" w:rsidRDefault="00A57F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B" w:rsidRDefault="00A57F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Risposta omessa</w:t>
            </w:r>
          </w:p>
        </w:tc>
      </w:tr>
      <w:tr w:rsidR="00A57FEB" w:rsidTr="00A57FE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EB" w:rsidRDefault="00A57F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B" w:rsidRDefault="00A57F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Risposta gravemente insufficiente. Contenuto assolutamente incoerente e/o non inerente al quesito proposto. </w:t>
            </w:r>
          </w:p>
        </w:tc>
      </w:tr>
      <w:tr w:rsidR="00A57FEB" w:rsidTr="00A57FE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EB" w:rsidRDefault="00A57F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B" w:rsidRDefault="00A57F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Risposta insufficiente, scarsamente attinente al tema proposto o fuori tema. Risposta con esposizione formale inappropriata o poco corretta sotto il profilo sintattico.</w:t>
            </w:r>
          </w:p>
        </w:tc>
      </w:tr>
      <w:tr w:rsidR="00A57FEB" w:rsidTr="00A57FE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EB" w:rsidRDefault="00A57F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B" w:rsidRDefault="00A57FEB" w:rsidP="00A57F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Risposta sufficiente ma con trattazione superficiale e poco sviluppata </w:t>
            </w:r>
          </w:p>
        </w:tc>
      </w:tr>
      <w:tr w:rsidR="00A57FEB" w:rsidTr="00A57FE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EB" w:rsidRDefault="00A57F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B" w:rsidRDefault="00A57F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Risposta più che sufficiente, individua le tematiche fondamentali dell’argomento richiesto e con esposizione chiara.</w:t>
            </w:r>
          </w:p>
        </w:tc>
      </w:tr>
      <w:tr w:rsidR="00A57FEB" w:rsidTr="00A57FE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EB" w:rsidRDefault="00A57F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B" w:rsidRDefault="00A57F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Risposta trattata in maniera discreta denota la conoscenza dell’argomento da parte del candidato sebbene lo stesso non abbia affrontato compiutamente tutti gli aspetti della tematica.</w:t>
            </w:r>
          </w:p>
        </w:tc>
      </w:tr>
      <w:tr w:rsidR="00A57FEB" w:rsidTr="00A57FEB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EB" w:rsidRDefault="00A57F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EB" w:rsidRDefault="00A57FEB" w:rsidP="00A57F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risposta affronta in maniera esauriente e completa l’argomento proposto: il contenuto è esposto facendo corretto uso del linguaggio tecnico specifico della materia </w:t>
            </w:r>
          </w:p>
        </w:tc>
      </w:tr>
    </w:tbl>
    <w:p w:rsidR="001666D2" w:rsidRDefault="001666D2" w:rsidP="001666D2">
      <w:pPr>
        <w:jc w:val="both"/>
      </w:pPr>
    </w:p>
    <w:p w:rsidR="00A57FEB" w:rsidRDefault="00A57FEB" w:rsidP="001666D2">
      <w:pPr>
        <w:jc w:val="both"/>
      </w:pPr>
      <w:r w:rsidRPr="00A57FEB">
        <w:rPr>
          <w:highlight w:val="yellow"/>
        </w:rPr>
        <w:t>In questo modo ipotizzando 5 quesiti poco sviluppati possiamo superare il 21 (4.5 +5 = 22.5)</w:t>
      </w:r>
    </w:p>
    <w:sectPr w:rsidR="00A57FEB" w:rsidSect="00A57FE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1E95"/>
    <w:multiLevelType w:val="hybridMultilevel"/>
    <w:tmpl w:val="01628D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E7"/>
    <w:rsid w:val="00142D84"/>
    <w:rsid w:val="00163F8E"/>
    <w:rsid w:val="001666D2"/>
    <w:rsid w:val="00263DE7"/>
    <w:rsid w:val="003F5CF6"/>
    <w:rsid w:val="004F4C08"/>
    <w:rsid w:val="005509D4"/>
    <w:rsid w:val="006106DA"/>
    <w:rsid w:val="00906542"/>
    <w:rsid w:val="00980975"/>
    <w:rsid w:val="009A31C9"/>
    <w:rsid w:val="00A57FEB"/>
    <w:rsid w:val="00A92C73"/>
    <w:rsid w:val="00B8550E"/>
    <w:rsid w:val="00CD198E"/>
    <w:rsid w:val="00DA3203"/>
    <w:rsid w:val="00F7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4CD53-2410-42E8-924C-8F222A78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FG. Gregorini</dc:creator>
  <cp:keywords/>
  <dc:description/>
  <cp:lastModifiedBy>Fabio FG. Gregorini</cp:lastModifiedBy>
  <cp:revision>2</cp:revision>
  <dcterms:created xsi:type="dcterms:W3CDTF">2020-07-16T06:42:00Z</dcterms:created>
  <dcterms:modified xsi:type="dcterms:W3CDTF">2020-07-16T06:42:00Z</dcterms:modified>
</cp:coreProperties>
</file>